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Evaluation: Judgment Hybrid Retrieval and Legal Ontology</w:t>
      </w:r>
    </w:p>
    <w:p>
      <w:r>
        <w:t>Date: 2026-05-22</w:t>
      </w:r>
    </w:p>
    <w:p>
      <w:r>
        <w:t>Verdict: Approve with major restructuring.</w:t>
      </w:r>
    </w:p>
    <w:p>
      <w:pPr>
        <w:pStyle w:val="Heading2"/>
      </w:pPr>
      <w:r>
        <w:t>Recommendation</w:t>
      </w:r>
    </w:p>
    <w:p>
      <w:r>
        <w:t>Chairman synthesis: approve with major restructuring. The triad architecture is conceptually correct, but the plan must not proceed directly to full wiki+graph+vector fusion. The first gate must be legal evidence quality: normalized metadata, source spans, paragraph/page anchors, authority and temporal validity, per-accused/per-charge outcomes, closed-schema KG extraction, sensitive-data governance, and a gold evaluation set. Only after the pilot proves reliable extraction and answer grounding should the system build the full legal wiki and fusion reranker.</w:t>
      </w:r>
    </w:p>
    <w:p>
      <w:r>
        <w:t>Recommendation: proceed, but revise the plan to add Phase 0 and narrow the MVP to one offence family. Implement ontology enforcement and assertion schema compatibility before running KG extraction at scale.</w:t>
      </w:r>
    </w:p>
    <w:p>
      <w:pPr>
        <w:pStyle w:val="Heading2"/>
      </w:pPr>
      <w:r>
        <w:t>Where The Council Agrees</w:t>
      </w:r>
    </w:p>
    <w:p>
      <w:pPr>
        <w:pStyle w:val="ListBullet"/>
      </w:pPr>
      <w:r>
        <w:t>The triad architecture is conceptually correct: wiki for reviewed synthesis, graph for relationships, vector/lexical for source evidence.</w:t>
      </w:r>
    </w:p>
    <w:p>
      <w:pPr>
        <w:pStyle w:val="ListBullet"/>
      </w:pPr>
      <w:r>
        <w:t>Raw judgment text must remain the independent authority.</w:t>
      </w:r>
    </w:p>
    <w:p>
      <w:pPr>
        <w:pStyle w:val="ListBullet"/>
      </w:pPr>
      <w:r>
        <w:t>The plan is too broad for immediate full implementation.</w:t>
      </w:r>
    </w:p>
    <w:p>
      <w:pPr>
        <w:pStyle w:val="ListBullet"/>
      </w:pPr>
      <w:r>
        <w:t>A Phase 0 gate is required before triad fusion.</w:t>
      </w:r>
    </w:p>
    <w:p>
      <w:pPr>
        <w:pStyle w:val="ListBullet"/>
      </w:pPr>
      <w:r>
        <w:t>The KG extractor must be closed-schema for judgment workspaces.</w:t>
      </w:r>
    </w:p>
    <w:p>
      <w:pPr>
        <w:pStyle w:val="ListBullet"/>
      </w:pPr>
      <w:r>
        <w:t>Legal SME review is a core safety feature, not optional polish.</w:t>
      </w:r>
    </w:p>
    <w:p>
      <w:pPr>
        <w:pStyle w:val="Heading2"/>
      </w:pPr>
      <w:r>
        <w:t>Where The Council Clashes</w:t>
      </w:r>
    </w:p>
    <w:p>
      <w:pPr>
        <w:pStyle w:val="ListBullet"/>
      </w:pPr>
      <w:r>
        <w:t>The proponent sees the plan as close to implementation-ready because it extends existing IntelliRAG pipeline surfaces.</w:t>
      </w:r>
    </w:p>
    <w:p>
      <w:pPr>
        <w:pStyle w:val="ListBullet"/>
      </w:pPr>
      <w:r>
        <w:t>The other advisors and peer reviewers argue the retrieval plumbing is not the hard part; legal normalization, evidence fidelity, and authority modeling are the hard part.</w:t>
      </w:r>
    </w:p>
    <w:p>
      <w:pPr>
        <w:pStyle w:val="Heading2"/>
      </w:pPr>
      <w:r>
        <w:t>Blind Spots Caught</w:t>
      </w:r>
    </w:p>
    <w:p>
      <w:pPr>
        <w:pStyle w:val="ListBullet"/>
      </w:pPr>
      <w:r>
        <w:t>Temporal validity across IPC/BNS, CrPC/BNSS, Evidence Act/BSA, amendments, and later precedent treatment.</w:t>
      </w:r>
    </w:p>
    <w:p>
      <w:pPr>
        <w:pStyle w:val="ListBullet"/>
      </w:pPr>
      <w:r>
        <w:t>Sensitive-data governance for POCSO and sexual-offence judgments.</w:t>
      </w:r>
    </w:p>
    <w:p>
      <w:pPr>
        <w:pStyle w:val="ListBullet"/>
      </w:pPr>
      <w:r>
        <w:t>Corpus validity cards for pattern answers.</w:t>
      </w:r>
    </w:p>
    <w:p>
      <w:pPr>
        <w:pStyle w:val="ListBullet"/>
      </w:pPr>
      <w:r>
        <w:t>Assertion type schema mismatch between ontology and existing database constraints.</w:t>
      </w:r>
    </w:p>
    <w:p>
      <w:pPr>
        <w:pStyle w:val="ListBullet"/>
      </w:pPr>
      <w:r>
        <w:t>The current KG extractor permits new relationship types, which conflicts with legal ontology discipline.</w:t>
      </w:r>
    </w:p>
    <w:p>
      <w:pPr>
        <w:pStyle w:val="Heading2"/>
      </w:pPr>
      <w:r>
        <w:t>Risk Register</w:t>
      </w:r>
    </w:p>
    <w:p>
      <w:r>
        <w:t>| Risk | Severity | Mitigation |</w:t>
      </w:r>
    </w:p>
    <w:p>
      <w:r>
        <w:t>|---|---|---|</w:t>
      </w:r>
    </w:p>
    <w:p>
      <w:r>
        <w:t>| Triad fusion amplifies bad data | Critical | Add Phase 0 evidence contract; raw judgment text must independently support answer claims. |</w:t>
      </w:r>
    </w:p>
    <w:p>
      <w:r>
        <w:t>| Unsupported causal graph edges | Critical | Closed-schema extraction; quote-backed source spans; review status defaults to unreviewed. |</w:t>
      </w:r>
    </w:p>
    <w:p>
      <w:r>
        <w:t>| Authority and temporal validity errors | Critical | Model court hierarchy, bench strength, legal regime, amendment windows, later treatment. |</w:t>
      </w:r>
    </w:p>
    <w:p>
      <w:r>
        <w:t>| POCSO/sexual-offence privacy exposure | Critical | Redaction, role-based access, audit trails, safe citation display, retention/export rules. |</w:t>
      </w:r>
    </w:p>
    <w:p>
      <w:r>
        <w:t>| Multi-accused/multi-charge outcome collapse | High | Per-accused, per-charge, per-section, appeal-posture outcome schema. |</w:t>
      </w:r>
    </w:p>
    <w:p>
      <w:r>
        <w:t>| Generic KG extractor pollutes legal graph | High | Legal few-shots; no arbitrary edge types; assertion schema compatibility tests. |</w:t>
      </w:r>
    </w:p>
    <w:p>
      <w:r>
        <w:t>| Pattern answers overstate corpus validity | High | Corpus cards with denominator, courts, years, OCR failures, missing metadata, selection bias. |</w:t>
      </w:r>
    </w:p>
    <w:p>
      <w:r>
        <w:t>| Plan too broad for MVP | Medium | Pilot one offence family, 100-300 judgments, 5-10 reviewed wiki articles, 25-50 eval questions. |</w:t>
      </w:r>
    </w:p>
    <w:p>
      <w:pPr>
        <w:pStyle w:val="Heading2"/>
      </w:pPr>
      <w:r>
        <w:t>First Step</w:t>
      </w:r>
    </w:p>
    <w:p>
      <w:r>
        <w:t>Implement Phase 0 and then ontology enforcement in `kg_extractor.py`; do not start full triad fusion until evidence-contract and extraction-quality gates pass.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