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omb7ajeho2t" w:id="0"/>
      <w:bookmarkEnd w:id="0"/>
      <w:r w:rsidDel="00000000" w:rsidR="00000000" w:rsidRPr="00000000">
        <w:rPr>
          <w:b w:val="1"/>
          <w:rtl w:val="0"/>
        </w:rPr>
        <w:t xml:space="preserve">Business Requirements Document (BRD)</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Project:</w:t>
      </w:r>
      <w:r w:rsidDel="00000000" w:rsidR="00000000" w:rsidRPr="00000000">
        <w:rPr>
          <w:rtl w:val="0"/>
        </w:rPr>
        <w:t xml:space="preserve"> Loan Origination System (LOS) </w:t>
      </w:r>
      <w:r w:rsidDel="00000000" w:rsidR="00000000" w:rsidRPr="00000000">
        <w:rPr>
          <w:b w:val="1"/>
          <w:rtl w:val="0"/>
        </w:rPr>
        <w:t xml:space="preserve">Version:</w:t>
      </w:r>
      <w:r w:rsidDel="00000000" w:rsidR="00000000" w:rsidRPr="00000000">
        <w:rPr>
          <w:rtl w:val="0"/>
        </w:rPr>
        <w:t xml:space="preserve"> 1.0 (October 30, 2025) </w:t>
      </w:r>
      <w:r w:rsidDel="00000000" w:rsidR="00000000" w:rsidRPr="00000000">
        <w:rPr>
          <w:b w:val="1"/>
          <w:rtl w:val="0"/>
        </w:rPr>
        <w:t xml:space="preserve">Purpose:</w:t>
      </w:r>
      <w:r w:rsidDel="00000000" w:rsidR="00000000" w:rsidRPr="00000000">
        <w:rPr>
          <w:rtl w:val="0"/>
        </w:rPr>
        <w:t xml:space="preserve"> Define complete business requirements and developer-ready specifications for a configurable, enterprise‑grade LOS spanning lead intake to disbursement, with dashboards, masters, integrations, rules, and audit. This BRD consolidates and extends the attached materials and adds industry best practices so it can be handed directly to AI-driven development tools (e.g., Replit, Cursor) and engineering teams.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19s0j1dh08qd" w:id="1"/>
      <w:bookmarkEnd w:id="1"/>
      <w:r w:rsidDel="00000000" w:rsidR="00000000" w:rsidRPr="00000000">
        <w:rPr>
          <w:rtl w:val="0"/>
        </w:rPr>
        <w:t xml:space="preserve">0. Document control</w:t>
      </w:r>
    </w:p>
    <w:p w:rsidR="00000000" w:rsidDel="00000000" w:rsidP="00000000" w:rsidRDefault="00000000" w:rsidRPr="00000000" w14:paraId="00000006">
      <w:pPr>
        <w:numPr>
          <w:ilvl w:val="0"/>
          <w:numId w:val="2"/>
        </w:numPr>
        <w:ind w:left="720" w:hanging="360"/>
      </w:pPr>
      <w:r w:rsidDel="00000000" w:rsidR="00000000" w:rsidRPr="00000000">
        <w:rPr>
          <w:b w:val="1"/>
          <w:rtl w:val="0"/>
        </w:rPr>
        <w:t xml:space="preserve">Prepared for:</w:t>
      </w:r>
      <w:r w:rsidDel="00000000" w:rsidR="00000000" w:rsidRPr="00000000">
        <w:rPr>
          <w:rtl w:val="0"/>
        </w:rPr>
        <w:t xml:space="preserve"> Business, Product, Engineering, Risk, Operations</w:t>
      </w:r>
    </w:p>
    <w:p w:rsidR="00000000" w:rsidDel="00000000" w:rsidP="00000000" w:rsidRDefault="00000000" w:rsidRPr="00000000" w14:paraId="00000007">
      <w:pPr>
        <w:numPr>
          <w:ilvl w:val="0"/>
          <w:numId w:val="2"/>
        </w:numPr>
        <w:ind w:left="720" w:hanging="360"/>
      </w:pPr>
      <w:r w:rsidDel="00000000" w:rsidR="00000000" w:rsidRPr="00000000">
        <w:rPr>
          <w:b w:val="1"/>
          <w:rtl w:val="0"/>
        </w:rPr>
        <w:t xml:space="preserve">Prepared by:</w:t>
      </w:r>
      <w:r w:rsidDel="00000000" w:rsidR="00000000" w:rsidRPr="00000000">
        <w:rPr>
          <w:rtl w:val="0"/>
        </w:rPr>
        <w:t xml:space="preserve"> LOS Program</w:t>
      </w:r>
    </w:p>
    <w:p w:rsidR="00000000" w:rsidDel="00000000" w:rsidP="00000000" w:rsidRDefault="00000000" w:rsidRPr="00000000" w14:paraId="00000008">
      <w:pPr>
        <w:numPr>
          <w:ilvl w:val="0"/>
          <w:numId w:val="2"/>
        </w:numPr>
        <w:ind w:left="720" w:hanging="360"/>
      </w:pPr>
      <w:r w:rsidDel="00000000" w:rsidR="00000000" w:rsidRPr="00000000">
        <w:rPr>
          <w:b w:val="1"/>
          <w:rtl w:val="0"/>
        </w:rPr>
        <w:t xml:space="preserve">Stakeholders:</w:t>
      </w:r>
      <w:r w:rsidDel="00000000" w:rsidR="00000000" w:rsidRPr="00000000">
        <w:rPr>
          <w:rtl w:val="0"/>
        </w:rPr>
        <w:t xml:space="preserve"> Sales, Credit, Underwriting, Operations/Disbursement, Risk/Compliance, IT/Security, Audit, Legal</w:t>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References (repository):</w:t>
      </w:r>
      <w:r w:rsidDel="00000000" w:rsidR="00000000" w:rsidRPr="00000000">
        <w:rPr>
          <w:rtl w:val="0"/>
        </w:rPr>
        <w:t xml:space="preserve"> Solution &amp; scope deck; feature lists; FSD/FRD drafts; block/architecture diagrams; MVP blueprint.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rPr/>
      </w:pPr>
      <w:bookmarkStart w:colFirst="0" w:colLast="0" w:name="_9nsfouk1ivqi" w:id="2"/>
      <w:bookmarkEnd w:id="2"/>
      <w:r w:rsidDel="00000000" w:rsidR="00000000" w:rsidRPr="00000000">
        <w:rPr>
          <w:rtl w:val="0"/>
        </w:rPr>
        <w:t xml:space="preserve">1. Executive summary</w:t>
      </w:r>
    </w:p>
    <w:p w:rsidR="00000000" w:rsidDel="00000000" w:rsidP="00000000" w:rsidRDefault="00000000" w:rsidRPr="00000000" w14:paraId="0000000D">
      <w:pPr>
        <w:rPr/>
      </w:pPr>
      <w:r w:rsidDel="00000000" w:rsidR="00000000" w:rsidRPr="00000000">
        <w:rPr>
          <w:rtl w:val="0"/>
        </w:rPr>
        <w:t xml:space="preserve">The LOS will digitize the end‑to‑end origination journey for retail (individual) and—optionally—corporate borrowers, including onboarding/KYC, application capture, document management, verifications, underwriting (rule engine), decisioning, offer/sanction, eSign, and disbursement to the Loan Management System (LMS). It supports dashboards, reporting, and a comprehensive masters/configuration layer for rates, products, fees, and workflow/rules. The design aligns to the provided solution diagrams, feature lists, and MVP/production‑ready functional specifications, extending them with best‑practice controls (maker‑checker, consent, FOIR/LTV/age-at‑maturity checks, AML/watchlists, idempotency, audit).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rPr/>
      </w:pPr>
      <w:bookmarkStart w:colFirst="0" w:colLast="0" w:name="_obn5vajw7v6n" w:id="3"/>
      <w:bookmarkEnd w:id="3"/>
      <w:r w:rsidDel="00000000" w:rsidR="00000000" w:rsidRPr="00000000">
        <w:rPr>
          <w:rtl w:val="0"/>
        </w:rPr>
        <w:t xml:space="preserve">2. Objectives &amp; success metrics</w:t>
      </w:r>
    </w:p>
    <w:p w:rsidR="00000000" w:rsidDel="00000000" w:rsidP="00000000" w:rsidRDefault="00000000" w:rsidRPr="00000000" w14:paraId="00000011">
      <w:pPr>
        <w:numPr>
          <w:ilvl w:val="0"/>
          <w:numId w:val="2"/>
        </w:numPr>
        <w:ind w:left="720" w:hanging="360"/>
      </w:pPr>
      <w:r w:rsidDel="00000000" w:rsidR="00000000" w:rsidRPr="00000000">
        <w:rPr>
          <w:b w:val="1"/>
          <w:rtl w:val="0"/>
        </w:rPr>
        <w:t xml:space="preserve">Reduce TAT</w:t>
      </w:r>
      <w:r w:rsidDel="00000000" w:rsidR="00000000" w:rsidRPr="00000000">
        <w:rPr>
          <w:rFonts w:ascii="Arial Unicode MS" w:cs="Arial Unicode MS" w:eastAsia="Arial Unicode MS" w:hAnsi="Arial Unicode MS"/>
          <w:rtl w:val="0"/>
        </w:rPr>
        <w:t xml:space="preserve"> across stages (application→decision→disbursement) with STP where safe.</w:t>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Increase compliance</w:t>
      </w:r>
      <w:r w:rsidDel="00000000" w:rsidR="00000000" w:rsidRPr="00000000">
        <w:rPr>
          <w:rtl w:val="0"/>
        </w:rPr>
        <w:t xml:space="preserve"> (KYC/AML, auditability, consent) with immutable logs and role‑based access.</w:t>
      </w:r>
    </w:p>
    <w:p w:rsidR="00000000" w:rsidDel="00000000" w:rsidP="00000000" w:rsidRDefault="00000000" w:rsidRPr="00000000" w14:paraId="00000013">
      <w:pPr>
        <w:numPr>
          <w:ilvl w:val="0"/>
          <w:numId w:val="2"/>
        </w:numPr>
        <w:ind w:left="720" w:hanging="360"/>
      </w:pPr>
      <w:r w:rsidDel="00000000" w:rsidR="00000000" w:rsidRPr="00000000">
        <w:rPr>
          <w:b w:val="1"/>
          <w:rtl w:val="0"/>
        </w:rPr>
        <w:t xml:space="preserve">Improve credit quality</w:t>
      </w:r>
      <w:r w:rsidDel="00000000" w:rsidR="00000000" w:rsidRPr="00000000">
        <w:rPr>
          <w:rtl w:val="0"/>
        </w:rPr>
        <w:t xml:space="preserve"> with configurable business rules/scorecards and bureau data usage.</w:t>
      </w:r>
    </w:p>
    <w:p w:rsidR="00000000" w:rsidDel="00000000" w:rsidP="00000000" w:rsidRDefault="00000000" w:rsidRPr="00000000" w14:paraId="00000014">
      <w:pPr>
        <w:numPr>
          <w:ilvl w:val="0"/>
          <w:numId w:val="2"/>
        </w:numPr>
        <w:ind w:left="720" w:hanging="360"/>
      </w:pPr>
      <w:r w:rsidDel="00000000" w:rsidR="00000000" w:rsidRPr="00000000">
        <w:rPr>
          <w:b w:val="1"/>
          <w:rtl w:val="0"/>
        </w:rPr>
        <w:t xml:space="preserve">Operational visibility</w:t>
      </w:r>
      <w:r w:rsidDel="00000000" w:rsidR="00000000" w:rsidRPr="00000000">
        <w:rPr>
          <w:rtl w:val="0"/>
        </w:rPr>
        <w:t xml:space="preserve"> via dashboards for pipeline, TAT, bottlenecks, exceptions, and risk flags.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Key KPIs:</w:t>
      </w:r>
      <w:r w:rsidDel="00000000" w:rsidR="00000000" w:rsidRPr="00000000">
        <w:rPr>
          <w:rtl w:val="0"/>
        </w:rPr>
        <w:t xml:space="preserve"> Application STP %, average TAT by stage, approval ratio, rejection reasons coverage, % tasks breaching SLA, document defect rate, and compliance hits resolved. Dashboards and reports cover these dimensions.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rPr/>
      </w:pPr>
      <w:bookmarkStart w:colFirst="0" w:colLast="0" w:name="_38khq94t2pl8" w:id="4"/>
      <w:bookmarkEnd w:id="4"/>
      <w:r w:rsidDel="00000000" w:rsidR="00000000" w:rsidRPr="00000000">
        <w:rPr>
          <w:rtl w:val="0"/>
        </w:rPr>
        <w:t xml:space="preserve">3. Scope</w:t>
      </w:r>
    </w:p>
    <w:p w:rsidR="00000000" w:rsidDel="00000000" w:rsidP="00000000" w:rsidRDefault="00000000" w:rsidRPr="00000000" w14:paraId="0000001A">
      <w:pPr>
        <w:pStyle w:val="Heading3"/>
        <w:rPr/>
      </w:pPr>
      <w:bookmarkStart w:colFirst="0" w:colLast="0" w:name="_up2xw3o9olzr" w:id="5"/>
      <w:bookmarkEnd w:id="5"/>
      <w:r w:rsidDel="00000000" w:rsidR="00000000" w:rsidRPr="00000000">
        <w:rPr>
          <w:rtl w:val="0"/>
        </w:rPr>
        <w:t xml:space="preserve">3.1 In scope (phaseable)</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Lead &amp; Sourcing</w:t>
      </w:r>
      <w:r w:rsidDel="00000000" w:rsidR="00000000" w:rsidRPr="00000000">
        <w:rPr>
          <w:rFonts w:ascii="Arial Unicode MS" w:cs="Arial Unicode MS" w:eastAsia="Arial Unicode MS" w:hAnsi="Arial Unicode MS"/>
          <w:rtl w:val="0"/>
        </w:rPr>
        <w:t xml:space="preserve"> (Branch/DSA/Online/Mobile), Agency &amp; Sales portals (optional), lead→application conversion with mapping/remapping of agents.</w:t>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Customer onboarding &amp; KYC</w:t>
      </w:r>
      <w:r w:rsidDel="00000000" w:rsidR="00000000" w:rsidRPr="00000000">
        <w:rPr>
          <w:rtl w:val="0"/>
        </w:rPr>
        <w:t xml:space="preserve"> (PAN/Aadhaar/CKYC; demographic profile; addresses; employment/income; co‑applicants/guarantors).</w:t>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Application capture</w:t>
      </w:r>
      <w:r w:rsidDel="00000000" w:rsidR="00000000" w:rsidRPr="00000000">
        <w:rPr>
          <w:rtl w:val="0"/>
        </w:rPr>
        <w:t xml:space="preserve"> (loan &amp; product details, sourcing info, references, fees, documents).</w:t>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Document management</w:t>
      </w:r>
      <w:r w:rsidDel="00000000" w:rsidR="00000000" w:rsidRPr="00000000">
        <w:rPr>
          <w:rtl w:val="0"/>
        </w:rPr>
        <w:t xml:space="preserve"> with checklists, status (Uploaded/Verified/Rejected), OCR/auto‑tag (adapter), DMS integration.</w:t>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Verifications</w:t>
      </w:r>
      <w:r w:rsidDel="00000000" w:rsidR="00000000" w:rsidRPr="00000000">
        <w:rPr>
          <w:rtl w:val="0"/>
        </w:rPr>
        <w:t xml:space="preserve"> (KYC/AML, bureau pull, residence/employment/income checks, FI/PD/TVR, dedupe).</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Eligibility &amp; underwriting</w:t>
      </w:r>
      <w:r w:rsidDel="00000000" w:rsidR="00000000" w:rsidRPr="00000000">
        <w:rPr>
          <w:rtl w:val="0"/>
        </w:rPr>
        <w:t xml:space="preserve"> via </w:t>
      </w:r>
      <w:r w:rsidDel="00000000" w:rsidR="00000000" w:rsidRPr="00000000">
        <w:rPr>
          <w:b w:val="1"/>
          <w:rtl w:val="0"/>
        </w:rPr>
        <w:t xml:space="preserve">Business Rule Engine (BRE)</w:t>
      </w:r>
      <w:r w:rsidDel="00000000" w:rsidR="00000000" w:rsidRPr="00000000">
        <w:rPr>
          <w:rtl w:val="0"/>
        </w:rPr>
        <w:t xml:space="preserve"> (FOIR/LTV/score/risk band), manual overrides with approval matrix.</w:t>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Decision &amp; sanction</w:t>
      </w:r>
      <w:r w:rsidDel="00000000" w:rsidR="00000000" w:rsidRPr="00000000">
        <w:rPr>
          <w:rtl w:val="0"/>
        </w:rPr>
        <w:t xml:space="preserve"> (offer PDF, sanction letter, eSign support), acceptance tracking.</w:t>
      </w:r>
    </w:p>
    <w:p w:rsidR="00000000" w:rsidDel="00000000" w:rsidP="00000000" w:rsidRDefault="00000000" w:rsidRPr="00000000" w14:paraId="00000022">
      <w:pPr>
        <w:numPr>
          <w:ilvl w:val="0"/>
          <w:numId w:val="1"/>
        </w:numPr>
        <w:ind w:left="720" w:hanging="360"/>
      </w:pPr>
      <w:r w:rsidDel="00000000" w:rsidR="00000000" w:rsidRPr="00000000">
        <w:rPr>
          <w:b w:val="1"/>
          <w:rtl w:val="0"/>
        </w:rPr>
        <w:t xml:space="preserve">Disbursement handoff</w:t>
      </w:r>
      <w:r w:rsidDel="00000000" w:rsidR="00000000" w:rsidRPr="00000000">
        <w:rPr>
          <w:rtl w:val="0"/>
        </w:rPr>
        <w:t xml:space="preserve"> to </w:t>
      </w:r>
      <w:r w:rsidDel="00000000" w:rsidR="00000000" w:rsidRPr="00000000">
        <w:rPr>
          <w:b w:val="1"/>
          <w:rtl w:val="0"/>
        </w:rPr>
        <w:t xml:space="preserve">LMS/Core</w:t>
      </w:r>
      <w:r w:rsidDel="00000000" w:rsidR="00000000" w:rsidRPr="00000000">
        <w:rPr>
          <w:rtl w:val="0"/>
        </w:rPr>
        <w:t xml:space="preserve">; bank account verification, penny drop check, status reconciliation.</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Dashboards &amp; reporting</w:t>
      </w:r>
      <w:r w:rsidDel="00000000" w:rsidR="00000000" w:rsidRPr="00000000">
        <w:rPr>
          <w:rtl w:val="0"/>
        </w:rPr>
        <w:t xml:space="preserve">; drill-down by date/user/branch/product/status; legal/technical summaries.</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Masters &amp; configuration</w:t>
      </w:r>
      <w:r w:rsidDel="00000000" w:rsidR="00000000" w:rsidRPr="00000000">
        <w:rPr>
          <w:rtl w:val="0"/>
        </w:rPr>
        <w:t xml:space="preserve"> (products, rates, fees, documents, interest types, assets, branches, roles), rule engine, maker‑checker governance.</w:t>
      </w:r>
    </w:p>
    <w:p w:rsidR="00000000" w:rsidDel="00000000" w:rsidP="00000000" w:rsidRDefault="00000000" w:rsidRPr="00000000" w14:paraId="00000025">
      <w:pPr>
        <w:pStyle w:val="Heading3"/>
        <w:rPr/>
      </w:pPr>
      <w:bookmarkStart w:colFirst="0" w:colLast="0" w:name="_x3mczv4h2y3p" w:id="6"/>
      <w:bookmarkEnd w:id="6"/>
      <w:r w:rsidDel="00000000" w:rsidR="00000000" w:rsidRPr="00000000">
        <w:rPr>
          <w:rtl w:val="0"/>
        </w:rPr>
        <w:t xml:space="preserve">3.2 Out of scope (initial)</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Collections/CLM beyond disbursement, advanced collateral registry filings, and complex co‑lending settlement—unless prioritized later. (Co‑lending hooks reserved in design.)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rPr/>
      </w:pPr>
      <w:bookmarkStart w:colFirst="0" w:colLast="0" w:name="_fef3fbm1eyd" w:id="7"/>
      <w:bookmarkEnd w:id="7"/>
      <w:r w:rsidDel="00000000" w:rsidR="00000000" w:rsidRPr="00000000">
        <w:rPr>
          <w:rtl w:val="0"/>
        </w:rPr>
        <w:t xml:space="preserve">4. Stakeholders &amp; user roles</w:t>
      </w:r>
    </w:p>
    <w:p w:rsidR="00000000" w:rsidDel="00000000" w:rsidP="00000000" w:rsidRDefault="00000000" w:rsidRPr="00000000" w14:paraId="0000002A">
      <w:pPr>
        <w:numPr>
          <w:ilvl w:val="0"/>
          <w:numId w:val="3"/>
        </w:numPr>
        <w:ind w:left="720" w:hanging="360"/>
      </w:pPr>
      <w:r w:rsidDel="00000000" w:rsidR="00000000" w:rsidRPr="00000000">
        <w:rPr>
          <w:b w:val="1"/>
          <w:rtl w:val="0"/>
        </w:rPr>
        <w:t xml:space="preserve">Applicant / Co‑applicant / Guarantor (Customer Portal)</w:t>
      </w: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b w:val="1"/>
          <w:rtl w:val="0"/>
        </w:rPr>
        <w:t xml:space="preserve">Sales/DSA/Agency</w:t>
      </w:r>
      <w:r w:rsidDel="00000000" w:rsidR="00000000" w:rsidRPr="00000000">
        <w:rPr>
          <w:rtl w:val="0"/>
        </w:rPr>
        <w:t xml:space="preserve"> (lead intake, application assistance, pipeline view)</w:t>
      </w:r>
    </w:p>
    <w:p w:rsidR="00000000" w:rsidDel="00000000" w:rsidP="00000000" w:rsidRDefault="00000000" w:rsidRPr="00000000" w14:paraId="0000002C">
      <w:pPr>
        <w:numPr>
          <w:ilvl w:val="0"/>
          <w:numId w:val="3"/>
        </w:numPr>
        <w:ind w:left="720" w:hanging="360"/>
      </w:pPr>
      <w:r w:rsidDel="00000000" w:rsidR="00000000" w:rsidRPr="00000000">
        <w:rPr>
          <w:b w:val="1"/>
          <w:rtl w:val="0"/>
        </w:rPr>
        <w:t xml:space="preserve">Loan/Credit Officer (Maker)</w:t>
      </w:r>
      <w:r w:rsidDel="00000000" w:rsidR="00000000" w:rsidRPr="00000000">
        <w:rPr>
          <w:rtl w:val="0"/>
        </w:rPr>
        <w:t xml:space="preserve"> (intake, docs, verifications)</w:t>
      </w:r>
    </w:p>
    <w:p w:rsidR="00000000" w:rsidDel="00000000" w:rsidP="00000000" w:rsidRDefault="00000000" w:rsidRPr="00000000" w14:paraId="0000002D">
      <w:pPr>
        <w:numPr>
          <w:ilvl w:val="0"/>
          <w:numId w:val="3"/>
        </w:numPr>
        <w:ind w:left="720" w:hanging="360"/>
      </w:pPr>
      <w:r w:rsidDel="00000000" w:rsidR="00000000" w:rsidRPr="00000000">
        <w:rPr>
          <w:b w:val="1"/>
          <w:rtl w:val="0"/>
        </w:rPr>
        <w:t xml:space="preserve">Underwriter/Checker &amp; Credit Manager (Approver)</w:t>
      </w:r>
      <w:r w:rsidDel="00000000" w:rsidR="00000000" w:rsidRPr="00000000">
        <w:rPr>
          <w:rtl w:val="0"/>
        </w:rPr>
        <w:t xml:space="preserve"> (decision &amp; overrides)</w:t>
      </w:r>
    </w:p>
    <w:p w:rsidR="00000000" w:rsidDel="00000000" w:rsidP="00000000" w:rsidRDefault="00000000" w:rsidRPr="00000000" w14:paraId="0000002E">
      <w:pPr>
        <w:numPr>
          <w:ilvl w:val="0"/>
          <w:numId w:val="3"/>
        </w:numPr>
        <w:ind w:left="720" w:hanging="360"/>
      </w:pPr>
      <w:r w:rsidDel="00000000" w:rsidR="00000000" w:rsidRPr="00000000">
        <w:rPr>
          <w:b w:val="1"/>
          <w:rtl w:val="0"/>
        </w:rPr>
        <w:t xml:space="preserve">Operations/Disbursement</w:t>
      </w:r>
      <w:r w:rsidDel="00000000" w:rsidR="00000000" w:rsidRPr="00000000">
        <w:rPr>
          <w:rtl w:val="0"/>
        </w:rPr>
        <w:t xml:space="preserve"> (account verification, LMS push)</w:t>
      </w:r>
    </w:p>
    <w:p w:rsidR="00000000" w:rsidDel="00000000" w:rsidP="00000000" w:rsidRDefault="00000000" w:rsidRPr="00000000" w14:paraId="0000002F">
      <w:pPr>
        <w:numPr>
          <w:ilvl w:val="0"/>
          <w:numId w:val="3"/>
        </w:numPr>
        <w:ind w:left="720" w:hanging="360"/>
      </w:pPr>
      <w:r w:rsidDel="00000000" w:rsidR="00000000" w:rsidRPr="00000000">
        <w:rPr>
          <w:b w:val="1"/>
          <w:rtl w:val="0"/>
        </w:rPr>
        <w:t xml:space="preserve">Risk/Compliance</w:t>
      </w:r>
      <w:r w:rsidDel="00000000" w:rsidR="00000000" w:rsidRPr="00000000">
        <w:rPr>
          <w:rtl w:val="0"/>
        </w:rPr>
        <w:t xml:space="preserve"> (KYC/AML hits, rule governance)</w:t>
      </w:r>
    </w:p>
    <w:p w:rsidR="00000000" w:rsidDel="00000000" w:rsidP="00000000" w:rsidRDefault="00000000" w:rsidRPr="00000000" w14:paraId="00000030">
      <w:pPr>
        <w:numPr>
          <w:ilvl w:val="0"/>
          <w:numId w:val="3"/>
        </w:numPr>
        <w:ind w:left="720" w:hanging="360"/>
      </w:pPr>
      <w:r w:rsidDel="00000000" w:rsidR="00000000" w:rsidRPr="00000000">
        <w:rPr>
          <w:b w:val="1"/>
          <w:rtl w:val="0"/>
        </w:rPr>
        <w:t xml:space="preserve">System Admin/Master Data Admin</w:t>
      </w:r>
      <w:r w:rsidDel="00000000" w:rsidR="00000000" w:rsidRPr="00000000">
        <w:rPr>
          <w:rtl w:val="0"/>
        </w:rPr>
        <w:t xml:space="preserve"> (masters, RBAC, rule versions)</w:t>
      </w:r>
    </w:p>
    <w:p w:rsidR="00000000" w:rsidDel="00000000" w:rsidP="00000000" w:rsidRDefault="00000000" w:rsidRPr="00000000" w14:paraId="00000031">
      <w:pPr>
        <w:numPr>
          <w:ilvl w:val="0"/>
          <w:numId w:val="3"/>
        </w:numPr>
        <w:ind w:left="720" w:hanging="360"/>
      </w:pPr>
      <w:r w:rsidDel="00000000" w:rsidR="00000000" w:rsidRPr="00000000">
        <w:rPr>
          <w:b w:val="1"/>
          <w:rtl w:val="0"/>
        </w:rPr>
        <w:t xml:space="preserve">Auditor</w:t>
      </w:r>
      <w:r w:rsidDel="00000000" w:rsidR="00000000" w:rsidRPr="00000000">
        <w:rPr>
          <w:rtl w:val="0"/>
        </w:rPr>
        <w:t xml:space="preserve"> (read‑only logs &amp; reports)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rPr/>
      </w:pPr>
      <w:bookmarkStart w:colFirst="0" w:colLast="0" w:name="_oqk8h2b9svi" w:id="8"/>
      <w:bookmarkEnd w:id="8"/>
      <w:r w:rsidDel="00000000" w:rsidR="00000000" w:rsidRPr="00000000">
        <w:rPr>
          <w:rtl w:val="0"/>
        </w:rPr>
        <w:t xml:space="preserve">5. Assumptions &amp; dependencies</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Third‑party integrations (eKYC, PAN, bureau, bank statement analyzer, eSign, LMS) are adapter‑based and can operate in </w:t>
      </w:r>
      <w:r w:rsidDel="00000000" w:rsidR="00000000" w:rsidRPr="00000000">
        <w:rPr>
          <w:b w:val="1"/>
          <w:rtl w:val="0"/>
        </w:rPr>
        <w:t xml:space="preserve">mock/staging/production</w:t>
      </w:r>
      <w:r w:rsidDel="00000000" w:rsidR="00000000" w:rsidRPr="00000000">
        <w:rPr>
          <w:rtl w:val="0"/>
        </w:rPr>
        <w:t xml:space="preserve"> mode with retry and back‑off.</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Consent captured prior to KYC/bureau/statement fetch; PII stored encrypted; PAN/Aadhaar masked in UI unless privileged.</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Product/rate/fee/rules are centrally configurable with maker‑checker approval.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rPr/>
      </w:pPr>
      <w:bookmarkStart w:colFirst="0" w:colLast="0" w:name="_clqsvc9ww6xi" w:id="9"/>
      <w:bookmarkEnd w:id="9"/>
      <w:r w:rsidDel="00000000" w:rsidR="00000000" w:rsidRPr="00000000">
        <w:rPr>
          <w:rtl w:val="0"/>
        </w:rPr>
        <w:t xml:space="preserve">6. High‑level process &amp; workflow</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b w:val="1"/>
          <w:rtl w:val="0"/>
        </w:rPr>
        <w:t xml:space="preserve">Draft → Submitted → (KYC/Bureau) → Verification → Underwriting → Sanctioned/Offer → Offer Accepted → Disbursement Requested → Disbursed (→ Rejected)</w:t>
      </w:r>
      <w:r w:rsidDel="00000000" w:rsidR="00000000" w:rsidRPr="00000000">
        <w:rPr>
          <w:rFonts w:ascii="Arial Unicode MS" w:cs="Arial Unicode MS" w:eastAsia="Arial Unicode MS" w:hAnsi="Arial Unicode MS"/>
          <w:rtl w:val="0"/>
        </w:rPr>
        <w:t xml:space="preserve"> This aligns to the provided state machine and comprehensive “Basic→Comprehensive details→Verification→Decision→Sanction→LMS” journey.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rPr/>
      </w:pPr>
      <w:bookmarkStart w:colFirst="0" w:colLast="0" w:name="_1gh94egmy7hl" w:id="10"/>
      <w:bookmarkEnd w:id="10"/>
      <w:r w:rsidDel="00000000" w:rsidR="00000000" w:rsidRPr="00000000">
        <w:rPr>
          <w:rtl w:val="0"/>
        </w:rPr>
        <w:t xml:space="preserve">7. Detailed business requirements (by module)</w:t>
      </w:r>
    </w:p>
    <w:p w:rsidR="00000000" w:rsidDel="00000000" w:rsidP="00000000" w:rsidRDefault="00000000" w:rsidRPr="00000000" w14:paraId="0000003F">
      <w:pPr>
        <w:pStyle w:val="Heading3"/>
        <w:rPr/>
      </w:pPr>
      <w:bookmarkStart w:colFirst="0" w:colLast="0" w:name="_4cbj9he2ckh6" w:id="11"/>
      <w:bookmarkEnd w:id="11"/>
      <w:r w:rsidDel="00000000" w:rsidR="00000000" w:rsidRPr="00000000">
        <w:rPr>
          <w:rtl w:val="0"/>
        </w:rPr>
        <w:t xml:space="preserve">7.1 Lead, Agency &amp; Sourcing (optional but recommended)</w:t>
      </w:r>
    </w:p>
    <w:p w:rsidR="00000000" w:rsidDel="00000000" w:rsidP="00000000" w:rsidRDefault="00000000" w:rsidRPr="00000000" w14:paraId="00000040">
      <w:pPr>
        <w:numPr>
          <w:ilvl w:val="0"/>
          <w:numId w:val="3"/>
        </w:numPr>
        <w:ind w:left="720" w:hanging="360"/>
      </w:pPr>
      <w:r w:rsidDel="00000000" w:rsidR="00000000" w:rsidRPr="00000000">
        <w:rPr>
          <w:b w:val="1"/>
          <w:rtl w:val="0"/>
        </w:rPr>
        <w:t xml:space="preserve">Channels:</w:t>
      </w:r>
      <w:r w:rsidDel="00000000" w:rsidR="00000000" w:rsidRPr="00000000">
        <w:rPr>
          <w:rFonts w:ascii="Arial Unicode MS" w:cs="Arial Unicode MS" w:eastAsia="Arial Unicode MS" w:hAnsi="Arial Unicode MS"/>
          <w:rtl w:val="0"/>
        </w:rPr>
        <w:t xml:space="preserve"> Branch, DSA, Agency Portal, Online, Mobile; map/remap agents; validate agency credentials; convert lead→application.</w:t>
      </w:r>
    </w:p>
    <w:p w:rsidR="00000000" w:rsidDel="00000000" w:rsidP="00000000" w:rsidRDefault="00000000" w:rsidRPr="00000000" w14:paraId="00000041">
      <w:pPr>
        <w:numPr>
          <w:ilvl w:val="0"/>
          <w:numId w:val="3"/>
        </w:numPr>
        <w:ind w:left="720" w:hanging="360"/>
      </w:pPr>
      <w:r w:rsidDel="00000000" w:rsidR="00000000" w:rsidRPr="00000000">
        <w:rPr>
          <w:b w:val="1"/>
          <w:rtl w:val="0"/>
        </w:rPr>
        <w:t xml:space="preserve">Fields:</w:t>
      </w:r>
      <w:r w:rsidDel="00000000" w:rsidR="00000000" w:rsidRPr="00000000">
        <w:rPr>
          <w:rtl w:val="0"/>
        </w:rPr>
        <w:t xml:space="preserve"> leadId (auto), channel, sourceId, agentId, customer name/mobile/email, product interest, branch, notes.</w:t>
      </w:r>
    </w:p>
    <w:p w:rsidR="00000000" w:rsidDel="00000000" w:rsidP="00000000" w:rsidRDefault="00000000" w:rsidRPr="00000000" w14:paraId="00000042">
      <w:pPr>
        <w:numPr>
          <w:ilvl w:val="0"/>
          <w:numId w:val="3"/>
        </w:numPr>
        <w:ind w:left="720" w:hanging="360"/>
      </w:pPr>
      <w:r w:rsidDel="00000000" w:rsidR="00000000" w:rsidRPr="00000000">
        <w:rPr>
          <w:b w:val="1"/>
          <w:rtl w:val="0"/>
        </w:rPr>
        <w:t xml:space="preserve">Rules:</w:t>
      </w:r>
      <w:r w:rsidDel="00000000" w:rsidR="00000000" w:rsidRPr="00000000">
        <w:rPr>
          <w:rtl w:val="0"/>
        </w:rPr>
        <w:t xml:space="preserve"> duplicates (mobile+name) flagged; SLA for lead‑to‑app conversion; route by branch or agent load.</w:t>
      </w:r>
    </w:p>
    <w:p w:rsidR="00000000" w:rsidDel="00000000" w:rsidP="00000000" w:rsidRDefault="00000000" w:rsidRPr="00000000" w14:paraId="00000043">
      <w:pPr>
        <w:pStyle w:val="Heading3"/>
        <w:rPr/>
      </w:pPr>
      <w:bookmarkStart w:colFirst="0" w:colLast="0" w:name="_8hn061sj9gei" w:id="12"/>
      <w:bookmarkEnd w:id="12"/>
      <w:r w:rsidDel="00000000" w:rsidR="00000000" w:rsidRPr="00000000">
        <w:rPr>
          <w:rtl w:val="0"/>
        </w:rPr>
        <w:t xml:space="preserve">7.2 Customer onboarding &amp; KYC</w:t>
      </w:r>
    </w:p>
    <w:p w:rsidR="00000000" w:rsidDel="00000000" w:rsidP="00000000" w:rsidRDefault="00000000" w:rsidRPr="00000000" w14:paraId="00000044">
      <w:pPr>
        <w:numPr>
          <w:ilvl w:val="0"/>
          <w:numId w:val="3"/>
        </w:numPr>
        <w:ind w:left="720" w:hanging="360"/>
      </w:pPr>
      <w:r w:rsidDel="00000000" w:rsidR="00000000" w:rsidRPr="00000000">
        <w:rPr>
          <w:b w:val="1"/>
          <w:rtl w:val="0"/>
        </w:rPr>
        <w:t xml:space="preserve">Identity:</w:t>
      </w:r>
      <w:r w:rsidDel="00000000" w:rsidR="00000000" w:rsidRPr="00000000">
        <w:rPr>
          <w:rtl w:val="0"/>
        </w:rPr>
        <w:t xml:space="preserve"> PAN (format + provider validation), Aadhaar eKYC (masked; consented), CKYC fetch; corporate KYC via NSDL for entity flows. Store masked identifiers; encrypt full values.</w:t>
      </w:r>
    </w:p>
    <w:p w:rsidR="00000000" w:rsidDel="00000000" w:rsidP="00000000" w:rsidRDefault="00000000" w:rsidRPr="00000000" w14:paraId="00000045">
      <w:pPr>
        <w:numPr>
          <w:ilvl w:val="0"/>
          <w:numId w:val="3"/>
        </w:numPr>
        <w:ind w:left="720" w:hanging="360"/>
      </w:pPr>
      <w:r w:rsidDel="00000000" w:rsidR="00000000" w:rsidRPr="00000000">
        <w:rPr>
          <w:b w:val="1"/>
          <w:rtl w:val="0"/>
        </w:rPr>
        <w:t xml:space="preserve">Profile:</w:t>
      </w:r>
      <w:r w:rsidDel="00000000" w:rsidR="00000000" w:rsidRPr="00000000">
        <w:rPr>
          <w:rtl w:val="0"/>
        </w:rPr>
        <w:t xml:space="preserve"> personal details, contacts, addresses (current/permanent/work), employment (salaried/self‑employed), monthly/annual income; co‑applicants/guarantors.</w:t>
      </w:r>
    </w:p>
    <w:p w:rsidR="00000000" w:rsidDel="00000000" w:rsidP="00000000" w:rsidRDefault="00000000" w:rsidRPr="00000000" w14:paraId="00000046">
      <w:pPr>
        <w:numPr>
          <w:ilvl w:val="0"/>
          <w:numId w:val="3"/>
        </w:numPr>
        <w:ind w:left="720" w:hanging="360"/>
      </w:pPr>
      <w:r w:rsidDel="00000000" w:rsidR="00000000" w:rsidRPr="00000000">
        <w:rPr>
          <w:b w:val="1"/>
          <w:rtl w:val="0"/>
        </w:rPr>
        <w:t xml:space="preserve">Validations:</w:t>
      </w:r>
      <w:r w:rsidDel="00000000" w:rsidR="00000000" w:rsidRPr="00000000">
        <w:rPr>
          <w:rFonts w:ascii="Arial Unicode MS" w:cs="Arial Unicode MS" w:eastAsia="Arial Unicode MS" w:hAnsi="Arial Unicode MS"/>
          <w:rtl w:val="0"/>
        </w:rPr>
        <w:t xml:space="preserve"> age ≥ 18; pin code format; PAN regex; Aadhaar digits; email/mobile verification.</w:t>
      </w:r>
    </w:p>
    <w:p w:rsidR="00000000" w:rsidDel="00000000" w:rsidP="00000000" w:rsidRDefault="00000000" w:rsidRPr="00000000" w14:paraId="00000047">
      <w:pPr>
        <w:numPr>
          <w:ilvl w:val="0"/>
          <w:numId w:val="3"/>
        </w:numPr>
        <w:ind w:left="720" w:hanging="360"/>
      </w:pPr>
      <w:r w:rsidDel="00000000" w:rsidR="00000000" w:rsidRPr="00000000">
        <w:rPr>
          <w:b w:val="1"/>
          <w:rtl w:val="0"/>
        </w:rPr>
        <w:t xml:space="preserve">Outputs:</w:t>
      </w:r>
      <w:r w:rsidDel="00000000" w:rsidR="00000000" w:rsidRPr="00000000">
        <w:rPr>
          <w:rtl w:val="0"/>
        </w:rPr>
        <w:t xml:space="preserve"> customerId, KYC status, consent record, duplicate check status.</w:t>
      </w:r>
    </w:p>
    <w:p w:rsidR="00000000" w:rsidDel="00000000" w:rsidP="00000000" w:rsidRDefault="00000000" w:rsidRPr="00000000" w14:paraId="00000048">
      <w:pPr>
        <w:pStyle w:val="Heading3"/>
        <w:rPr/>
      </w:pPr>
      <w:bookmarkStart w:colFirst="0" w:colLast="0" w:name="_12b8sw3t5wys" w:id="13"/>
      <w:bookmarkEnd w:id="13"/>
      <w:r w:rsidDel="00000000" w:rsidR="00000000" w:rsidRPr="00000000">
        <w:rPr>
          <w:rtl w:val="0"/>
        </w:rPr>
        <w:t xml:space="preserve">7.3 Application capture</w:t>
      </w:r>
    </w:p>
    <w:p w:rsidR="00000000" w:rsidDel="00000000" w:rsidP="00000000" w:rsidRDefault="00000000" w:rsidRPr="00000000" w14:paraId="00000049">
      <w:pPr>
        <w:numPr>
          <w:ilvl w:val="0"/>
          <w:numId w:val="3"/>
        </w:numPr>
        <w:ind w:left="720" w:hanging="360"/>
      </w:pPr>
      <w:r w:rsidDel="00000000" w:rsidR="00000000" w:rsidRPr="00000000">
        <w:rPr>
          <w:b w:val="1"/>
          <w:rtl w:val="0"/>
        </w:rPr>
        <w:t xml:space="preserve">Basics:</w:t>
      </w:r>
      <w:r w:rsidDel="00000000" w:rsidR="00000000" w:rsidRPr="00000000">
        <w:rPr>
          <w:rtl w:val="0"/>
        </w:rPr>
        <w:t xml:space="preserve"> applicationId (UUID), product code, requested amount &amp; tenure (bound by product), purpose, sourcing details, references, processing fee entry, documents upload.</w:t>
      </w:r>
    </w:p>
    <w:p w:rsidR="00000000" w:rsidDel="00000000" w:rsidP="00000000" w:rsidRDefault="00000000" w:rsidRPr="00000000" w14:paraId="0000004A">
      <w:pPr>
        <w:numPr>
          <w:ilvl w:val="0"/>
          <w:numId w:val="3"/>
        </w:numPr>
        <w:ind w:left="720" w:hanging="360"/>
      </w:pPr>
      <w:r w:rsidDel="00000000" w:rsidR="00000000" w:rsidRPr="00000000">
        <w:rPr>
          <w:b w:val="1"/>
          <w:rtl w:val="0"/>
        </w:rPr>
        <w:t xml:space="preserve">Real‑time checks:</w:t>
      </w:r>
      <w:r w:rsidDel="00000000" w:rsidR="00000000" w:rsidRPr="00000000">
        <w:rPr>
          <w:rtl w:val="0"/>
        </w:rPr>
        <w:t xml:space="preserve"> PAN/Aadhaar/bank account validation; bureau pull for score/report; preliminary eligibility (rules).</w:t>
      </w:r>
    </w:p>
    <w:p w:rsidR="00000000" w:rsidDel="00000000" w:rsidP="00000000" w:rsidRDefault="00000000" w:rsidRPr="00000000" w14:paraId="0000004B">
      <w:pPr>
        <w:numPr>
          <w:ilvl w:val="0"/>
          <w:numId w:val="3"/>
        </w:numPr>
        <w:ind w:left="720" w:hanging="360"/>
      </w:pPr>
      <w:r w:rsidDel="00000000" w:rsidR="00000000" w:rsidRPr="00000000">
        <w:rPr>
          <w:b w:val="1"/>
          <w:rtl w:val="0"/>
        </w:rPr>
        <w:t xml:space="preserve">Corporate option:</w:t>
      </w:r>
      <w:r w:rsidDel="00000000" w:rsidR="00000000" w:rsidRPr="00000000">
        <w:rPr>
          <w:rtl w:val="0"/>
        </w:rPr>
        <w:t xml:space="preserve"> entity details, directors/UBOs, signatories, board resolutions (via NSDL/CKYC fields).</w:t>
      </w:r>
    </w:p>
    <w:p w:rsidR="00000000" w:rsidDel="00000000" w:rsidP="00000000" w:rsidRDefault="00000000" w:rsidRPr="00000000" w14:paraId="0000004C">
      <w:pPr>
        <w:pStyle w:val="Heading3"/>
        <w:rPr/>
      </w:pPr>
      <w:bookmarkStart w:colFirst="0" w:colLast="0" w:name="_g7no02nooza6" w:id="14"/>
      <w:bookmarkEnd w:id="14"/>
      <w:r w:rsidDel="00000000" w:rsidR="00000000" w:rsidRPr="00000000">
        <w:rPr>
          <w:rtl w:val="0"/>
        </w:rPr>
        <w:t xml:space="preserve">7.4 Document management &amp; DMS</w:t>
      </w:r>
    </w:p>
    <w:p w:rsidR="00000000" w:rsidDel="00000000" w:rsidP="00000000" w:rsidRDefault="00000000" w:rsidRPr="00000000" w14:paraId="0000004D">
      <w:pPr>
        <w:numPr>
          <w:ilvl w:val="0"/>
          <w:numId w:val="3"/>
        </w:numPr>
        <w:ind w:left="720" w:hanging="360"/>
      </w:pPr>
      <w:r w:rsidDel="00000000" w:rsidR="00000000" w:rsidRPr="00000000">
        <w:rPr>
          <w:b w:val="1"/>
          <w:rtl w:val="0"/>
        </w:rPr>
        <w:t xml:space="preserve">Checklist by product/property type:</w:t>
      </w:r>
      <w:r w:rsidDel="00000000" w:rsidR="00000000" w:rsidRPr="00000000">
        <w:rPr>
          <w:rtl w:val="0"/>
        </w:rPr>
        <w:t xml:space="preserve"> KYC (PAN/Aadhaar), income proofs (ITR/salary slips), bank statements, property documents, valuation report, insurance.</w:t>
      </w:r>
    </w:p>
    <w:p w:rsidR="00000000" w:rsidDel="00000000" w:rsidP="00000000" w:rsidRDefault="00000000" w:rsidRPr="00000000" w14:paraId="0000004E">
      <w:pPr>
        <w:numPr>
          <w:ilvl w:val="0"/>
          <w:numId w:val="3"/>
        </w:numPr>
        <w:ind w:left="720" w:hanging="360"/>
      </w:pPr>
      <w:r w:rsidDel="00000000" w:rsidR="00000000" w:rsidRPr="00000000">
        <w:rPr>
          <w:b w:val="1"/>
          <w:rtl w:val="0"/>
        </w:rPr>
        <w:t xml:space="preserve">Upload rules:</w:t>
      </w:r>
      <w:r w:rsidDel="00000000" w:rsidR="00000000" w:rsidRPr="00000000">
        <w:rPr>
          <w:rtl w:val="0"/>
        </w:rPr>
        <w:t xml:space="preserve"> PDF/JPG/PNG; max size (10–15 MB per type); integrity hash; OCR metadata; versioning; verification status and remarks; virus scan.</w:t>
      </w:r>
    </w:p>
    <w:p w:rsidR="00000000" w:rsidDel="00000000" w:rsidP="00000000" w:rsidRDefault="00000000" w:rsidRPr="00000000" w14:paraId="0000004F">
      <w:pPr>
        <w:numPr>
          <w:ilvl w:val="0"/>
          <w:numId w:val="3"/>
        </w:numPr>
        <w:ind w:left="720" w:hanging="360"/>
      </w:pPr>
      <w:r w:rsidDel="00000000" w:rsidR="00000000" w:rsidRPr="00000000">
        <w:rPr>
          <w:b w:val="1"/>
          <w:rtl w:val="0"/>
        </w:rPr>
        <w:t xml:space="preserve">UX:</w:t>
      </w:r>
      <w:r w:rsidDel="00000000" w:rsidR="00000000" w:rsidRPr="00000000">
        <w:rPr>
          <w:rtl w:val="0"/>
        </w:rPr>
        <w:t xml:space="preserve"> Required/missing badges; drag‑and‑drop; preview; DigiLocker/auto‑fetch (where enabled).</w:t>
      </w:r>
    </w:p>
    <w:p w:rsidR="00000000" w:rsidDel="00000000" w:rsidP="00000000" w:rsidRDefault="00000000" w:rsidRPr="00000000" w14:paraId="00000050">
      <w:pPr>
        <w:pStyle w:val="Heading3"/>
        <w:rPr/>
      </w:pPr>
      <w:bookmarkStart w:colFirst="0" w:colLast="0" w:name="_dy5b4290f1fj" w:id="15"/>
      <w:bookmarkEnd w:id="15"/>
      <w:r w:rsidDel="00000000" w:rsidR="00000000" w:rsidRPr="00000000">
        <w:rPr>
          <w:rtl w:val="0"/>
        </w:rPr>
        <w:t xml:space="preserve">7.5 Verifications &amp; risk checks</w:t>
      </w:r>
    </w:p>
    <w:p w:rsidR="00000000" w:rsidDel="00000000" w:rsidP="00000000" w:rsidRDefault="00000000" w:rsidRPr="00000000" w14:paraId="00000051">
      <w:pPr>
        <w:numPr>
          <w:ilvl w:val="0"/>
          <w:numId w:val="3"/>
        </w:numPr>
        <w:ind w:left="720" w:hanging="360"/>
      </w:pPr>
      <w:r w:rsidDel="00000000" w:rsidR="00000000" w:rsidRPr="00000000">
        <w:rPr>
          <w:b w:val="1"/>
          <w:rtl w:val="0"/>
        </w:rPr>
        <w:t xml:space="preserve">Automated:</w:t>
      </w:r>
      <w:r w:rsidDel="00000000" w:rsidR="00000000" w:rsidRPr="00000000">
        <w:rPr>
          <w:rtl w:val="0"/>
        </w:rPr>
        <w:t xml:space="preserve"> PAN/Aadhaar validation; bank account penny‑drop; AML/watchlist; dedupe; bureau pull; bank statement analysis (income stability, EMI obligations).</w:t>
      </w:r>
    </w:p>
    <w:p w:rsidR="00000000" w:rsidDel="00000000" w:rsidP="00000000" w:rsidRDefault="00000000" w:rsidRPr="00000000" w14:paraId="00000052">
      <w:pPr>
        <w:numPr>
          <w:ilvl w:val="0"/>
          <w:numId w:val="3"/>
        </w:numPr>
        <w:ind w:left="720" w:hanging="360"/>
      </w:pPr>
      <w:r w:rsidDel="00000000" w:rsidR="00000000" w:rsidRPr="00000000">
        <w:rPr>
          <w:b w:val="1"/>
          <w:rtl w:val="0"/>
        </w:rPr>
        <w:t xml:space="preserve">Manual/field:</w:t>
      </w:r>
      <w:r w:rsidDel="00000000" w:rsidR="00000000" w:rsidRPr="00000000">
        <w:rPr>
          <w:rtl w:val="0"/>
        </w:rPr>
        <w:t xml:space="preserve"> Residence/employment verification (FI/TVR), Personal Discussion (PD/LIP) for higher amounts; FCU checks; vendor workflow.</w:t>
      </w:r>
    </w:p>
    <w:p w:rsidR="00000000" w:rsidDel="00000000" w:rsidP="00000000" w:rsidRDefault="00000000" w:rsidRPr="00000000" w14:paraId="00000053">
      <w:pPr>
        <w:numPr>
          <w:ilvl w:val="0"/>
          <w:numId w:val="3"/>
        </w:numPr>
        <w:ind w:left="720" w:hanging="360"/>
      </w:pPr>
      <w:r w:rsidDel="00000000" w:rsidR="00000000" w:rsidRPr="00000000">
        <w:rPr>
          <w:b w:val="1"/>
          <w:rtl w:val="0"/>
        </w:rPr>
        <w:t xml:space="preserve">Rules:</w:t>
      </w:r>
      <w:r w:rsidDel="00000000" w:rsidR="00000000" w:rsidRPr="00000000">
        <w:rPr>
          <w:rtl w:val="0"/>
        </w:rPr>
        <w:t xml:space="preserve"> All mandatory verifications completed/overridden before underwriting; deviation triggers approvals.</w:t>
      </w:r>
    </w:p>
    <w:p w:rsidR="00000000" w:rsidDel="00000000" w:rsidP="00000000" w:rsidRDefault="00000000" w:rsidRPr="00000000" w14:paraId="00000054">
      <w:pPr>
        <w:pStyle w:val="Heading3"/>
        <w:rPr/>
      </w:pPr>
      <w:bookmarkStart w:colFirst="0" w:colLast="0" w:name="_3xp705xfpf0y" w:id="16"/>
      <w:bookmarkEnd w:id="16"/>
      <w:r w:rsidDel="00000000" w:rsidR="00000000" w:rsidRPr="00000000">
        <w:rPr>
          <w:rtl w:val="0"/>
        </w:rPr>
        <w:t xml:space="preserve">7.6 Eligibility &amp; underwriting (BRE)</w:t>
      </w:r>
    </w:p>
    <w:p w:rsidR="00000000" w:rsidDel="00000000" w:rsidP="00000000" w:rsidRDefault="00000000" w:rsidRPr="00000000" w14:paraId="00000055">
      <w:pPr>
        <w:numPr>
          <w:ilvl w:val="0"/>
          <w:numId w:val="3"/>
        </w:numPr>
        <w:ind w:left="720" w:hanging="360"/>
      </w:pPr>
      <w:r w:rsidDel="00000000" w:rsidR="00000000" w:rsidRPr="00000000">
        <w:rPr>
          <w:b w:val="1"/>
          <w:rtl w:val="0"/>
        </w:rPr>
        <w:t xml:space="preserve">Calculations: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numPr>
          <w:ilvl w:val="1"/>
          <w:numId w:val="3"/>
        </w:numPr>
        <w:ind w:left="1440" w:hanging="360"/>
      </w:pPr>
      <w:r w:rsidDel="00000000" w:rsidR="00000000" w:rsidRPr="00000000">
        <w:rPr>
          <w:rFonts w:ascii="Arial Unicode MS" w:cs="Arial Unicode MS" w:eastAsia="Arial Unicode MS" w:hAnsi="Arial Unicode MS"/>
          <w:rtl w:val="0"/>
        </w:rPr>
        <w:t xml:space="preserve">FOIR = (existing EMIs + proposed EMI) ÷ monthly income ≤ product.maxFOIR</w:t>
      </w:r>
    </w:p>
    <w:p w:rsidR="00000000" w:rsidDel="00000000" w:rsidP="00000000" w:rsidRDefault="00000000" w:rsidRPr="00000000" w14:paraId="00000058">
      <w:pPr>
        <w:numPr>
          <w:ilvl w:val="1"/>
          <w:numId w:val="3"/>
        </w:numPr>
        <w:ind w:left="1440" w:hanging="360"/>
      </w:pPr>
      <w:r w:rsidDel="00000000" w:rsidR="00000000" w:rsidRPr="00000000">
        <w:rPr>
          <w:rFonts w:ascii="Arial Unicode MS" w:cs="Arial Unicode MS" w:eastAsia="Arial Unicode MS" w:hAnsi="Arial Unicode MS"/>
          <w:rtl w:val="0"/>
        </w:rPr>
        <w:t xml:space="preserve">LTV = requested amount ÷ property market value ≤ product/property max LTV</w:t>
      </w:r>
    </w:p>
    <w:p w:rsidR="00000000" w:rsidDel="00000000" w:rsidP="00000000" w:rsidRDefault="00000000" w:rsidRPr="00000000" w14:paraId="00000059">
      <w:pPr>
        <w:numPr>
          <w:ilvl w:val="1"/>
          <w:numId w:val="3"/>
        </w:numPr>
        <w:ind w:left="1440" w:hanging="360"/>
      </w:pPr>
      <w:r w:rsidDel="00000000" w:rsidR="00000000" w:rsidRPr="00000000">
        <w:rPr>
          <w:rFonts w:ascii="Arial Unicode MS" w:cs="Arial Unicode MS" w:eastAsia="Arial Unicode MS" w:hAnsi="Arial Unicode MS"/>
          <w:rtl w:val="0"/>
        </w:rPr>
        <w:t xml:space="preserve">Age at maturity ≤ limit; minimum employment tenure; bureau score thresholds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B">
      <w:pPr>
        <w:numPr>
          <w:ilvl w:val="0"/>
          <w:numId w:val="3"/>
        </w:numPr>
        <w:ind w:left="720" w:hanging="360"/>
      </w:pPr>
      <w:r w:rsidDel="00000000" w:rsidR="00000000" w:rsidRPr="00000000">
        <w:rPr>
          <w:b w:val="1"/>
          <w:rtl w:val="0"/>
        </w:rPr>
        <w:t xml:space="preserve">Decisions:</w:t>
      </w:r>
      <w:r w:rsidDel="00000000" w:rsidR="00000000" w:rsidRPr="00000000">
        <w:rPr>
          <w:rtl w:val="0"/>
        </w:rPr>
        <w:t xml:space="preserve"> Auto‑approve, Manual review, Auto‑reject; reasons and rule explanations captured.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D">
      <w:pPr>
        <w:numPr>
          <w:ilvl w:val="0"/>
          <w:numId w:val="3"/>
        </w:numPr>
        <w:ind w:left="720" w:hanging="360"/>
      </w:pPr>
      <w:r w:rsidDel="00000000" w:rsidR="00000000" w:rsidRPr="00000000">
        <w:rPr>
          <w:b w:val="1"/>
          <w:rtl w:val="0"/>
        </w:rPr>
        <w:t xml:space="preserve">Overrides:</w:t>
      </w:r>
      <w:r w:rsidDel="00000000" w:rsidR="00000000" w:rsidRPr="00000000">
        <w:rPr>
          <w:rtl w:val="0"/>
        </w:rPr>
        <w:t xml:space="preserve"> Role‑based sanction limits; justification and attachment required; maker‑checker enforced.</w:t>
      </w:r>
    </w:p>
    <w:p w:rsidR="00000000" w:rsidDel="00000000" w:rsidP="00000000" w:rsidRDefault="00000000" w:rsidRPr="00000000" w14:paraId="0000005E">
      <w:pPr>
        <w:pStyle w:val="Heading3"/>
        <w:rPr/>
      </w:pPr>
      <w:bookmarkStart w:colFirst="0" w:colLast="0" w:name="_ts4gvqhyrlf8" w:id="17"/>
      <w:bookmarkEnd w:id="17"/>
      <w:r w:rsidDel="00000000" w:rsidR="00000000" w:rsidRPr="00000000">
        <w:rPr>
          <w:rtl w:val="0"/>
        </w:rPr>
        <w:t xml:space="preserve">7.7 Sanction, offer &amp; acceptance</w:t>
      </w:r>
    </w:p>
    <w:p w:rsidR="00000000" w:rsidDel="00000000" w:rsidP="00000000" w:rsidRDefault="00000000" w:rsidRPr="00000000" w14:paraId="0000005F">
      <w:pPr>
        <w:numPr>
          <w:ilvl w:val="0"/>
          <w:numId w:val="3"/>
        </w:numPr>
        <w:ind w:left="720" w:hanging="360"/>
      </w:pPr>
      <w:r w:rsidDel="00000000" w:rsidR="00000000" w:rsidRPr="00000000">
        <w:rPr>
          <w:b w:val="1"/>
          <w:rtl w:val="0"/>
        </w:rPr>
        <w:t xml:space="preserve">Sanction:</w:t>
      </w:r>
      <w:r w:rsidDel="00000000" w:rsidR="00000000" w:rsidRPr="00000000">
        <w:rPr>
          <w:rFonts w:ascii="Arial Unicode MS" w:cs="Arial Unicode MS" w:eastAsia="Arial Unicode MS" w:hAnsi="Arial Unicode MS"/>
          <w:rtl w:val="0"/>
        </w:rPr>
        <w:t xml:space="preserve"> amount ≤ requested, tenure within bounds, rate assignment (matrix/score tier), EMI calculation; validity date.</w:t>
      </w:r>
    </w:p>
    <w:p w:rsidR="00000000" w:rsidDel="00000000" w:rsidP="00000000" w:rsidRDefault="00000000" w:rsidRPr="00000000" w14:paraId="00000060">
      <w:pPr>
        <w:numPr>
          <w:ilvl w:val="0"/>
          <w:numId w:val="3"/>
        </w:numPr>
        <w:ind w:left="720" w:hanging="360"/>
      </w:pPr>
      <w:r w:rsidDel="00000000" w:rsidR="00000000" w:rsidRPr="00000000">
        <w:rPr>
          <w:b w:val="1"/>
          <w:rtl w:val="0"/>
        </w:rPr>
        <w:t xml:space="preserve">Offer:</w:t>
      </w:r>
      <w:r w:rsidDel="00000000" w:rsidR="00000000" w:rsidRPr="00000000">
        <w:rPr>
          <w:rtl w:val="0"/>
        </w:rPr>
        <w:t xml:space="preserve"> generate PDF; </w:t>
      </w:r>
      <w:r w:rsidDel="00000000" w:rsidR="00000000" w:rsidRPr="00000000">
        <w:rPr>
          <w:b w:val="1"/>
          <w:rtl w:val="0"/>
        </w:rPr>
        <w:t xml:space="preserve">eSign</w:t>
      </w:r>
      <w:r w:rsidDel="00000000" w:rsidR="00000000" w:rsidRPr="00000000">
        <w:rPr>
          <w:rtl w:val="0"/>
        </w:rPr>
        <w:t xml:space="preserve"> integration; OTP acceptance fallback; signed artifact stored; status transitions recorded.</w:t>
      </w:r>
    </w:p>
    <w:p w:rsidR="00000000" w:rsidDel="00000000" w:rsidP="00000000" w:rsidRDefault="00000000" w:rsidRPr="00000000" w14:paraId="00000061">
      <w:pPr>
        <w:pStyle w:val="Heading3"/>
        <w:rPr/>
      </w:pPr>
      <w:bookmarkStart w:colFirst="0" w:colLast="0" w:name="_4qc6uqanralv" w:id="18"/>
      <w:bookmarkEnd w:id="18"/>
      <w:r w:rsidDel="00000000" w:rsidR="00000000" w:rsidRPr="00000000">
        <w:rPr>
          <w:rtl w:val="0"/>
        </w:rPr>
        <w:t xml:space="preserve">7.8 Fees, payments &amp; disbursement</w:t>
      </w:r>
    </w:p>
    <w:p w:rsidR="00000000" w:rsidDel="00000000" w:rsidP="00000000" w:rsidRDefault="00000000" w:rsidRPr="00000000" w14:paraId="00000062">
      <w:pPr>
        <w:numPr>
          <w:ilvl w:val="0"/>
          <w:numId w:val="3"/>
        </w:numPr>
        <w:ind w:left="720" w:hanging="360"/>
      </w:pPr>
      <w:r w:rsidDel="00000000" w:rsidR="00000000" w:rsidRPr="00000000">
        <w:rPr>
          <w:b w:val="1"/>
          <w:rtl w:val="0"/>
        </w:rPr>
        <w:t xml:space="preserve">Processing fee:</w:t>
      </w:r>
      <w:r w:rsidDel="00000000" w:rsidR="00000000" w:rsidRPr="00000000">
        <w:rPr>
          <w:rtl w:val="0"/>
        </w:rPr>
        <w:t xml:space="preserve"> compute per fee master (flat/%/slab), collect via payment gateway; receipt stored.</w:t>
      </w:r>
    </w:p>
    <w:p w:rsidR="00000000" w:rsidDel="00000000" w:rsidP="00000000" w:rsidRDefault="00000000" w:rsidRPr="00000000" w14:paraId="00000063">
      <w:pPr>
        <w:numPr>
          <w:ilvl w:val="0"/>
          <w:numId w:val="3"/>
        </w:numPr>
        <w:ind w:left="720" w:hanging="360"/>
      </w:pPr>
      <w:r w:rsidDel="00000000" w:rsidR="00000000" w:rsidRPr="00000000">
        <w:rPr>
          <w:b w:val="1"/>
          <w:rtl w:val="0"/>
        </w:rPr>
        <w:t xml:space="preserve">Disbursement:</w:t>
      </w:r>
      <w:r w:rsidDel="00000000" w:rsidR="00000000" w:rsidRPr="00000000">
        <w:rPr>
          <w:rtl w:val="0"/>
        </w:rPr>
        <w:t xml:space="preserve"> beneficiary validation (IFSC/penny‑drop), partial/tranche (if product allows), idempotent push to LMS/core; reconciliation and callbacks.</w:t>
      </w:r>
    </w:p>
    <w:p w:rsidR="00000000" w:rsidDel="00000000" w:rsidP="00000000" w:rsidRDefault="00000000" w:rsidRPr="00000000" w14:paraId="00000064">
      <w:pPr>
        <w:pStyle w:val="Heading3"/>
        <w:rPr/>
      </w:pPr>
      <w:bookmarkStart w:colFirst="0" w:colLast="0" w:name="_nzlcq2zhwmm7" w:id="19"/>
      <w:bookmarkEnd w:id="19"/>
      <w:r w:rsidDel="00000000" w:rsidR="00000000" w:rsidRPr="00000000">
        <w:rPr>
          <w:rtl w:val="0"/>
        </w:rPr>
        <w:t xml:space="preserve">7.9 LMS handover &amp; integrations</w:t>
      </w:r>
    </w:p>
    <w:p w:rsidR="00000000" w:rsidDel="00000000" w:rsidP="00000000" w:rsidRDefault="00000000" w:rsidRPr="00000000" w14:paraId="00000065">
      <w:pPr>
        <w:numPr>
          <w:ilvl w:val="0"/>
          <w:numId w:val="3"/>
        </w:numPr>
        <w:ind w:left="720" w:hanging="360"/>
      </w:pPr>
      <w:r w:rsidDel="00000000" w:rsidR="00000000" w:rsidRPr="00000000">
        <w:rPr>
          <w:b w:val="1"/>
          <w:rtl w:val="0"/>
        </w:rPr>
        <w:t xml:space="preserve">Payload:</w:t>
      </w:r>
      <w:r w:rsidDel="00000000" w:rsidR="00000000" w:rsidRPr="00000000">
        <w:rPr>
          <w:rtl w:val="0"/>
        </w:rPr>
        <w:t xml:space="preserve"> applicationId, customerId, sanctioned terms, schedule, signed docs, compliance flags.</w:t>
      </w:r>
    </w:p>
    <w:p w:rsidR="00000000" w:rsidDel="00000000" w:rsidP="00000000" w:rsidRDefault="00000000" w:rsidRPr="00000000" w14:paraId="00000066">
      <w:pPr>
        <w:numPr>
          <w:ilvl w:val="0"/>
          <w:numId w:val="3"/>
        </w:numPr>
        <w:ind w:left="720" w:hanging="360"/>
      </w:pPr>
      <w:r w:rsidDel="00000000" w:rsidR="00000000" w:rsidRPr="00000000">
        <w:rPr>
          <w:b w:val="1"/>
          <w:rtl w:val="0"/>
        </w:rPr>
        <w:t xml:space="preserve">Behaviour:</w:t>
      </w:r>
      <w:r w:rsidDel="00000000" w:rsidR="00000000" w:rsidRPr="00000000">
        <w:rPr>
          <w:rtl w:val="0"/>
        </w:rPr>
        <w:t xml:space="preserve"> synchronous “accept” + async settlement webhook; retries with exponential back‑off; audit of request/response.</w:t>
      </w:r>
    </w:p>
    <w:p w:rsidR="00000000" w:rsidDel="00000000" w:rsidP="00000000" w:rsidRDefault="00000000" w:rsidRPr="00000000" w14:paraId="00000067">
      <w:pPr>
        <w:pStyle w:val="Heading3"/>
        <w:rPr/>
      </w:pPr>
      <w:bookmarkStart w:colFirst="0" w:colLast="0" w:name="_ku7dlji2ak2b" w:id="20"/>
      <w:bookmarkEnd w:id="20"/>
      <w:r w:rsidDel="00000000" w:rsidR="00000000" w:rsidRPr="00000000">
        <w:rPr>
          <w:rtl w:val="0"/>
        </w:rPr>
        <w:t xml:space="preserve">7.10 Dashboards, MIS &amp; analytics</w:t>
      </w:r>
    </w:p>
    <w:p w:rsidR="00000000" w:rsidDel="00000000" w:rsidP="00000000" w:rsidRDefault="00000000" w:rsidRPr="00000000" w14:paraId="00000068">
      <w:pPr>
        <w:numPr>
          <w:ilvl w:val="0"/>
          <w:numId w:val="3"/>
        </w:numPr>
        <w:ind w:left="720" w:hanging="360"/>
      </w:pPr>
      <w:r w:rsidDel="00000000" w:rsidR="00000000" w:rsidRPr="00000000">
        <w:rPr>
          <w:b w:val="1"/>
          <w:rtl w:val="0"/>
        </w:rPr>
        <w:t xml:space="preserve">Tiles:</w:t>
      </w:r>
      <w:r w:rsidDel="00000000" w:rsidR="00000000" w:rsidRPr="00000000">
        <w:rPr>
          <w:rtl w:val="0"/>
        </w:rPr>
        <w:t xml:space="preserve"> total apps, user‑assigned, cancelled, disbursed, technical/legal summaries; drill‑downs by date/user/location/product/status.</w:t>
      </w:r>
    </w:p>
    <w:p w:rsidR="00000000" w:rsidDel="00000000" w:rsidP="00000000" w:rsidRDefault="00000000" w:rsidRPr="00000000" w14:paraId="00000069">
      <w:pPr>
        <w:numPr>
          <w:ilvl w:val="0"/>
          <w:numId w:val="3"/>
        </w:numPr>
        <w:ind w:left="720" w:hanging="360"/>
      </w:pPr>
      <w:r w:rsidDel="00000000" w:rsidR="00000000" w:rsidRPr="00000000">
        <w:rPr>
          <w:b w:val="1"/>
          <w:rtl w:val="0"/>
        </w:rPr>
        <w:t xml:space="preserve">Reports:</w:t>
      </w:r>
      <w:r w:rsidDel="00000000" w:rsidR="00000000" w:rsidRPr="00000000">
        <w:rPr>
          <w:rtl w:val="0"/>
        </w:rPr>
        <w:t xml:space="preserve"> pipeline, TAT by stage, rejection reasons, fee collections, compliance hits, verification aging; export CSV/PDF; role‑based visibility.</w:t>
      </w:r>
    </w:p>
    <w:p w:rsidR="00000000" w:rsidDel="00000000" w:rsidP="00000000" w:rsidRDefault="00000000" w:rsidRPr="00000000" w14:paraId="0000006A">
      <w:pPr>
        <w:pStyle w:val="Heading3"/>
        <w:rPr/>
      </w:pPr>
      <w:bookmarkStart w:colFirst="0" w:colLast="0" w:name="_6walwdjg5k1z" w:id="21"/>
      <w:bookmarkEnd w:id="21"/>
      <w:r w:rsidDel="00000000" w:rsidR="00000000" w:rsidRPr="00000000">
        <w:rPr>
          <w:rtl w:val="0"/>
        </w:rPr>
        <w:t xml:space="preserve">7.11 Masters &amp; configuration (governed via maker‑checker)</w:t>
      </w:r>
    </w:p>
    <w:p w:rsidR="00000000" w:rsidDel="00000000" w:rsidP="00000000" w:rsidRDefault="00000000" w:rsidRPr="00000000" w14:paraId="0000006B">
      <w:pPr>
        <w:numPr>
          <w:ilvl w:val="0"/>
          <w:numId w:val="3"/>
        </w:numPr>
        <w:ind w:left="720" w:hanging="360"/>
      </w:pPr>
      <w:r w:rsidDel="00000000" w:rsidR="00000000" w:rsidRPr="00000000">
        <w:rPr>
          <w:b w:val="1"/>
          <w:rtl w:val="0"/>
        </w:rPr>
        <w:t xml:space="preserve">Masters:</w:t>
      </w:r>
      <w:r w:rsidDel="00000000" w:rsidR="00000000" w:rsidRPr="00000000">
        <w:rPr>
          <w:rtl w:val="0"/>
        </w:rPr>
        <w:t xml:space="preserve"> User/Role, Branch, Product Type, Scheme Group, Assets, Documents, Interest Type, Processing Fee, Personal Discussion templates, Business Rules.</w:t>
      </w:r>
    </w:p>
    <w:p w:rsidR="00000000" w:rsidDel="00000000" w:rsidP="00000000" w:rsidRDefault="00000000" w:rsidRPr="00000000" w14:paraId="0000006C">
      <w:pPr>
        <w:numPr>
          <w:ilvl w:val="0"/>
          <w:numId w:val="3"/>
        </w:numPr>
        <w:ind w:left="720" w:hanging="360"/>
      </w:pPr>
      <w:r w:rsidDel="00000000" w:rsidR="00000000" w:rsidRPr="00000000">
        <w:rPr>
          <w:b w:val="1"/>
          <w:rtl w:val="0"/>
        </w:rPr>
        <w:t xml:space="preserve">Behaviour:</w:t>
      </w:r>
      <w:r w:rsidDel="00000000" w:rsidR="00000000" w:rsidRPr="00000000">
        <w:rPr>
          <w:rFonts w:ascii="Arial Unicode MS" w:cs="Arial Unicode MS" w:eastAsia="Arial Unicode MS" w:hAnsi="Arial Unicode MS"/>
          <w:rtl w:val="0"/>
        </w:rPr>
        <w:t xml:space="preserve"> effective dating/versioning; draft→review→approved→expired lifecycle; audit of all changes.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rPr/>
      </w:pPr>
      <w:bookmarkStart w:colFirst="0" w:colLast="0" w:name="_jpejyo9t9zh9" w:id="22"/>
      <w:bookmarkEnd w:id="22"/>
      <w:r w:rsidDel="00000000" w:rsidR="00000000" w:rsidRPr="00000000">
        <w:rPr>
          <w:rtl w:val="0"/>
        </w:rPr>
        <w:t xml:space="preserve">8. Business rules (illustrative, configurable)</w:t>
      </w:r>
    </w:p>
    <w:p w:rsidR="00000000" w:rsidDel="00000000" w:rsidP="00000000" w:rsidRDefault="00000000" w:rsidRPr="00000000" w14:paraId="00000070">
      <w:pPr>
        <w:numPr>
          <w:ilvl w:val="0"/>
          <w:numId w:val="3"/>
        </w:numPr>
        <w:ind w:left="720" w:hanging="360"/>
      </w:pPr>
      <w:r w:rsidDel="00000000" w:rsidR="00000000" w:rsidRPr="00000000">
        <w:rPr>
          <w:b w:val="1"/>
          <w:rtl w:val="0"/>
        </w:rPr>
        <w:t xml:space="preserve">Age:</w:t>
      </w:r>
      <w:r w:rsidDel="00000000" w:rsidR="00000000" w:rsidRPr="00000000">
        <w:rPr>
          <w:rFonts w:ascii="Arial Unicode MS" w:cs="Arial Unicode MS" w:eastAsia="Arial Unicode MS" w:hAnsi="Arial Unicode MS"/>
          <w:rtl w:val="0"/>
        </w:rPr>
        <w:t xml:space="preserve"> ≥ 18 at application; ≤ max age at maturity at loan end.</w:t>
      </w:r>
    </w:p>
    <w:p w:rsidR="00000000" w:rsidDel="00000000" w:rsidP="00000000" w:rsidRDefault="00000000" w:rsidRPr="00000000" w14:paraId="00000071">
      <w:pPr>
        <w:numPr>
          <w:ilvl w:val="0"/>
          <w:numId w:val="3"/>
        </w:numPr>
        <w:ind w:left="720" w:hanging="360"/>
      </w:pPr>
      <w:r w:rsidDel="00000000" w:rsidR="00000000" w:rsidRPr="00000000">
        <w:rPr>
          <w:b w:val="1"/>
          <w:rtl w:val="0"/>
        </w:rPr>
        <w:t xml:space="preserve">Amount/tenure:</w:t>
      </w:r>
      <w:r w:rsidDel="00000000" w:rsidR="00000000" w:rsidRPr="00000000">
        <w:rPr>
          <w:rtl w:val="0"/>
        </w:rPr>
        <w:t xml:space="preserve"> within product min/max.</w:t>
      </w:r>
    </w:p>
    <w:p w:rsidR="00000000" w:rsidDel="00000000" w:rsidP="00000000" w:rsidRDefault="00000000" w:rsidRPr="00000000" w14:paraId="00000072">
      <w:pPr>
        <w:numPr>
          <w:ilvl w:val="0"/>
          <w:numId w:val="3"/>
        </w:numPr>
        <w:ind w:left="720" w:hanging="360"/>
      </w:pPr>
      <w:r w:rsidDel="00000000" w:rsidR="00000000" w:rsidRPr="00000000">
        <w:rPr>
          <w:b w:val="1"/>
          <w:rtl w:val="0"/>
        </w:rPr>
        <w:t xml:space="preserve">Bureau:</w:t>
      </w:r>
      <w:r w:rsidDel="00000000" w:rsidR="00000000" w:rsidRPr="00000000">
        <w:rPr>
          <w:rFonts w:ascii="Arial Unicode MS" w:cs="Arial Unicode MS" w:eastAsia="Arial Unicode MS" w:hAnsi="Arial Unicode MS"/>
          <w:rtl w:val="0"/>
        </w:rPr>
        <w:t xml:space="preserve"> score &lt; threshold → reject or manual review; multiple recent delinquencies → manual review.</w:t>
      </w:r>
    </w:p>
    <w:p w:rsidR="00000000" w:rsidDel="00000000" w:rsidP="00000000" w:rsidRDefault="00000000" w:rsidRPr="00000000" w14:paraId="00000073">
      <w:pPr>
        <w:numPr>
          <w:ilvl w:val="0"/>
          <w:numId w:val="3"/>
        </w:numPr>
        <w:ind w:left="720" w:hanging="360"/>
      </w:pPr>
      <w:r w:rsidDel="00000000" w:rsidR="00000000" w:rsidRPr="00000000">
        <w:rPr>
          <w:b w:val="1"/>
          <w:rtl w:val="0"/>
        </w:rPr>
        <w:t xml:space="preserve">FOIR:</w:t>
      </w:r>
      <w:r w:rsidDel="00000000" w:rsidR="00000000" w:rsidRPr="00000000">
        <w:rPr>
          <w:rFonts w:ascii="Arial Unicode MS" w:cs="Arial Unicode MS" w:eastAsia="Arial Unicode MS" w:hAnsi="Arial Unicode MS"/>
          <w:rtl w:val="0"/>
        </w:rPr>
        <w:t xml:space="preserve"> thresholds by segment/product (e.g., ≤45% salaried; ≤50% self‑employed).</w:t>
      </w:r>
    </w:p>
    <w:p w:rsidR="00000000" w:rsidDel="00000000" w:rsidP="00000000" w:rsidRDefault="00000000" w:rsidRPr="00000000" w14:paraId="00000074">
      <w:pPr>
        <w:numPr>
          <w:ilvl w:val="0"/>
          <w:numId w:val="3"/>
        </w:numPr>
        <w:ind w:left="720" w:hanging="360"/>
      </w:pPr>
      <w:r w:rsidDel="00000000" w:rsidR="00000000" w:rsidRPr="00000000">
        <w:rPr>
          <w:b w:val="1"/>
          <w:rtl w:val="0"/>
        </w:rPr>
        <w:t xml:space="preserve">LTV:</w:t>
      </w:r>
      <w:r w:rsidDel="00000000" w:rsidR="00000000" w:rsidRPr="00000000">
        <w:rPr>
          <w:rFonts w:ascii="Arial Unicode MS" w:cs="Arial Unicode MS" w:eastAsia="Arial Unicode MS" w:hAnsi="Arial Unicode MS"/>
          <w:rtl w:val="0"/>
        </w:rPr>
        <w:t xml:space="preserve"> by property type (e.g., ≤80% for residential RTM; configurable).</w:t>
      </w:r>
    </w:p>
    <w:p w:rsidR="00000000" w:rsidDel="00000000" w:rsidP="00000000" w:rsidRDefault="00000000" w:rsidRPr="00000000" w14:paraId="00000075">
      <w:pPr>
        <w:numPr>
          <w:ilvl w:val="0"/>
          <w:numId w:val="3"/>
        </w:numPr>
        <w:ind w:left="720" w:hanging="360"/>
      </w:pPr>
      <w:r w:rsidDel="00000000" w:rsidR="00000000" w:rsidRPr="00000000">
        <w:rPr>
          <w:b w:val="1"/>
          <w:rtl w:val="0"/>
        </w:rPr>
        <w:t xml:space="preserve">Deviations:</w:t>
      </w:r>
      <w:r w:rsidDel="00000000" w:rsidR="00000000" w:rsidRPr="00000000">
        <w:rPr>
          <w:rtl w:val="0"/>
        </w:rPr>
        <w:t xml:space="preserve"> route to higher approver by amount/risk band; single active sanction per application.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rPr/>
      </w:pPr>
      <w:bookmarkStart w:colFirst="0" w:colLast="0" w:name="_3kj83bdf0l61" w:id="23"/>
      <w:bookmarkEnd w:id="23"/>
      <w:r w:rsidDel="00000000" w:rsidR="00000000" w:rsidRPr="00000000">
        <w:rPr>
          <w:rtl w:val="0"/>
        </w:rPr>
        <w:t xml:space="preserve">9. User stories (samples, acceptance)</w:t>
      </w:r>
    </w:p>
    <w:p w:rsidR="00000000" w:rsidDel="00000000" w:rsidP="00000000" w:rsidRDefault="00000000" w:rsidRPr="00000000" w14:paraId="00000079">
      <w:pPr>
        <w:numPr>
          <w:ilvl w:val="0"/>
          <w:numId w:val="3"/>
        </w:numPr>
        <w:ind w:left="720" w:hanging="360"/>
      </w:pPr>
      <w:r w:rsidDel="00000000" w:rsidR="00000000" w:rsidRPr="00000000">
        <w:rPr>
          <w:b w:val="1"/>
          <w:rtl w:val="0"/>
        </w:rPr>
        <w:t xml:space="preserve">US‑001 Create application (Sales):</w:t>
      </w:r>
      <w:r w:rsidDel="00000000" w:rsidR="00000000" w:rsidRPr="00000000">
        <w:rPr>
          <w:rtl w:val="0"/>
        </w:rPr>
        <w:t xml:space="preserve"> As Sales, I can create a draft application with product, amount, tenure, and basic customer details so that I can submit for verification. </w:t>
      </w:r>
      <w:r w:rsidDel="00000000" w:rsidR="00000000" w:rsidRPr="00000000">
        <w:rPr>
          <w:b w:val="1"/>
          <w:rtl w:val="0"/>
        </w:rPr>
        <w:t xml:space="preserve">AC:</w:t>
      </w:r>
      <w:r w:rsidDel="00000000" w:rsidR="00000000" w:rsidRPr="00000000">
        <w:rPr>
          <w:rtl w:val="0"/>
        </w:rPr>
        <w:t xml:space="preserve"> validation errors shown; applicationId generated; status=Submitted upon submit.</w:t>
      </w:r>
    </w:p>
    <w:p w:rsidR="00000000" w:rsidDel="00000000" w:rsidP="00000000" w:rsidRDefault="00000000" w:rsidRPr="00000000" w14:paraId="0000007A">
      <w:pPr>
        <w:numPr>
          <w:ilvl w:val="0"/>
          <w:numId w:val="3"/>
        </w:numPr>
        <w:ind w:left="720" w:hanging="360"/>
      </w:pPr>
      <w:r w:rsidDel="00000000" w:rsidR="00000000" w:rsidRPr="00000000">
        <w:rPr>
          <w:b w:val="1"/>
          <w:rtl w:val="0"/>
        </w:rPr>
        <w:t xml:space="preserve">US‑019 Verify documents (Verifier):</w:t>
      </w:r>
      <w:r w:rsidDel="00000000" w:rsidR="00000000" w:rsidRPr="00000000">
        <w:rPr>
          <w:rtl w:val="0"/>
        </w:rPr>
        <w:t xml:space="preserve"> As Verifier, I can mark documents Verified/Rejected with remarks; rejection blocks move to underwriting until re‑upload. </w:t>
      </w:r>
      <w:r w:rsidDel="00000000" w:rsidR="00000000" w:rsidRPr="00000000">
        <w:rPr>
          <w:b w:val="1"/>
          <w:rtl w:val="0"/>
        </w:rPr>
        <w:t xml:space="preserve">AC:</w:t>
      </w:r>
      <w:r w:rsidDel="00000000" w:rsidR="00000000" w:rsidRPr="00000000">
        <w:rPr>
          <w:rtl w:val="0"/>
        </w:rPr>
        <w:t xml:space="preserve"> audit entry; checklist all green before transition.</w:t>
      </w:r>
    </w:p>
    <w:p w:rsidR="00000000" w:rsidDel="00000000" w:rsidP="00000000" w:rsidRDefault="00000000" w:rsidRPr="00000000" w14:paraId="0000007B">
      <w:pPr>
        <w:numPr>
          <w:ilvl w:val="0"/>
          <w:numId w:val="3"/>
        </w:numPr>
        <w:ind w:left="720" w:hanging="360"/>
      </w:pPr>
      <w:r w:rsidDel="00000000" w:rsidR="00000000" w:rsidRPr="00000000">
        <w:rPr>
          <w:b w:val="1"/>
          <w:rtl w:val="0"/>
        </w:rPr>
        <w:t xml:space="preserve">US‑031 Run underwriting (Underwriter):</w:t>
      </w:r>
      <w:r w:rsidDel="00000000" w:rsidR="00000000" w:rsidRPr="00000000">
        <w:rPr>
          <w:rtl w:val="0"/>
        </w:rPr>
        <w:t xml:space="preserve"> As Underwriter, I can run BRE, view rule outcomes/FOIR/LTV, and approve/reject or raise deviation. </w:t>
      </w:r>
      <w:r w:rsidDel="00000000" w:rsidR="00000000" w:rsidRPr="00000000">
        <w:rPr>
          <w:b w:val="1"/>
          <w:rtl w:val="0"/>
        </w:rPr>
        <w:t xml:space="preserve">AC:</w:t>
      </w:r>
      <w:r w:rsidDel="00000000" w:rsidR="00000000" w:rsidRPr="00000000">
        <w:rPr>
          <w:rtl w:val="0"/>
        </w:rPr>
        <w:t xml:space="preserve"> decision recorded with reasons; if approved, sanction created.</w:t>
      </w:r>
    </w:p>
    <w:p w:rsidR="00000000" w:rsidDel="00000000" w:rsidP="00000000" w:rsidRDefault="00000000" w:rsidRPr="00000000" w14:paraId="0000007C">
      <w:pPr>
        <w:numPr>
          <w:ilvl w:val="0"/>
          <w:numId w:val="3"/>
        </w:numPr>
        <w:ind w:left="720" w:hanging="360"/>
      </w:pPr>
      <w:r w:rsidDel="00000000" w:rsidR="00000000" w:rsidRPr="00000000">
        <w:rPr>
          <w:b w:val="1"/>
          <w:rtl w:val="0"/>
        </w:rPr>
        <w:t xml:space="preserve">US‑044 Disburse (Ops):</w:t>
      </w:r>
      <w:r w:rsidDel="00000000" w:rsidR="00000000" w:rsidRPr="00000000">
        <w:rPr>
          <w:rtl w:val="0"/>
        </w:rPr>
        <w:t xml:space="preserve"> As Ops, I can validate bank details and push to LMS; system enforces idempotency and stores cbsRef/status. </w:t>
      </w:r>
      <w:r w:rsidDel="00000000" w:rsidR="00000000" w:rsidRPr="00000000">
        <w:rPr>
          <w:b w:val="1"/>
          <w:rtl w:val="0"/>
        </w:rPr>
        <w:t xml:space="preserve">AC:</w:t>
      </w:r>
      <w:r w:rsidDel="00000000" w:rsidR="00000000" w:rsidRPr="00000000">
        <w:rPr>
          <w:rFonts w:ascii="Arial Unicode MS" w:cs="Arial Unicode MS" w:eastAsia="Arial Unicode MS" w:hAnsi="Arial Unicode MS"/>
          <w:rtl w:val="0"/>
        </w:rPr>
        <w:t xml:space="preserve"> status flow Requested→Disbursed (or Failed) with integration log.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rPr/>
      </w:pPr>
      <w:bookmarkStart w:colFirst="0" w:colLast="0" w:name="_m7zekxog8lt" w:id="24"/>
      <w:bookmarkEnd w:id="24"/>
      <w:r w:rsidDel="00000000" w:rsidR="00000000" w:rsidRPr="00000000">
        <w:rPr>
          <w:rtl w:val="0"/>
        </w:rPr>
        <w:t xml:space="preserve">10. Data fields &amp; validations (selected)</w:t>
      </w:r>
    </w:p>
    <w:p w:rsidR="00000000" w:rsidDel="00000000" w:rsidP="00000000" w:rsidRDefault="00000000" w:rsidRPr="00000000" w14:paraId="00000080">
      <w:pPr>
        <w:rPr/>
      </w:pPr>
      <w:r w:rsidDel="00000000" w:rsidR="00000000" w:rsidRPr="00000000">
        <w:rPr>
          <w:b w:val="1"/>
          <w:rtl w:val="0"/>
        </w:rPr>
        <w:t xml:space="preserve">Customer:</w:t>
      </w:r>
      <w:r w:rsidDel="00000000" w:rsidR="00000000" w:rsidRPr="00000000">
        <w:rPr>
          <w:rFonts w:ascii="Arial Unicode MS" w:cs="Arial Unicode MS" w:eastAsia="Arial Unicode MS" w:hAnsi="Arial Unicode MS"/>
          <w:rtl w:val="0"/>
        </w:rPr>
        <w:t xml:space="preserve"> Name (2–200), DOB (≥18), Mobile (10 digits), Email (RFC), PAN ([A‑Z]{5}[0‑9]{4}[A‑Z}), Aadhaar (12 digits, masked), addresses (pin 6 digits). </w:t>
      </w:r>
      <w:r w:rsidDel="00000000" w:rsidR="00000000" w:rsidRPr="00000000">
        <w:rPr>
          <w:b w:val="1"/>
          <w:rtl w:val="0"/>
        </w:rPr>
        <w:t xml:space="preserve">Employment:</w:t>
      </w:r>
      <w:r w:rsidDel="00000000" w:rsidR="00000000" w:rsidRPr="00000000">
        <w:rPr>
          <w:rFonts w:ascii="Arial Unicode MS" w:cs="Arial Unicode MS" w:eastAsia="Arial Unicode MS" w:hAnsi="Arial Unicode MS"/>
          <w:rtl w:val="0"/>
        </w:rPr>
        <w:t xml:space="preserve"> type, employer, monthly income ≥0. </w:t>
      </w:r>
      <w:r w:rsidDel="00000000" w:rsidR="00000000" w:rsidRPr="00000000">
        <w:rPr>
          <w:b w:val="1"/>
          <w:rtl w:val="0"/>
        </w:rPr>
        <w:t xml:space="preserve">Application:</w:t>
      </w:r>
      <w:r w:rsidDel="00000000" w:rsidR="00000000" w:rsidRPr="00000000">
        <w:rPr>
          <w:rtl w:val="0"/>
        </w:rPr>
        <w:t xml:space="preserve"> productCode, requestedAmount (within product), tenure (within product), purpose, channel (Branch/DSA/Online/Mobile). </w:t>
      </w:r>
      <w:r w:rsidDel="00000000" w:rsidR="00000000" w:rsidRPr="00000000">
        <w:rPr>
          <w:b w:val="1"/>
          <w:rtl w:val="0"/>
        </w:rPr>
        <w:t xml:space="preserve">Status:</w:t>
      </w:r>
      <w:r w:rsidDel="00000000" w:rsidR="00000000" w:rsidRPr="00000000">
        <w:rPr>
          <w:rtl w:val="0"/>
        </w:rPr>
        <w:t xml:space="preserve"> Draft/Submitted/Verification/Underwriting/Sanctioned/OfferSent/OfferAccepted/DisbursementRequested/Disbursed/Rejected. </w:t>
      </w:r>
      <w:r w:rsidDel="00000000" w:rsidR="00000000" w:rsidRPr="00000000">
        <w:rPr>
          <w:b w:val="1"/>
          <w:rtl w:val="0"/>
        </w:rPr>
        <w:t xml:space="preserve">Documents:</w:t>
      </w:r>
      <w:r w:rsidDel="00000000" w:rsidR="00000000" w:rsidRPr="00000000">
        <w:rPr>
          <w:rFonts w:ascii="Arial Unicode MS" w:cs="Arial Unicode MS" w:eastAsia="Arial Unicode MS" w:hAnsi="Arial Unicode MS"/>
          <w:rtl w:val="0"/>
        </w:rPr>
        <w:t xml:space="preserve"> type, file (pdf/jpg/png), size ≤ 10 MB (property docs up to 15 MB), hash, OCR data (optional), verification status &amp; remarks.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rPr/>
      </w:pPr>
      <w:bookmarkStart w:colFirst="0" w:colLast="0" w:name="_dqc06o0c0or" w:id="25"/>
      <w:bookmarkEnd w:id="25"/>
      <w:r w:rsidDel="00000000" w:rsidR="00000000" w:rsidRPr="00000000">
        <w:rPr>
          <w:rtl w:val="0"/>
        </w:rPr>
        <w:t xml:space="preserve">11. Integrations (adapters)</w:t>
      </w:r>
    </w:p>
    <w:p w:rsidR="00000000" w:rsidDel="00000000" w:rsidP="00000000" w:rsidRDefault="00000000" w:rsidRPr="00000000" w14:paraId="00000084">
      <w:pPr>
        <w:numPr>
          <w:ilvl w:val="0"/>
          <w:numId w:val="3"/>
        </w:numPr>
        <w:ind w:left="720" w:hanging="360"/>
      </w:pPr>
      <w:r w:rsidDel="00000000" w:rsidR="00000000" w:rsidRPr="00000000">
        <w:rPr>
          <w:b w:val="1"/>
          <w:rtl w:val="0"/>
        </w:rPr>
        <w:t xml:space="preserve">eKYC/Aadhaar, PAN validation, CKYC</w:t>
      </w:r>
      <w:r w:rsidDel="00000000" w:rsidR="00000000" w:rsidRPr="00000000">
        <w:rPr>
          <w:rtl w:val="0"/>
        </w:rPr>
        <w:t xml:space="preserve"> (sync/async) with consent + masked storage.</w:t>
      </w:r>
    </w:p>
    <w:p w:rsidR="00000000" w:rsidDel="00000000" w:rsidP="00000000" w:rsidRDefault="00000000" w:rsidRPr="00000000" w14:paraId="00000085">
      <w:pPr>
        <w:numPr>
          <w:ilvl w:val="0"/>
          <w:numId w:val="3"/>
        </w:numPr>
        <w:ind w:left="720" w:hanging="360"/>
      </w:pPr>
      <w:r w:rsidDel="00000000" w:rsidR="00000000" w:rsidRPr="00000000">
        <w:rPr>
          <w:b w:val="1"/>
          <w:rtl w:val="0"/>
        </w:rPr>
        <w:t xml:space="preserve">Credit bureau (CIBIL/Experian)</w:t>
      </w:r>
      <w:r w:rsidDel="00000000" w:rsidR="00000000" w:rsidRPr="00000000">
        <w:rPr>
          <w:rtl w:val="0"/>
        </w:rPr>
        <w:t xml:space="preserve"> pull (async webhook).</w:t>
      </w:r>
    </w:p>
    <w:p w:rsidR="00000000" w:rsidDel="00000000" w:rsidP="00000000" w:rsidRDefault="00000000" w:rsidRPr="00000000" w14:paraId="00000086">
      <w:pPr>
        <w:numPr>
          <w:ilvl w:val="0"/>
          <w:numId w:val="3"/>
        </w:numPr>
        <w:ind w:left="720" w:hanging="360"/>
      </w:pPr>
      <w:r w:rsidDel="00000000" w:rsidR="00000000" w:rsidRPr="00000000">
        <w:rPr>
          <w:b w:val="1"/>
          <w:rtl w:val="0"/>
        </w:rPr>
        <w:t xml:space="preserve">Bank statement analyzer</w:t>
      </w:r>
      <w:r w:rsidDel="00000000" w:rsidR="00000000" w:rsidRPr="00000000">
        <w:rPr>
          <w:rtl w:val="0"/>
        </w:rPr>
        <w:t xml:space="preserve"> (e.g., Perfios) for income, anomalies; </w:t>
      </w:r>
      <w:r w:rsidDel="00000000" w:rsidR="00000000" w:rsidRPr="00000000">
        <w:rPr>
          <w:b w:val="1"/>
          <w:rtl w:val="0"/>
        </w:rPr>
        <w:t xml:space="preserve">penny‑drop</w:t>
      </w:r>
      <w:r w:rsidDel="00000000" w:rsidR="00000000" w:rsidRPr="00000000">
        <w:rPr>
          <w:rtl w:val="0"/>
        </w:rPr>
        <w:t xml:space="preserve"> for account verification.</w:t>
      </w:r>
    </w:p>
    <w:p w:rsidR="00000000" w:rsidDel="00000000" w:rsidP="00000000" w:rsidRDefault="00000000" w:rsidRPr="00000000" w14:paraId="00000087">
      <w:pPr>
        <w:numPr>
          <w:ilvl w:val="0"/>
          <w:numId w:val="3"/>
        </w:numPr>
        <w:ind w:left="720" w:hanging="360"/>
      </w:pPr>
      <w:r w:rsidDel="00000000" w:rsidR="00000000" w:rsidRPr="00000000">
        <w:rPr>
          <w:b w:val="1"/>
          <w:rtl w:val="0"/>
        </w:rPr>
        <w:t xml:space="preserve">eSign</w:t>
      </w:r>
      <w:r w:rsidDel="00000000" w:rsidR="00000000" w:rsidRPr="00000000">
        <w:rPr>
          <w:rtl w:val="0"/>
        </w:rPr>
        <w:t xml:space="preserve"> for offers/agreements; </w:t>
      </w:r>
      <w:r w:rsidDel="00000000" w:rsidR="00000000" w:rsidRPr="00000000">
        <w:rPr>
          <w:b w:val="1"/>
          <w:rtl w:val="0"/>
        </w:rPr>
        <w:t xml:space="preserve">Payment gateway</w:t>
      </w:r>
      <w:r w:rsidDel="00000000" w:rsidR="00000000" w:rsidRPr="00000000">
        <w:rPr>
          <w:rtl w:val="0"/>
        </w:rPr>
        <w:t xml:space="preserve"> for fees.</w:t>
      </w:r>
    </w:p>
    <w:p w:rsidR="00000000" w:rsidDel="00000000" w:rsidP="00000000" w:rsidRDefault="00000000" w:rsidRPr="00000000" w14:paraId="00000088">
      <w:pPr>
        <w:numPr>
          <w:ilvl w:val="0"/>
          <w:numId w:val="3"/>
        </w:numPr>
        <w:ind w:left="720" w:hanging="360"/>
      </w:pPr>
      <w:r w:rsidDel="00000000" w:rsidR="00000000" w:rsidRPr="00000000">
        <w:rPr>
          <w:b w:val="1"/>
          <w:rtl w:val="0"/>
        </w:rPr>
        <w:t xml:space="preserve">LMS/Core</w:t>
      </w:r>
      <w:r w:rsidDel="00000000" w:rsidR="00000000" w:rsidRPr="00000000">
        <w:rPr>
          <w:rtl w:val="0"/>
        </w:rPr>
        <w:t xml:space="preserve"> (Pennant or equivalent) for disbursement with idempotency and callbacks.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Integration behaviours:</w:t>
      </w:r>
      <w:r w:rsidDel="00000000" w:rsidR="00000000" w:rsidRPr="00000000">
        <w:rPr>
          <w:rtl w:val="0"/>
        </w:rPr>
        <w:t xml:space="preserve"> retry/back‑off, circuit‑breaker, signed webhooks, comprehensive IntegrationLog with redaction of sensitive fields.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rPr/>
      </w:pPr>
      <w:bookmarkStart w:colFirst="0" w:colLast="0" w:name="_lv2ssx29dzud" w:id="26"/>
      <w:bookmarkEnd w:id="26"/>
      <w:r w:rsidDel="00000000" w:rsidR="00000000" w:rsidRPr="00000000">
        <w:rPr>
          <w:rtl w:val="0"/>
        </w:rPr>
        <w:t xml:space="preserve">12. Security, privacy, compliance</w:t>
      </w:r>
    </w:p>
    <w:p w:rsidR="00000000" w:rsidDel="00000000" w:rsidP="00000000" w:rsidRDefault="00000000" w:rsidRPr="00000000" w14:paraId="0000008E">
      <w:pPr>
        <w:numPr>
          <w:ilvl w:val="0"/>
          <w:numId w:val="3"/>
        </w:numPr>
        <w:ind w:left="720" w:hanging="360"/>
      </w:pPr>
      <w:r w:rsidDel="00000000" w:rsidR="00000000" w:rsidRPr="00000000">
        <w:rPr>
          <w:b w:val="1"/>
          <w:rtl w:val="0"/>
        </w:rPr>
        <w:t xml:space="preserve">RBAC</w:t>
      </w:r>
      <w:r w:rsidDel="00000000" w:rsidR="00000000" w:rsidRPr="00000000">
        <w:rPr>
          <w:rtl w:val="0"/>
        </w:rPr>
        <w:t xml:space="preserve"> with least privilege; maker‑checker where relevant.</w:t>
      </w:r>
    </w:p>
    <w:p w:rsidR="00000000" w:rsidDel="00000000" w:rsidP="00000000" w:rsidRDefault="00000000" w:rsidRPr="00000000" w14:paraId="0000008F">
      <w:pPr>
        <w:numPr>
          <w:ilvl w:val="0"/>
          <w:numId w:val="3"/>
        </w:numPr>
        <w:ind w:left="720" w:hanging="360"/>
      </w:pPr>
      <w:r w:rsidDel="00000000" w:rsidR="00000000" w:rsidRPr="00000000">
        <w:rPr>
          <w:b w:val="1"/>
          <w:rtl w:val="0"/>
        </w:rPr>
        <w:t xml:space="preserve">PII protection:</w:t>
      </w:r>
      <w:r w:rsidDel="00000000" w:rsidR="00000000" w:rsidRPr="00000000">
        <w:rPr>
          <w:rtl w:val="0"/>
        </w:rPr>
        <w:t xml:space="preserve"> field‑level encryption (PAN/Aadhaar/account), TLS in transit; masking by role; immutable audit (append‑only).</w:t>
      </w:r>
    </w:p>
    <w:p w:rsidR="00000000" w:rsidDel="00000000" w:rsidP="00000000" w:rsidRDefault="00000000" w:rsidRPr="00000000" w14:paraId="00000090">
      <w:pPr>
        <w:numPr>
          <w:ilvl w:val="0"/>
          <w:numId w:val="3"/>
        </w:numPr>
        <w:ind w:left="720" w:hanging="360"/>
      </w:pPr>
      <w:r w:rsidDel="00000000" w:rsidR="00000000" w:rsidRPr="00000000">
        <w:rPr>
          <w:b w:val="1"/>
          <w:rtl w:val="0"/>
        </w:rPr>
        <w:t xml:space="preserve">Consent:</w:t>
      </w:r>
      <w:r w:rsidDel="00000000" w:rsidR="00000000" w:rsidRPr="00000000">
        <w:rPr>
          <w:rtl w:val="0"/>
        </w:rPr>
        <w:t xml:space="preserve"> timestamped records for KYC/bureau/statement access.</w:t>
      </w:r>
    </w:p>
    <w:p w:rsidR="00000000" w:rsidDel="00000000" w:rsidP="00000000" w:rsidRDefault="00000000" w:rsidRPr="00000000" w14:paraId="00000091">
      <w:pPr>
        <w:numPr>
          <w:ilvl w:val="0"/>
          <w:numId w:val="3"/>
        </w:numPr>
        <w:ind w:left="720" w:hanging="360"/>
      </w:pPr>
      <w:r w:rsidDel="00000000" w:rsidR="00000000" w:rsidRPr="00000000">
        <w:rPr>
          <w:b w:val="1"/>
          <w:rtl w:val="0"/>
        </w:rPr>
        <w:t xml:space="preserve">Data retention:</w:t>
      </w:r>
      <w:r w:rsidDel="00000000" w:rsidR="00000000" w:rsidRPr="00000000">
        <w:rPr>
          <w:rtl w:val="0"/>
        </w:rPr>
        <w:t xml:space="preserve"> configurable per regulation; secure purge; WORM storage for critical audit if required.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rPr/>
      </w:pPr>
      <w:bookmarkStart w:colFirst="0" w:colLast="0" w:name="_36l8rrkt5134" w:id="27"/>
      <w:bookmarkEnd w:id="27"/>
      <w:r w:rsidDel="00000000" w:rsidR="00000000" w:rsidRPr="00000000">
        <w:rPr>
          <w:rtl w:val="0"/>
        </w:rPr>
        <w:t xml:space="preserve">13. Non‑functional requirements</w:t>
      </w:r>
    </w:p>
    <w:p w:rsidR="00000000" w:rsidDel="00000000" w:rsidP="00000000" w:rsidRDefault="00000000" w:rsidRPr="00000000" w14:paraId="00000095">
      <w:pPr>
        <w:numPr>
          <w:ilvl w:val="0"/>
          <w:numId w:val="3"/>
        </w:numPr>
        <w:ind w:left="720" w:hanging="360"/>
      </w:pPr>
      <w:r w:rsidDel="00000000" w:rsidR="00000000" w:rsidRPr="00000000">
        <w:rPr>
          <w:b w:val="1"/>
          <w:rtl w:val="0"/>
        </w:rPr>
        <w:t xml:space="preserve">Performance:</w:t>
      </w:r>
      <w:r w:rsidDel="00000000" w:rsidR="00000000" w:rsidRPr="00000000">
        <w:rPr>
          <w:rtl w:val="0"/>
        </w:rPr>
        <w:t xml:space="preserve"> API p50 &lt; 500 ms for non‑integrated calls; async tasks &lt; 2 minutes typical.</w:t>
      </w:r>
    </w:p>
    <w:p w:rsidR="00000000" w:rsidDel="00000000" w:rsidP="00000000" w:rsidRDefault="00000000" w:rsidRPr="00000000" w14:paraId="00000096">
      <w:pPr>
        <w:numPr>
          <w:ilvl w:val="0"/>
          <w:numId w:val="3"/>
        </w:numPr>
        <w:ind w:left="720" w:hanging="360"/>
      </w:pPr>
      <w:r w:rsidDel="00000000" w:rsidR="00000000" w:rsidRPr="00000000">
        <w:rPr>
          <w:b w:val="1"/>
          <w:rtl w:val="0"/>
        </w:rPr>
        <w:t xml:space="preserve">Availability:</w:t>
      </w:r>
      <w:r w:rsidDel="00000000" w:rsidR="00000000" w:rsidRPr="00000000">
        <w:rPr>
          <w:rtl w:val="0"/>
        </w:rPr>
        <w:t xml:space="preserve"> 99–99.9% tiered by component.</w:t>
      </w:r>
    </w:p>
    <w:p w:rsidR="00000000" w:rsidDel="00000000" w:rsidP="00000000" w:rsidRDefault="00000000" w:rsidRPr="00000000" w14:paraId="00000097">
      <w:pPr>
        <w:numPr>
          <w:ilvl w:val="0"/>
          <w:numId w:val="3"/>
        </w:numPr>
        <w:ind w:left="720" w:hanging="360"/>
      </w:pPr>
      <w:r w:rsidDel="00000000" w:rsidR="00000000" w:rsidRPr="00000000">
        <w:rPr>
          <w:b w:val="1"/>
          <w:rtl w:val="0"/>
        </w:rPr>
        <w:t xml:space="preserve">Scalability:</w:t>
      </w:r>
      <w:r w:rsidDel="00000000" w:rsidR="00000000" w:rsidRPr="00000000">
        <w:rPr>
          <w:rtl w:val="0"/>
        </w:rPr>
        <w:t xml:space="preserve"> queue/worker model for OCR/bureau/eSign; horizontal scale of stateless services.</w:t>
      </w:r>
    </w:p>
    <w:p w:rsidR="00000000" w:rsidDel="00000000" w:rsidP="00000000" w:rsidRDefault="00000000" w:rsidRPr="00000000" w14:paraId="00000098">
      <w:pPr>
        <w:numPr>
          <w:ilvl w:val="0"/>
          <w:numId w:val="3"/>
        </w:numPr>
        <w:ind w:left="720" w:hanging="360"/>
      </w:pPr>
      <w:r w:rsidDel="00000000" w:rsidR="00000000" w:rsidRPr="00000000">
        <w:rPr>
          <w:b w:val="1"/>
          <w:rtl w:val="0"/>
        </w:rPr>
        <w:t xml:space="preserve">Observability:</w:t>
      </w:r>
      <w:r w:rsidDel="00000000" w:rsidR="00000000" w:rsidRPr="00000000">
        <w:rPr>
          <w:rtl w:val="0"/>
        </w:rPr>
        <w:t xml:space="preserve"> metrics, tracing across integration calls; error budgets; quality gates in CI/CD.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rPr/>
      </w:pPr>
      <w:bookmarkStart w:colFirst="0" w:colLast="0" w:name="_e4n0x5tya4gl" w:id="28"/>
      <w:bookmarkEnd w:id="28"/>
      <w:r w:rsidDel="00000000" w:rsidR="00000000" w:rsidRPr="00000000">
        <w:rPr>
          <w:rtl w:val="0"/>
        </w:rPr>
        <w:t xml:space="preserve">14. Dashboards &amp; reports (minimum set)</w:t>
      </w:r>
    </w:p>
    <w:p w:rsidR="00000000" w:rsidDel="00000000" w:rsidP="00000000" w:rsidRDefault="00000000" w:rsidRPr="00000000" w14:paraId="0000009C">
      <w:pPr>
        <w:numPr>
          <w:ilvl w:val="0"/>
          <w:numId w:val="3"/>
        </w:numPr>
        <w:ind w:left="720" w:hanging="360"/>
      </w:pPr>
      <w:r w:rsidDel="00000000" w:rsidR="00000000" w:rsidRPr="00000000">
        <w:rPr>
          <w:b w:val="1"/>
          <w:rtl w:val="0"/>
        </w:rPr>
        <w:t xml:space="preserve">Operational:</w:t>
      </w:r>
      <w:r w:rsidDel="00000000" w:rsidR="00000000" w:rsidRPr="00000000">
        <w:rPr>
          <w:rtl w:val="0"/>
        </w:rPr>
        <w:t xml:space="preserve"> pipeline by stage/product/branch; user‑assigned cases; SLA breaches; verification aging.</w:t>
      </w:r>
    </w:p>
    <w:p w:rsidR="00000000" w:rsidDel="00000000" w:rsidP="00000000" w:rsidRDefault="00000000" w:rsidRPr="00000000" w14:paraId="0000009D">
      <w:pPr>
        <w:numPr>
          <w:ilvl w:val="0"/>
          <w:numId w:val="3"/>
        </w:numPr>
        <w:ind w:left="720" w:hanging="360"/>
      </w:pPr>
      <w:r w:rsidDel="00000000" w:rsidR="00000000" w:rsidRPr="00000000">
        <w:rPr>
          <w:b w:val="1"/>
          <w:rtl w:val="0"/>
        </w:rPr>
        <w:t xml:space="preserve">Risk &amp; Quality:</w:t>
      </w:r>
      <w:r w:rsidDel="00000000" w:rsidR="00000000" w:rsidRPr="00000000">
        <w:rPr>
          <w:rtl w:val="0"/>
        </w:rPr>
        <w:t xml:space="preserve"> auto‑approve %, refer %, decline %; top rule failures; document rejection reasons.</w:t>
      </w:r>
    </w:p>
    <w:p w:rsidR="00000000" w:rsidDel="00000000" w:rsidP="00000000" w:rsidRDefault="00000000" w:rsidRPr="00000000" w14:paraId="0000009E">
      <w:pPr>
        <w:numPr>
          <w:ilvl w:val="0"/>
          <w:numId w:val="3"/>
        </w:numPr>
        <w:ind w:left="720" w:hanging="360"/>
      </w:pPr>
      <w:r w:rsidDel="00000000" w:rsidR="00000000" w:rsidRPr="00000000">
        <w:rPr>
          <w:b w:val="1"/>
          <w:rtl w:val="0"/>
        </w:rPr>
        <w:t xml:space="preserve">Finance:</w:t>
      </w:r>
      <w:r w:rsidDel="00000000" w:rsidR="00000000" w:rsidRPr="00000000">
        <w:rPr>
          <w:rtl w:val="0"/>
        </w:rPr>
        <w:t xml:space="preserve"> fee collection, disbursed volumes; reconciliation statuses.</w:t>
      </w:r>
    </w:p>
    <w:p w:rsidR="00000000" w:rsidDel="00000000" w:rsidP="00000000" w:rsidRDefault="00000000" w:rsidRPr="00000000" w14:paraId="0000009F">
      <w:pPr>
        <w:numPr>
          <w:ilvl w:val="0"/>
          <w:numId w:val="3"/>
        </w:numPr>
        <w:ind w:left="720" w:hanging="360"/>
      </w:pPr>
      <w:r w:rsidDel="00000000" w:rsidR="00000000" w:rsidRPr="00000000">
        <w:rPr>
          <w:b w:val="1"/>
          <w:rtl w:val="0"/>
        </w:rPr>
        <w:t xml:space="preserve">Compliance:</w:t>
      </w:r>
      <w:r w:rsidDel="00000000" w:rsidR="00000000" w:rsidRPr="00000000">
        <w:rPr>
          <w:rtl w:val="0"/>
        </w:rPr>
        <w:t xml:space="preserve"> KYC/AML hits, PD/field outcomes, audit event counts.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rPr/>
      </w:pPr>
      <w:bookmarkStart w:colFirst="0" w:colLast="0" w:name="_ge0kn93vu307" w:id="29"/>
      <w:bookmarkEnd w:id="29"/>
      <w:r w:rsidDel="00000000" w:rsidR="00000000" w:rsidRPr="00000000">
        <w:rPr>
          <w:rtl w:val="0"/>
        </w:rPr>
        <w:t xml:space="preserve">15. Acceptance criteria (end‑to‑end)</w:t>
      </w:r>
    </w:p>
    <w:p w:rsidR="00000000" w:rsidDel="00000000" w:rsidP="00000000" w:rsidRDefault="00000000" w:rsidRPr="00000000" w14:paraId="000000A3">
      <w:pPr>
        <w:numPr>
          <w:ilvl w:val="0"/>
          <w:numId w:val="3"/>
        </w:numPr>
        <w:ind w:left="720" w:hanging="360"/>
      </w:pPr>
      <w:r w:rsidDel="00000000" w:rsidR="00000000" w:rsidRPr="00000000">
        <w:rPr>
          <w:rFonts w:ascii="Arial Unicode MS" w:cs="Arial Unicode MS" w:eastAsia="Arial Unicode MS" w:hAnsi="Arial Unicode MS"/>
          <w:rtl w:val="0"/>
        </w:rPr>
        <w:t xml:space="preserve">Can create → submit application with validations; documents uploaded &amp; verified; verifications completed; BRE decision made; sanction generated and eSigned; LMS disbursement triggered with idempotency; dashboards reflect real‑time counts; full audit present.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rPr/>
      </w:pPr>
      <w:bookmarkStart w:colFirst="0" w:colLast="0" w:name="_tllbml1ueqvg" w:id="30"/>
      <w:bookmarkEnd w:id="30"/>
      <w:r w:rsidDel="00000000" w:rsidR="00000000" w:rsidRPr="00000000">
        <w:rPr>
          <w:rtl w:val="0"/>
        </w:rPr>
        <w:t xml:space="preserve">16. Risks &amp; mitigations</w:t>
      </w:r>
    </w:p>
    <w:p w:rsidR="00000000" w:rsidDel="00000000" w:rsidP="00000000" w:rsidRDefault="00000000" w:rsidRPr="00000000" w14:paraId="000000A7">
      <w:pPr>
        <w:numPr>
          <w:ilvl w:val="0"/>
          <w:numId w:val="3"/>
        </w:numPr>
        <w:ind w:left="720" w:hanging="360"/>
      </w:pPr>
      <w:r w:rsidDel="00000000" w:rsidR="00000000" w:rsidRPr="00000000">
        <w:rPr>
          <w:b w:val="1"/>
          <w:rtl w:val="0"/>
        </w:rPr>
        <w:t xml:space="preserve">Third‑party outages:</w:t>
      </w:r>
      <w:r w:rsidDel="00000000" w:rsidR="00000000" w:rsidRPr="00000000">
        <w:rPr>
          <w:rtl w:val="0"/>
        </w:rPr>
        <w:t xml:space="preserve"> degrade to manual review, queue retries, clear status “Pending External Check.”</w:t>
      </w:r>
    </w:p>
    <w:p w:rsidR="00000000" w:rsidDel="00000000" w:rsidP="00000000" w:rsidRDefault="00000000" w:rsidRPr="00000000" w14:paraId="000000A8">
      <w:pPr>
        <w:numPr>
          <w:ilvl w:val="0"/>
          <w:numId w:val="3"/>
        </w:numPr>
        <w:ind w:left="720" w:hanging="360"/>
      </w:pPr>
      <w:r w:rsidDel="00000000" w:rsidR="00000000" w:rsidRPr="00000000">
        <w:rPr>
          <w:b w:val="1"/>
          <w:rtl w:val="0"/>
        </w:rPr>
        <w:t xml:space="preserve">Data quality issues:</w:t>
      </w:r>
      <w:r w:rsidDel="00000000" w:rsidR="00000000" w:rsidRPr="00000000">
        <w:rPr>
          <w:rFonts w:ascii="Arial Unicode MS" w:cs="Arial Unicode MS" w:eastAsia="Arial Unicode MS" w:hAnsi="Arial Unicode MS"/>
          <w:rtl w:val="0"/>
        </w:rPr>
        <w:t xml:space="preserve"> OCR low confidence → manual QC; duplicate customers → fuzzy dedupe review.</w:t>
      </w:r>
    </w:p>
    <w:p w:rsidR="00000000" w:rsidDel="00000000" w:rsidP="00000000" w:rsidRDefault="00000000" w:rsidRPr="00000000" w14:paraId="000000A9">
      <w:pPr>
        <w:numPr>
          <w:ilvl w:val="0"/>
          <w:numId w:val="3"/>
        </w:numPr>
        <w:ind w:left="720" w:hanging="360"/>
      </w:pPr>
      <w:r w:rsidDel="00000000" w:rsidR="00000000" w:rsidRPr="00000000">
        <w:rPr>
          <w:b w:val="1"/>
          <w:rtl w:val="0"/>
        </w:rPr>
        <w:t xml:space="preserve">Fraud:</w:t>
      </w:r>
      <w:r w:rsidDel="00000000" w:rsidR="00000000" w:rsidRPr="00000000">
        <w:rPr>
          <w:rtl w:val="0"/>
        </w:rPr>
        <w:t xml:space="preserve"> FCU queue, Hunter‑style checks, anomaly rules; freeze on AML hits.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rPr/>
      </w:pPr>
      <w:bookmarkStart w:colFirst="0" w:colLast="0" w:name="_ywooxmnf6y25" w:id="31"/>
      <w:bookmarkEnd w:id="31"/>
      <w:r w:rsidDel="00000000" w:rsidR="00000000" w:rsidRPr="00000000">
        <w:rPr>
          <w:rtl w:val="0"/>
        </w:rPr>
        <w:t xml:space="preserve">17. Phasing &amp; release plan (suggested)</w:t>
      </w:r>
    </w:p>
    <w:p w:rsidR="00000000" w:rsidDel="00000000" w:rsidP="00000000" w:rsidRDefault="00000000" w:rsidRPr="00000000" w14:paraId="000000AD">
      <w:pPr>
        <w:numPr>
          <w:ilvl w:val="0"/>
          <w:numId w:val="3"/>
        </w:numPr>
        <w:ind w:left="720" w:hanging="360"/>
      </w:pPr>
      <w:r w:rsidDel="00000000" w:rsidR="00000000" w:rsidRPr="00000000">
        <w:rPr>
          <w:b w:val="1"/>
          <w:rtl w:val="0"/>
        </w:rPr>
        <w:t xml:space="preserve">Phase 1 (MVP):</w:t>
      </w:r>
      <w:r w:rsidDel="00000000" w:rsidR="00000000" w:rsidRPr="00000000">
        <w:rPr>
          <w:rtl w:val="0"/>
        </w:rPr>
        <w:t xml:space="preserve"> Application intake, masters, docs, basic workflow, manual verification, basic BRE, dashboards, audit.</w:t>
      </w:r>
    </w:p>
    <w:p w:rsidR="00000000" w:rsidDel="00000000" w:rsidP="00000000" w:rsidRDefault="00000000" w:rsidRPr="00000000" w14:paraId="000000AE">
      <w:pPr>
        <w:numPr>
          <w:ilvl w:val="0"/>
          <w:numId w:val="3"/>
        </w:numPr>
        <w:ind w:left="720" w:hanging="360"/>
      </w:pPr>
      <w:r w:rsidDel="00000000" w:rsidR="00000000" w:rsidRPr="00000000">
        <w:rPr>
          <w:b w:val="1"/>
          <w:rtl w:val="0"/>
        </w:rPr>
        <w:t xml:space="preserve">Phase 2:</w:t>
      </w:r>
      <w:r w:rsidDel="00000000" w:rsidR="00000000" w:rsidRPr="00000000">
        <w:rPr>
          <w:rFonts w:ascii="Arial Unicode MS" w:cs="Arial Unicode MS" w:eastAsia="Arial Unicode MS" w:hAnsi="Arial Unicode MS"/>
          <w:rtl w:val="0"/>
        </w:rPr>
        <w:t xml:space="preserve"> Integrations in mock → staging (eKYC, PAN, bureau, OCR, eSign, LMS); rule engine richer; valuation integration.</w:t>
      </w:r>
    </w:p>
    <w:p w:rsidR="00000000" w:rsidDel="00000000" w:rsidP="00000000" w:rsidRDefault="00000000" w:rsidRPr="00000000" w14:paraId="000000AF">
      <w:pPr>
        <w:numPr>
          <w:ilvl w:val="0"/>
          <w:numId w:val="3"/>
        </w:numPr>
        <w:ind w:left="720" w:hanging="360"/>
      </w:pPr>
      <w:r w:rsidDel="00000000" w:rsidR="00000000" w:rsidRPr="00000000">
        <w:rPr>
          <w:b w:val="1"/>
          <w:rtl w:val="0"/>
        </w:rPr>
        <w:t xml:space="preserve">Phase 3:</w:t>
      </w:r>
      <w:r w:rsidDel="00000000" w:rsidR="00000000" w:rsidRPr="00000000">
        <w:rPr>
          <w:rtl w:val="0"/>
        </w:rPr>
        <w:t xml:space="preserve"> Auto‑decisioning for low‑risk, advanced reports, SLA/escalations, multi‑product expansion. (8‑week sample plan provided in the MVP blueprint.)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rPr/>
      </w:pPr>
      <w:bookmarkStart w:colFirst="0" w:colLast="0" w:name="_tpw7g33c5eea" w:id="32"/>
      <w:bookmarkEnd w:id="32"/>
      <w:r w:rsidDel="00000000" w:rsidR="00000000" w:rsidRPr="00000000">
        <w:rPr>
          <w:rtl w:val="0"/>
        </w:rPr>
        <w:t xml:space="preserve">18. Traceability to repository content (examples)</w:t>
      </w:r>
    </w:p>
    <w:p w:rsidR="00000000" w:rsidDel="00000000" w:rsidP="00000000" w:rsidRDefault="00000000" w:rsidRPr="00000000" w14:paraId="000000B3">
      <w:pPr>
        <w:numPr>
          <w:ilvl w:val="0"/>
          <w:numId w:val="3"/>
        </w:numPr>
        <w:ind w:left="720" w:hanging="360"/>
      </w:pPr>
      <w:r w:rsidDel="00000000" w:rsidR="00000000" w:rsidRPr="00000000">
        <w:rPr>
          <w:b w:val="1"/>
          <w:rtl w:val="0"/>
        </w:rPr>
        <w:t xml:space="preserve">Modules &amp; flow</w:t>
      </w:r>
      <w:r w:rsidDel="00000000" w:rsidR="00000000" w:rsidRPr="00000000">
        <w:rPr>
          <w:rFonts w:ascii="Arial Unicode MS" w:cs="Arial Unicode MS" w:eastAsia="Arial Unicode MS" w:hAnsi="Arial Unicode MS"/>
          <w:rtl w:val="0"/>
        </w:rPr>
        <w:t xml:space="preserve"> (Basic→Comprehensive→Verification→Decision→Sanction→LMS) and </w:t>
      </w:r>
      <w:r w:rsidDel="00000000" w:rsidR="00000000" w:rsidRPr="00000000">
        <w:rPr>
          <w:b w:val="1"/>
          <w:rtl w:val="0"/>
        </w:rPr>
        <w:t xml:space="preserve">dashboards</w:t>
      </w:r>
      <w:r w:rsidDel="00000000" w:rsidR="00000000" w:rsidRPr="00000000">
        <w:rPr>
          <w:rtl w:val="0"/>
        </w:rPr>
        <w:t xml:space="preserve"> align to the scope deck.</w:t>
      </w:r>
    </w:p>
    <w:p w:rsidR="00000000" w:rsidDel="00000000" w:rsidP="00000000" w:rsidRDefault="00000000" w:rsidRPr="00000000" w14:paraId="000000B4">
      <w:pPr>
        <w:numPr>
          <w:ilvl w:val="0"/>
          <w:numId w:val="3"/>
        </w:numPr>
        <w:ind w:left="720" w:hanging="360"/>
      </w:pPr>
      <w:r w:rsidDel="00000000" w:rsidR="00000000" w:rsidRPr="00000000">
        <w:rPr>
          <w:b w:val="1"/>
          <w:rtl w:val="0"/>
        </w:rPr>
        <w:t xml:space="preserve">Field‑level validations, entities, APIs, workflow states</w:t>
      </w:r>
      <w:r w:rsidDel="00000000" w:rsidR="00000000" w:rsidRPr="00000000">
        <w:rPr>
          <w:rtl w:val="0"/>
        </w:rPr>
        <w:t xml:space="preserve"> sourced from the basic &amp; integration‑ready FSDs (Option A/B).</w:t>
      </w:r>
    </w:p>
    <w:p w:rsidR="00000000" w:rsidDel="00000000" w:rsidP="00000000" w:rsidRDefault="00000000" w:rsidRPr="00000000" w14:paraId="000000B5">
      <w:pPr>
        <w:numPr>
          <w:ilvl w:val="0"/>
          <w:numId w:val="3"/>
        </w:numPr>
        <w:ind w:left="720" w:hanging="360"/>
      </w:pPr>
      <w:r w:rsidDel="00000000" w:rsidR="00000000" w:rsidRPr="00000000">
        <w:rPr>
          <w:b w:val="1"/>
          <w:rtl w:val="0"/>
        </w:rPr>
        <w:t xml:space="preserve">Integrations catalog</w:t>
      </w:r>
      <w:r w:rsidDel="00000000" w:rsidR="00000000" w:rsidRPr="00000000">
        <w:rPr>
          <w:rtl w:val="0"/>
        </w:rPr>
        <w:t xml:space="preserve"> (Perfios/bank statements, penny‑drop, eSign, CIBIL, Pennant LMS) reflects the block diagram.</w:t>
      </w:r>
    </w:p>
    <w:p w:rsidR="00000000" w:rsidDel="00000000" w:rsidP="00000000" w:rsidRDefault="00000000" w:rsidRPr="00000000" w14:paraId="000000B6">
      <w:pPr>
        <w:numPr>
          <w:ilvl w:val="0"/>
          <w:numId w:val="3"/>
        </w:numPr>
        <w:ind w:left="720" w:hanging="360"/>
      </w:pPr>
      <w:r w:rsidDel="00000000" w:rsidR="00000000" w:rsidRPr="00000000">
        <w:rPr>
          <w:b w:val="1"/>
          <w:rtl w:val="0"/>
        </w:rPr>
        <w:t xml:space="preserve">Masters, BRE &amp; workflow governance</w:t>
      </w:r>
      <w:r w:rsidDel="00000000" w:rsidR="00000000" w:rsidRPr="00000000">
        <w:rPr>
          <w:rtl w:val="0"/>
        </w:rPr>
        <w:t xml:space="preserve"> based on the home‑loan FSD and BRD prompts.</w:t>
      </w:r>
    </w:p>
    <w:p w:rsidR="00000000" w:rsidDel="00000000" w:rsidP="00000000" w:rsidRDefault="00000000" w:rsidRPr="00000000" w14:paraId="000000B7">
      <w:pPr>
        <w:numPr>
          <w:ilvl w:val="0"/>
          <w:numId w:val="3"/>
        </w:numPr>
        <w:ind w:left="720" w:hanging="360"/>
      </w:pPr>
      <w:r w:rsidDel="00000000" w:rsidR="00000000" w:rsidRPr="00000000">
        <w:rPr>
          <w:b w:val="1"/>
          <w:rtl w:val="0"/>
        </w:rPr>
        <w:t xml:space="preserve">MVP architecture, sprinting &amp; deployment blueprint</w:t>
      </w:r>
      <w:r w:rsidDel="00000000" w:rsidR="00000000" w:rsidRPr="00000000">
        <w:rPr>
          <w:rtl w:val="0"/>
        </w:rPr>
        <w:t xml:space="preserve"> per the LOS MVP guide.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1"/>
        <w:rPr/>
      </w:pPr>
      <w:bookmarkStart w:colFirst="0" w:colLast="0" w:name="_bqnokhnblumt" w:id="33"/>
      <w:bookmarkEnd w:id="33"/>
      <w:r w:rsidDel="00000000" w:rsidR="00000000" w:rsidRPr="00000000">
        <w:rPr>
          <w:rtl w:val="0"/>
        </w:rPr>
        <w:t xml:space="preserve">Appendix A — </w:t>
      </w:r>
      <w:r w:rsidDel="00000000" w:rsidR="00000000" w:rsidRPr="00000000">
        <w:rPr>
          <w:b w:val="1"/>
          <w:rtl w:val="0"/>
        </w:rPr>
        <w:t xml:space="preserve">Developer‑ready specification (to feed Cursor/Replit)</w:t>
      </w:r>
      <w:r w:rsidDel="00000000" w:rsidR="00000000" w:rsidRPr="00000000">
        <w:rPr>
          <w:rtl w:val="0"/>
        </w:rPr>
      </w:r>
    </w:p>
    <w:p w:rsidR="00000000" w:rsidDel="00000000" w:rsidP="00000000" w:rsidRDefault="00000000" w:rsidRPr="00000000" w14:paraId="000000BB">
      <w:pPr>
        <w:ind w:left="600" w:right="600" w:firstLine="0"/>
        <w:rPr/>
      </w:pPr>
      <w:r w:rsidDel="00000000" w:rsidR="00000000" w:rsidRPr="00000000">
        <w:rPr>
          <w:rtl w:val="0"/>
        </w:rPr>
        <w:t xml:space="preserve">This appendix extracts developer‑oriented artifacts (entities, validations, APIs, state machine) expressed in an implementation‑neutral way. It is intentionally consistent with the repository FSDs so scaffolding tools can generate code from it.</w:t>
      </w:r>
    </w:p>
    <w:p w:rsidR="00000000" w:rsidDel="00000000" w:rsidP="00000000" w:rsidRDefault="00000000" w:rsidRPr="00000000" w14:paraId="000000BC">
      <w:pPr>
        <w:pStyle w:val="Heading3"/>
        <w:rPr/>
      </w:pPr>
      <w:bookmarkStart w:colFirst="0" w:colLast="0" w:name="_jk4fj1nzqwmg" w:id="34"/>
      <w:bookmarkEnd w:id="34"/>
      <w:r w:rsidDel="00000000" w:rsidR="00000000" w:rsidRPr="00000000">
        <w:rPr>
          <w:rtl w:val="0"/>
        </w:rPr>
        <w:t xml:space="preserve">A1. Core entities (simplified)</w:t>
      </w:r>
    </w:p>
    <w:p w:rsidR="00000000" w:rsidDel="00000000" w:rsidP="00000000" w:rsidRDefault="00000000" w:rsidRPr="00000000" w14:paraId="000000BD">
      <w:pPr>
        <w:numPr>
          <w:ilvl w:val="0"/>
          <w:numId w:val="3"/>
        </w:numPr>
        <w:ind w:left="720" w:hanging="360"/>
      </w:pPr>
      <w:r w:rsidDel="00000000" w:rsidR="00000000" w:rsidRPr="00000000">
        <w:rPr>
          <w:b w:val="1"/>
          <w:rtl w:val="0"/>
        </w:rPr>
        <w:t xml:space="preserve">Application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applicationId: UUID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channel: enum('Branch','DSA','Online','Mobile')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requestedAmount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requestedTenureMonths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 enum(...)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purpose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assignedTo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auditTrail[]</w:t>
      </w:r>
      <w:r w:rsidDel="00000000" w:rsidR="00000000" w:rsidRPr="00000000">
        <w:rPr>
          <w:rtl w:val="0"/>
        </w:rPr>
        <w:t xml:space="preserve">.</w:t>
      </w:r>
    </w:p>
    <w:p w:rsidR="00000000" w:rsidDel="00000000" w:rsidP="00000000" w:rsidRDefault="00000000" w:rsidRPr="00000000" w14:paraId="000000BE">
      <w:pPr>
        <w:numPr>
          <w:ilvl w:val="0"/>
          <w:numId w:val="3"/>
        </w:numPr>
        <w:ind w:left="720" w:hanging="360"/>
      </w:pPr>
      <w:r w:rsidDel="00000000" w:rsidR="00000000" w:rsidRPr="00000000">
        <w:rPr>
          <w:b w:val="1"/>
          <w:rtl w:val="0"/>
        </w:rPr>
        <w:t xml:space="preserve">Applicant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mobile(verified)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aadhaar(masked)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employment{type,employer,income}</w:t>
      </w:r>
      <w:r w:rsidDel="00000000" w:rsidR="00000000" w:rsidRPr="00000000">
        <w:rPr>
          <w:rtl w:val="0"/>
        </w:rPr>
        <w:t xml:space="preserve">.</w:t>
      </w:r>
    </w:p>
    <w:p w:rsidR="00000000" w:rsidDel="00000000" w:rsidP="00000000" w:rsidRDefault="00000000" w:rsidRPr="00000000" w14:paraId="000000BF">
      <w:pPr>
        <w:numPr>
          <w:ilvl w:val="0"/>
          <w:numId w:val="3"/>
        </w:numPr>
        <w:ind w:left="720" w:hanging="360"/>
      </w:pPr>
      <w:r w:rsidDel="00000000" w:rsidR="00000000" w:rsidRPr="00000000">
        <w:rPr>
          <w:b w:val="1"/>
          <w:rtl w:val="0"/>
        </w:rPr>
        <w:t xml:space="preserve">Document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applicationId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docType enum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sizeBytes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uploadedBy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 enum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ocrData?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signed?</w:t>
      </w:r>
      <w:r w:rsidDel="00000000" w:rsidR="00000000" w:rsidRPr="00000000">
        <w:rPr>
          <w:rtl w:val="0"/>
        </w:rPr>
        <w:t xml:space="preserve">.</w:t>
      </w:r>
    </w:p>
    <w:p w:rsidR="00000000" w:rsidDel="00000000" w:rsidP="00000000" w:rsidRDefault="00000000" w:rsidRPr="00000000" w14:paraId="000000C0">
      <w:pPr>
        <w:numPr>
          <w:ilvl w:val="0"/>
          <w:numId w:val="3"/>
        </w:numPr>
        <w:ind w:left="720" w:hanging="360"/>
      </w:pPr>
      <w:r w:rsidDel="00000000" w:rsidR="00000000" w:rsidRPr="00000000">
        <w:rPr>
          <w:b w:val="1"/>
          <w:rtl w:val="0"/>
        </w:rPr>
        <w:t xml:space="preserve">Sanction/Offer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sanctionId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applicationId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sanctionedAmount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tenureMonths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rateAnnual%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sanctionDate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validTill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w:t>
      </w:r>
    </w:p>
    <w:p w:rsidR="00000000" w:rsidDel="00000000" w:rsidP="00000000" w:rsidRDefault="00000000" w:rsidRPr="00000000" w14:paraId="000000C1">
      <w:pPr>
        <w:numPr>
          <w:ilvl w:val="0"/>
          <w:numId w:val="3"/>
        </w:numPr>
        <w:ind w:left="720" w:hanging="360"/>
      </w:pPr>
      <w:r w:rsidDel="00000000" w:rsidR="00000000" w:rsidRPr="00000000">
        <w:rPr>
          <w:b w:val="1"/>
          <w:rtl w:val="0"/>
        </w:rPr>
        <w:t xml:space="preserve">Disbursement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disbursementId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applicationId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beneficiaryAccount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ifsc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cbsRef?</w:t>
      </w:r>
      <w:r w:rsidDel="00000000" w:rsidR="00000000" w:rsidRPr="00000000">
        <w:rPr>
          <w:rtl w:val="0"/>
        </w:rPr>
        <w:t xml:space="preserve">.</w:t>
      </w:r>
    </w:p>
    <w:p w:rsidR="00000000" w:rsidDel="00000000" w:rsidP="00000000" w:rsidRDefault="00000000" w:rsidRPr="00000000" w14:paraId="000000C2">
      <w:pPr>
        <w:numPr>
          <w:ilvl w:val="0"/>
          <w:numId w:val="3"/>
        </w:numPr>
        <w:ind w:left="720" w:hanging="360"/>
      </w:pPr>
      <w:r w:rsidDel="00000000" w:rsidR="00000000" w:rsidRPr="00000000">
        <w:rPr>
          <w:b w:val="1"/>
          <w:rtl w:val="0"/>
        </w:rPr>
        <w:t xml:space="preserve">IntegrationLog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response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durationMs</w:t>
      </w:r>
      <w:r w:rsidDel="00000000" w:rsidR="00000000" w:rsidRPr="00000000">
        <w:rPr>
          <w:rtl w:val="0"/>
        </w:rPr>
        <w:t xml:space="preserve">.</w:t>
      </w:r>
    </w:p>
    <w:p w:rsidR="00000000" w:rsidDel="00000000" w:rsidP="00000000" w:rsidRDefault="00000000" w:rsidRPr="00000000" w14:paraId="000000C3">
      <w:pPr>
        <w:pStyle w:val="Heading3"/>
        <w:rPr/>
      </w:pPr>
      <w:bookmarkStart w:colFirst="0" w:colLast="0" w:name="_4iw4lxf3a69a" w:id="35"/>
      <w:bookmarkEnd w:id="35"/>
      <w:r w:rsidDel="00000000" w:rsidR="00000000" w:rsidRPr="00000000">
        <w:rPr>
          <w:rtl w:val="0"/>
        </w:rPr>
        <w:t xml:space="preserve">A2. Validations (high value)</w:t>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PAN: </w:t>
      </w:r>
      <w:r w:rsidDel="00000000" w:rsidR="00000000" w:rsidRPr="00000000">
        <w:rPr>
          <w:rFonts w:ascii="Roboto Mono" w:cs="Roboto Mono" w:eastAsia="Roboto Mono" w:hAnsi="Roboto Mono"/>
          <w:color w:val="188038"/>
          <w:rtl w:val="0"/>
        </w:rPr>
        <w:t xml:space="preserve">^[A-Z]{5}[0-9]{4}[A-Z]$</w:t>
      </w:r>
      <w:r w:rsidDel="00000000" w:rsidR="00000000" w:rsidRPr="00000000">
        <w:rPr>
          <w:rtl w:val="0"/>
        </w:rPr>
        <w:t xml:space="preserve">; Aadhaar: 12 digits; Mobile: </w:t>
      </w:r>
      <w:r w:rsidDel="00000000" w:rsidR="00000000" w:rsidRPr="00000000">
        <w:rPr>
          <w:rFonts w:ascii="Roboto Mono" w:cs="Roboto Mono" w:eastAsia="Roboto Mono" w:hAnsi="Roboto Mono"/>
          <w:color w:val="188038"/>
          <w:rtl w:val="0"/>
        </w:rPr>
        <w:t xml:space="preserve">^[6-9]\d{9}$</w:t>
      </w:r>
      <w:r w:rsidDel="00000000" w:rsidR="00000000" w:rsidRPr="00000000">
        <w:rPr>
          <w:rFonts w:ascii="Arial Unicode MS" w:cs="Arial Unicode MS" w:eastAsia="Arial Unicode MS" w:hAnsi="Arial Unicode MS"/>
          <w:rtl w:val="0"/>
        </w:rPr>
        <w:t xml:space="preserve">; PIN: 6 digits; age ≥ 18; requestedAmount &amp; tenure within product limits; file types </w:t>
      </w:r>
      <w:r w:rsidDel="00000000" w:rsidR="00000000" w:rsidRPr="00000000">
        <w:rPr>
          <w:rFonts w:ascii="Roboto Mono" w:cs="Roboto Mono" w:eastAsia="Roboto Mono" w:hAnsi="Roboto Mono"/>
          <w:color w:val="188038"/>
          <w:rtl w:val="0"/>
        </w:rPr>
        <w:t xml:space="preserve">pdf|jpg|png</w:t>
      </w:r>
      <w:r w:rsidDel="00000000" w:rsidR="00000000" w:rsidRPr="00000000">
        <w:rPr>
          <w:rFonts w:ascii="Arial Unicode MS" w:cs="Arial Unicode MS" w:eastAsia="Arial Unicode MS" w:hAnsi="Arial Unicode MS"/>
          <w:rtl w:val="0"/>
        </w:rPr>
        <w:t xml:space="preserve"> and size ≤ 10 MB (15 MB for property).</w:t>
      </w:r>
    </w:p>
    <w:p w:rsidR="00000000" w:rsidDel="00000000" w:rsidP="00000000" w:rsidRDefault="00000000" w:rsidRPr="00000000" w14:paraId="000000C5">
      <w:pPr>
        <w:pStyle w:val="Heading3"/>
        <w:rPr/>
      </w:pPr>
      <w:bookmarkStart w:colFirst="0" w:colLast="0" w:name="_g5irebv2u1oa" w:id="36"/>
      <w:bookmarkEnd w:id="36"/>
      <w:r w:rsidDel="00000000" w:rsidR="00000000" w:rsidRPr="00000000">
        <w:rPr>
          <w:rtl w:val="0"/>
        </w:rPr>
        <w:t xml:space="preserve">A3. State machine</w:t>
      </w:r>
    </w:p>
    <w:p w:rsidR="00000000" w:rsidDel="00000000" w:rsidP="00000000" w:rsidRDefault="00000000" w:rsidRPr="00000000" w14:paraId="000000C6">
      <w:pPr>
        <w:rPr/>
      </w:pPr>
      <w:r w:rsidDel="00000000" w:rsidR="00000000" w:rsidRPr="00000000">
        <w:rPr>
          <w:rFonts w:ascii="Nova Mono" w:cs="Nova Mono" w:eastAsia="Nova Mono" w:hAnsi="Nova Mono"/>
          <w:color w:val="188038"/>
          <w:rtl w:val="0"/>
        </w:rPr>
        <w:t xml:space="preserve">Draft → Submitted → (KYC_InProgress/KYC_Completed, CreditCheck_InProgress) → Verification → Underwriting → Sanctioned/OfferSent → OfferAccepted → DisbursementRequested → Disbursed → (Rejected)</w:t>
      </w:r>
      <w:r w:rsidDel="00000000" w:rsidR="00000000" w:rsidRPr="00000000">
        <w:rPr>
          <w:rtl w:val="0"/>
        </w:rPr>
        <w:t xml:space="preserve"> with role‑gated transitions and audit.</w:t>
      </w:r>
    </w:p>
    <w:p w:rsidR="00000000" w:rsidDel="00000000" w:rsidP="00000000" w:rsidRDefault="00000000" w:rsidRPr="00000000" w14:paraId="000000C7">
      <w:pPr>
        <w:pStyle w:val="Heading3"/>
        <w:rPr/>
      </w:pPr>
      <w:bookmarkStart w:colFirst="0" w:colLast="0" w:name="_9fb6i69qbet" w:id="37"/>
      <w:bookmarkEnd w:id="37"/>
      <w:r w:rsidDel="00000000" w:rsidR="00000000" w:rsidRPr="00000000">
        <w:rPr>
          <w:rtl w:val="0"/>
        </w:rPr>
        <w:t xml:space="preserve">A4. Representative APIs</w:t>
      </w:r>
    </w:p>
    <w:p w:rsidR="00000000" w:rsidDel="00000000" w:rsidP="00000000" w:rsidRDefault="00000000" w:rsidRPr="00000000" w14:paraId="000000C8">
      <w:pPr>
        <w:numPr>
          <w:ilvl w:val="0"/>
          <w:numId w:val="3"/>
        </w:numPr>
        <w:ind w:left="720" w:hanging="360"/>
      </w:pPr>
      <w:r w:rsidDel="00000000" w:rsidR="00000000" w:rsidRPr="00000000">
        <w:rPr>
          <w:b w:val="1"/>
          <w:rtl w:val="0"/>
        </w:rPr>
        <w:t xml:space="preserve">Auth: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/api/auth/refresh</w:t>
      </w:r>
      <w:r w:rsidDel="00000000" w:rsidR="00000000" w:rsidRPr="00000000">
        <w:rPr>
          <w:rtl w:val="0"/>
        </w:rPr>
        <w:t xml:space="preserve">.</w:t>
      </w:r>
    </w:p>
    <w:p w:rsidR="00000000" w:rsidDel="00000000" w:rsidP="00000000" w:rsidRDefault="00000000" w:rsidRPr="00000000" w14:paraId="000000C9">
      <w:pPr>
        <w:numPr>
          <w:ilvl w:val="0"/>
          <w:numId w:val="3"/>
        </w:numPr>
        <w:ind w:left="720" w:hanging="360"/>
      </w:pPr>
      <w:r w:rsidDel="00000000" w:rsidR="00000000" w:rsidRPr="00000000">
        <w:rPr>
          <w:b w:val="1"/>
          <w:rtl w:val="0"/>
        </w:rPr>
        <w:t xml:space="preserve">Applications: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/api/applications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/api/applications/{id}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 /api/applications/{id}/applicant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/api/applications/{id}/submit-for-verification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/.../sanction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/.../offer/accept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/.../disbursement</w:t>
      </w:r>
      <w:r w:rsidDel="00000000" w:rsidR="00000000" w:rsidRPr="00000000">
        <w:rPr>
          <w:rtl w:val="0"/>
        </w:rPr>
        <w:t xml:space="preserve">.</w:t>
      </w:r>
    </w:p>
    <w:p w:rsidR="00000000" w:rsidDel="00000000" w:rsidP="00000000" w:rsidRDefault="00000000" w:rsidRPr="00000000" w14:paraId="000000CA">
      <w:pPr>
        <w:numPr>
          <w:ilvl w:val="0"/>
          <w:numId w:val="3"/>
        </w:numPr>
        <w:ind w:left="720" w:hanging="360"/>
      </w:pPr>
      <w:r w:rsidDel="00000000" w:rsidR="00000000" w:rsidRPr="00000000">
        <w:rPr>
          <w:b w:val="1"/>
          <w:rtl w:val="0"/>
        </w:rPr>
        <w:t xml:space="preserve">Documents: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/api/applications/{id}/documents (multipart)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/.../documents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/api/documents/{docId}/ocr</w:t>
      </w:r>
      <w:r w:rsidDel="00000000" w:rsidR="00000000" w:rsidRPr="00000000">
        <w:rPr>
          <w:rtl w:val="0"/>
        </w:rPr>
        <w:t xml:space="preserve">.</w:t>
      </w:r>
    </w:p>
    <w:p w:rsidR="00000000" w:rsidDel="00000000" w:rsidP="00000000" w:rsidRDefault="00000000" w:rsidRPr="00000000" w14:paraId="000000CB">
      <w:pPr>
        <w:numPr>
          <w:ilvl w:val="0"/>
          <w:numId w:val="3"/>
        </w:numPr>
        <w:ind w:left="720" w:hanging="360"/>
      </w:pPr>
      <w:r w:rsidDel="00000000" w:rsidR="00000000" w:rsidRPr="00000000">
        <w:rPr>
          <w:b w:val="1"/>
          <w:rtl w:val="0"/>
        </w:rPr>
        <w:t xml:space="preserve">Integrations: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/.../ekyc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/.../pan/validate?pan=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/.../bureau/pull</w:t>
      </w:r>
      <w:r w:rsidDel="00000000" w:rsidR="00000000" w:rsidRPr="00000000">
        <w:rPr>
          <w:rtl w:val="0"/>
        </w:rPr>
        <w:t xml:space="preserve"> + webhooks (</w:t>
      </w:r>
      <w:r w:rsidDel="00000000" w:rsidR="00000000" w:rsidRPr="00000000">
        <w:rPr>
          <w:rFonts w:ascii="Roboto Mono" w:cs="Roboto Mono" w:eastAsia="Roboto Mono" w:hAnsi="Roboto Mono"/>
          <w:color w:val="188038"/>
          <w:rtl w:val="0"/>
        </w:rPr>
        <w:t xml:space="preserve">/webhooks/bureau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/webhooks/esign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/webhooks/cbs</w:t>
      </w:r>
      <w:r w:rsidDel="00000000" w:rsidR="00000000" w:rsidRPr="00000000">
        <w:rPr>
          <w:rtl w:val="0"/>
        </w:rPr>
        <w:t xml:space="preserve">).</w:t>
      </w:r>
    </w:p>
    <w:p w:rsidR="00000000" w:rsidDel="00000000" w:rsidP="00000000" w:rsidRDefault="00000000" w:rsidRPr="00000000" w14:paraId="000000CC">
      <w:pPr>
        <w:numPr>
          <w:ilvl w:val="0"/>
          <w:numId w:val="3"/>
        </w:numPr>
        <w:ind w:left="720" w:hanging="360"/>
      </w:pPr>
      <w:r w:rsidDel="00000000" w:rsidR="00000000" w:rsidRPr="00000000">
        <w:rPr>
          <w:b w:val="1"/>
          <w:rtl w:val="0"/>
        </w:rPr>
        <w:t xml:space="preserve">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/api/applications/{id}/underwrite/evaluate</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{decision, reasons, recommendedSanction}</w:t>
      </w:r>
      <w:r w:rsidDel="00000000" w:rsidR="00000000" w:rsidRPr="00000000">
        <w:rPr>
          <w:rtl w:val="0"/>
        </w:rPr>
        <w:t xml:space="preserve">.</w:t>
      </w:r>
    </w:p>
    <w:p w:rsidR="00000000" w:rsidDel="00000000" w:rsidP="00000000" w:rsidRDefault="00000000" w:rsidRPr="00000000" w14:paraId="000000CD">
      <w:pPr>
        <w:pStyle w:val="Heading3"/>
        <w:rPr/>
      </w:pPr>
      <w:bookmarkStart w:colFirst="0" w:colLast="0" w:name="_z0evr140g71c" w:id="38"/>
      <w:bookmarkEnd w:id="38"/>
      <w:r w:rsidDel="00000000" w:rsidR="00000000" w:rsidRPr="00000000">
        <w:rPr>
          <w:rtl w:val="0"/>
        </w:rPr>
        <w:t xml:space="preserve">A5. EMI formula</w:t>
      </w:r>
    </w:p>
    <w:p w:rsidR="00000000" w:rsidDel="00000000" w:rsidP="00000000" w:rsidRDefault="00000000" w:rsidRPr="00000000" w14:paraId="000000CE">
      <w:pPr>
        <w:rPr/>
      </w:pPr>
      <w:r w:rsidDel="00000000" w:rsidR="00000000" w:rsidRPr="00000000">
        <w:rPr>
          <w:rFonts w:ascii="Roboto Mono" w:cs="Roboto Mono" w:eastAsia="Roboto Mono" w:hAnsi="Roboto Mono"/>
          <w:color w:val="188038"/>
          <w:rtl w:val="0"/>
        </w:rPr>
        <w:t xml:space="preserve">EMI = P * r * (1+r)^n / ((1+r)^n - 1)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 = annualRate/12/100</w:t>
      </w:r>
      <w:r w:rsidDel="00000000" w:rsidR="00000000" w:rsidRPr="00000000">
        <w:rPr>
          <w:rtl w:val="0"/>
        </w:rPr>
        <w:t xml:space="preserve">. Round to 2 decimals.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1"/>
        <w:rPr/>
      </w:pPr>
      <w:bookmarkStart w:colFirst="0" w:colLast="0" w:name="_3n0wxwpryo" w:id="39"/>
      <w:bookmarkEnd w:id="39"/>
      <w:r w:rsidDel="00000000" w:rsidR="00000000" w:rsidRPr="00000000">
        <w:rPr>
          <w:rtl w:val="0"/>
        </w:rPr>
        <w:t xml:space="preserve">Appendix B — </w:t>
      </w:r>
      <w:r w:rsidDel="00000000" w:rsidR="00000000" w:rsidRPr="00000000">
        <w:rPr>
          <w:b w:val="1"/>
          <w:rtl w:val="0"/>
        </w:rPr>
        <w:t xml:space="preserve">Masters (governance model)</w:t>
      </w:r>
      <w:r w:rsidDel="00000000" w:rsidR="00000000" w:rsidRPr="00000000">
        <w:rPr>
          <w:rtl w:val="0"/>
        </w:rPr>
      </w:r>
    </w:p>
    <w:p w:rsidR="00000000" w:rsidDel="00000000" w:rsidP="00000000" w:rsidRDefault="00000000" w:rsidRPr="00000000" w14:paraId="000000D2">
      <w:pPr>
        <w:numPr>
          <w:ilvl w:val="0"/>
          <w:numId w:val="3"/>
        </w:numPr>
        <w:ind w:left="720" w:hanging="360"/>
      </w:pPr>
      <w:r w:rsidDel="00000000" w:rsidR="00000000" w:rsidRPr="00000000">
        <w:rPr>
          <w:b w:val="1"/>
          <w:rtl w:val="0"/>
        </w:rPr>
        <w:t xml:space="preserve">Product master:</w:t>
      </w:r>
      <w:r w:rsidDel="00000000" w:rsidR="00000000" w:rsidRPr="00000000">
        <w:rPr>
          <w:rtl w:val="0"/>
        </w:rPr>
        <w:t xml:space="preserve"> code, min/max amount, min/max tenure, max LTV by property type, max FOIR, interest type (fixed/floating), processing fee structures, segments, age‑at‑maturity limit.</w:t>
      </w:r>
    </w:p>
    <w:p w:rsidR="00000000" w:rsidDel="00000000" w:rsidP="00000000" w:rsidRDefault="00000000" w:rsidRPr="00000000" w14:paraId="000000D3">
      <w:pPr>
        <w:numPr>
          <w:ilvl w:val="0"/>
          <w:numId w:val="3"/>
        </w:numPr>
        <w:ind w:left="720" w:hanging="360"/>
      </w:pPr>
      <w:r w:rsidDel="00000000" w:rsidR="00000000" w:rsidRPr="00000000">
        <w:rPr>
          <w:b w:val="1"/>
          <w:rtl w:val="0"/>
        </w:rPr>
        <w:t xml:space="preserve">Rates matrix:</w:t>
      </w:r>
      <w:r w:rsidDel="00000000" w:rsidR="00000000" w:rsidRPr="00000000">
        <w:rPr>
          <w:rtl w:val="0"/>
        </w:rPr>
        <w:t xml:space="preserve"> base rate + spread tiers (score/LTV/tenor bands); effective dates.</w:t>
      </w:r>
    </w:p>
    <w:p w:rsidR="00000000" w:rsidDel="00000000" w:rsidP="00000000" w:rsidRDefault="00000000" w:rsidRPr="00000000" w14:paraId="000000D4">
      <w:pPr>
        <w:numPr>
          <w:ilvl w:val="0"/>
          <w:numId w:val="3"/>
        </w:numPr>
        <w:ind w:left="720" w:hanging="360"/>
      </w:pPr>
      <w:r w:rsidDel="00000000" w:rsidR="00000000" w:rsidRPr="00000000">
        <w:rPr>
          <w:b w:val="1"/>
          <w:rtl w:val="0"/>
        </w:rPr>
        <w:t xml:space="preserve">Charges &amp; fees:</w:t>
      </w:r>
      <w:r w:rsidDel="00000000" w:rsidR="00000000" w:rsidRPr="00000000">
        <w:rPr>
          <w:rtl w:val="0"/>
        </w:rPr>
        <w:t xml:space="preserve"> type, mode (flat/%/slab), taxable, refund policy.</w:t>
      </w:r>
    </w:p>
    <w:p w:rsidR="00000000" w:rsidDel="00000000" w:rsidP="00000000" w:rsidRDefault="00000000" w:rsidRPr="00000000" w14:paraId="000000D5">
      <w:pPr>
        <w:numPr>
          <w:ilvl w:val="0"/>
          <w:numId w:val="3"/>
        </w:numPr>
        <w:ind w:left="720" w:hanging="360"/>
      </w:pPr>
      <w:r w:rsidDel="00000000" w:rsidR="00000000" w:rsidRPr="00000000">
        <w:rPr>
          <w:b w:val="1"/>
          <w:rtl w:val="0"/>
        </w:rPr>
        <w:t xml:space="preserve">Documents checklist:</w:t>
      </w:r>
      <w:r w:rsidDel="00000000" w:rsidR="00000000" w:rsidRPr="00000000">
        <w:rPr>
          <w:rtl w:val="0"/>
        </w:rPr>
        <w:t xml:space="preserve"> by product/property; required/optional; expiry rules.</w:t>
      </w:r>
    </w:p>
    <w:p w:rsidR="00000000" w:rsidDel="00000000" w:rsidP="00000000" w:rsidRDefault="00000000" w:rsidRPr="00000000" w14:paraId="000000D6">
      <w:pPr>
        <w:numPr>
          <w:ilvl w:val="0"/>
          <w:numId w:val="3"/>
        </w:numPr>
        <w:ind w:left="720" w:hanging="360"/>
      </w:pPr>
      <w:r w:rsidDel="00000000" w:rsidR="00000000" w:rsidRPr="00000000">
        <w:rPr>
          <w:b w:val="1"/>
          <w:rtl w:val="0"/>
        </w:rPr>
        <w:t xml:space="preserve">Branch &amp; role masters:</w:t>
      </w:r>
      <w:r w:rsidDel="00000000" w:rsidR="00000000" w:rsidRPr="00000000">
        <w:rPr>
          <w:rtl w:val="0"/>
        </w:rPr>
        <w:t xml:space="preserve"> approver limits, escalation paths.</w:t>
      </w:r>
    </w:p>
    <w:p w:rsidR="00000000" w:rsidDel="00000000" w:rsidP="00000000" w:rsidRDefault="00000000" w:rsidRPr="00000000" w14:paraId="000000D7">
      <w:pPr>
        <w:numPr>
          <w:ilvl w:val="0"/>
          <w:numId w:val="3"/>
        </w:numPr>
        <w:ind w:left="720" w:hanging="360"/>
      </w:pPr>
      <w:r w:rsidDel="00000000" w:rsidR="00000000" w:rsidRPr="00000000">
        <w:rPr>
          <w:b w:val="1"/>
          <w:rtl w:val="0"/>
        </w:rPr>
        <w:t xml:space="preserve">Rule store:</w:t>
      </w:r>
      <w:r w:rsidDel="00000000" w:rsidR="00000000" w:rsidRPr="00000000">
        <w:rPr>
          <w:rtl w:val="0"/>
        </w:rPr>
        <w:t xml:space="preserve"> versioned rules with maker‑checker.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1"/>
        <w:rPr/>
      </w:pPr>
      <w:bookmarkStart w:colFirst="0" w:colLast="0" w:name="_waa7retwei8b" w:id="40"/>
      <w:bookmarkEnd w:id="40"/>
      <w:r w:rsidDel="00000000" w:rsidR="00000000" w:rsidRPr="00000000">
        <w:rPr>
          <w:rtl w:val="0"/>
        </w:rPr>
        <w:t xml:space="preserve">Appendix C — </w:t>
      </w:r>
      <w:r w:rsidDel="00000000" w:rsidR="00000000" w:rsidRPr="00000000">
        <w:rPr>
          <w:b w:val="1"/>
          <w:rtl w:val="0"/>
        </w:rPr>
        <w:t xml:space="preserve">Integrations catalogue (quick map)</w:t>
      </w:r>
      <w:r w:rsidDel="00000000" w:rsidR="00000000" w:rsidRPr="00000000">
        <w:rPr>
          <w:rtl w:val="0"/>
        </w:rPr>
      </w:r>
    </w:p>
    <w:p w:rsidR="00000000" w:rsidDel="00000000" w:rsidP="00000000" w:rsidRDefault="00000000" w:rsidRPr="00000000" w14:paraId="000000DB">
      <w:pPr>
        <w:numPr>
          <w:ilvl w:val="0"/>
          <w:numId w:val="3"/>
        </w:numPr>
        <w:ind w:left="720" w:hanging="360"/>
      </w:pPr>
      <w:r w:rsidDel="00000000" w:rsidR="00000000" w:rsidRPr="00000000">
        <w:rPr>
          <w:b w:val="1"/>
          <w:rtl w:val="0"/>
        </w:rPr>
        <w:t xml:space="preserve">PAN (Karza/NSDL)</w:t>
      </w:r>
      <w:r w:rsidDel="00000000" w:rsidR="00000000" w:rsidRPr="00000000">
        <w:rPr>
          <w:rtl w:val="0"/>
        </w:rPr>
        <w:t xml:space="preserve">, </w:t>
      </w:r>
      <w:r w:rsidDel="00000000" w:rsidR="00000000" w:rsidRPr="00000000">
        <w:rPr>
          <w:b w:val="1"/>
          <w:rtl w:val="0"/>
        </w:rPr>
        <w:t xml:space="preserve">Aadhaar eKYC/vKYC</w:t>
      </w:r>
      <w:r w:rsidDel="00000000" w:rsidR="00000000" w:rsidRPr="00000000">
        <w:rPr>
          <w:rtl w:val="0"/>
        </w:rPr>
        <w:t xml:space="preserve">, </w:t>
      </w:r>
      <w:r w:rsidDel="00000000" w:rsidR="00000000" w:rsidRPr="00000000">
        <w:rPr>
          <w:b w:val="1"/>
          <w:rtl w:val="0"/>
        </w:rPr>
        <w:t xml:space="preserve">CKYC</w:t>
      </w:r>
      <w:r w:rsidDel="00000000" w:rsidR="00000000" w:rsidRPr="00000000">
        <w:rPr>
          <w:rtl w:val="0"/>
        </w:rPr>
        <w:t xml:space="preserve">, </w:t>
      </w:r>
      <w:r w:rsidDel="00000000" w:rsidR="00000000" w:rsidRPr="00000000">
        <w:rPr>
          <w:b w:val="1"/>
          <w:rtl w:val="0"/>
        </w:rPr>
        <w:t xml:space="preserve">CIBIL/Experian</w:t>
      </w:r>
      <w:r w:rsidDel="00000000" w:rsidR="00000000" w:rsidRPr="00000000">
        <w:rPr>
          <w:rtl w:val="0"/>
        </w:rPr>
        <w:t xml:space="preserve"> (bureau), </w:t>
      </w:r>
      <w:r w:rsidDel="00000000" w:rsidR="00000000" w:rsidRPr="00000000">
        <w:rPr>
          <w:b w:val="1"/>
          <w:rtl w:val="0"/>
        </w:rPr>
        <w:t xml:space="preserve">Perfios</w:t>
      </w:r>
      <w:r w:rsidDel="00000000" w:rsidR="00000000" w:rsidRPr="00000000">
        <w:rPr>
          <w:rtl w:val="0"/>
        </w:rPr>
        <w:t xml:space="preserve"> (bank statement), </w:t>
      </w:r>
      <w:r w:rsidDel="00000000" w:rsidR="00000000" w:rsidRPr="00000000">
        <w:rPr>
          <w:b w:val="1"/>
          <w:rtl w:val="0"/>
        </w:rPr>
        <w:t xml:space="preserve">Penny‑drop</w:t>
      </w:r>
      <w:r w:rsidDel="00000000" w:rsidR="00000000" w:rsidRPr="00000000">
        <w:rPr>
          <w:rtl w:val="0"/>
        </w:rPr>
        <w:t xml:space="preserve">, </w:t>
      </w:r>
      <w:r w:rsidDel="00000000" w:rsidR="00000000" w:rsidRPr="00000000">
        <w:rPr>
          <w:b w:val="1"/>
          <w:rtl w:val="0"/>
        </w:rPr>
        <w:t xml:space="preserve">eSign</w:t>
      </w:r>
      <w:r w:rsidDel="00000000" w:rsidR="00000000" w:rsidRPr="00000000">
        <w:rPr>
          <w:rtl w:val="0"/>
        </w:rPr>
        <w:t xml:space="preserve">, </w:t>
      </w:r>
      <w:r w:rsidDel="00000000" w:rsidR="00000000" w:rsidRPr="00000000">
        <w:rPr>
          <w:b w:val="1"/>
          <w:rtl w:val="0"/>
        </w:rPr>
        <w:t xml:space="preserve">DMS</w:t>
      </w:r>
      <w:r w:rsidDel="00000000" w:rsidR="00000000" w:rsidRPr="00000000">
        <w:rPr>
          <w:rtl w:val="0"/>
        </w:rPr>
        <w:t xml:space="preserve">, </w:t>
      </w:r>
      <w:r w:rsidDel="00000000" w:rsidR="00000000" w:rsidRPr="00000000">
        <w:rPr>
          <w:b w:val="1"/>
          <w:rtl w:val="0"/>
        </w:rPr>
        <w:t xml:space="preserve">Payment Gateway</w:t>
      </w:r>
      <w:r w:rsidDel="00000000" w:rsidR="00000000" w:rsidRPr="00000000">
        <w:rPr>
          <w:rtl w:val="0"/>
        </w:rPr>
        <w:t xml:space="preserve">, </w:t>
      </w:r>
      <w:r w:rsidDel="00000000" w:rsidR="00000000" w:rsidRPr="00000000">
        <w:rPr>
          <w:b w:val="1"/>
          <w:rtl w:val="0"/>
        </w:rPr>
        <w:t xml:space="preserve">LMS/Core (Pennant)</w:t>
      </w:r>
      <w:r w:rsidDel="00000000" w:rsidR="00000000" w:rsidRPr="00000000">
        <w:rPr>
          <w:rtl w:val="0"/>
        </w:rPr>
        <w:t xml:space="preserve">. Each adapter supports mock/staging/production + retries, idempotency, signed webhooks, and full IntegrationLog.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1"/>
        <w:rPr/>
      </w:pPr>
      <w:bookmarkStart w:colFirst="0" w:colLast="0" w:name="_f2f5tzsxw7mi" w:id="41"/>
      <w:bookmarkEnd w:id="41"/>
      <w:r w:rsidDel="00000000" w:rsidR="00000000" w:rsidRPr="00000000">
        <w:rPr>
          <w:rtl w:val="0"/>
        </w:rPr>
        <w:t xml:space="preserve">Appendix D — </w:t>
      </w:r>
      <w:r w:rsidDel="00000000" w:rsidR="00000000" w:rsidRPr="00000000">
        <w:rPr>
          <w:b w:val="1"/>
          <w:rtl w:val="0"/>
        </w:rPr>
        <w:t xml:space="preserve">Dashboards &amp; reports (starter list)</w:t>
      </w:r>
      <w:r w:rsidDel="00000000" w:rsidR="00000000" w:rsidRPr="00000000">
        <w:rPr>
          <w:rtl w:val="0"/>
        </w:rPr>
      </w:r>
    </w:p>
    <w:p w:rsidR="00000000" w:rsidDel="00000000" w:rsidP="00000000" w:rsidRDefault="00000000" w:rsidRPr="00000000" w14:paraId="000000DF">
      <w:pPr>
        <w:numPr>
          <w:ilvl w:val="0"/>
          <w:numId w:val="3"/>
        </w:numPr>
        <w:ind w:left="720" w:hanging="360"/>
      </w:pPr>
      <w:r w:rsidDel="00000000" w:rsidR="00000000" w:rsidRPr="00000000">
        <w:rPr>
          <w:b w:val="1"/>
          <w:rtl w:val="0"/>
        </w:rPr>
        <w:t xml:space="preserve">Case overview</w:t>
      </w:r>
      <w:r w:rsidDel="00000000" w:rsidR="00000000" w:rsidRPr="00000000">
        <w:rPr>
          <w:rtl w:val="0"/>
        </w:rPr>
        <w:t xml:space="preserve"> (by stage/user/branch/date); </w:t>
      </w:r>
      <w:r w:rsidDel="00000000" w:rsidR="00000000" w:rsidRPr="00000000">
        <w:rPr>
          <w:b w:val="1"/>
          <w:rtl w:val="0"/>
        </w:rPr>
        <w:t xml:space="preserve">disbursed cases</w:t>
      </w:r>
      <w:r w:rsidDel="00000000" w:rsidR="00000000" w:rsidRPr="00000000">
        <w:rPr>
          <w:rtl w:val="0"/>
        </w:rPr>
        <w:t xml:space="preserve">; </w:t>
      </w:r>
      <w:r w:rsidDel="00000000" w:rsidR="00000000" w:rsidRPr="00000000">
        <w:rPr>
          <w:b w:val="1"/>
          <w:rtl w:val="0"/>
        </w:rPr>
        <w:t xml:space="preserve">technical/legal summaries</w:t>
      </w:r>
      <w:r w:rsidDel="00000000" w:rsidR="00000000" w:rsidRPr="00000000">
        <w:rPr>
          <w:rtl w:val="0"/>
        </w:rPr>
        <w:t xml:space="preserve">; </w:t>
      </w:r>
      <w:r w:rsidDel="00000000" w:rsidR="00000000" w:rsidRPr="00000000">
        <w:rPr>
          <w:b w:val="1"/>
          <w:rtl w:val="0"/>
        </w:rPr>
        <w:t xml:space="preserve">user‑assigned cases</w:t>
      </w:r>
      <w:r w:rsidDel="00000000" w:rsidR="00000000" w:rsidRPr="00000000">
        <w:rPr>
          <w:rtl w:val="0"/>
        </w:rPr>
        <w:t xml:space="preserve">; filtered views &amp; exports.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2"/>
        <w:rPr/>
      </w:pPr>
      <w:bookmarkStart w:colFirst="0" w:colLast="0" w:name="_8u54b689rl72" w:id="42"/>
      <w:bookmarkEnd w:id="42"/>
      <w:r w:rsidDel="00000000" w:rsidR="00000000" w:rsidRPr="00000000">
        <w:rPr>
          <w:rtl w:val="0"/>
        </w:rPr>
        <w:t xml:space="preserve">Closing note</w:t>
      </w:r>
    </w:p>
    <w:p w:rsidR="00000000" w:rsidDel="00000000" w:rsidP="00000000" w:rsidRDefault="00000000" w:rsidRPr="00000000" w14:paraId="000000E3">
      <w:pPr>
        <w:rPr/>
      </w:pPr>
      <w:r w:rsidDel="00000000" w:rsidR="00000000" w:rsidRPr="00000000">
        <w:rPr>
          <w:rtl w:val="0"/>
        </w:rPr>
        <w:t xml:space="preserve">This BRD merges your repository artifacts into a single, comprehensive requirement set and strengthens them with industry‑standard controls for security, compliance, and credit governance. The appendices mirror the developer‑ready structure from the FSDs so engineering (or AI tooling) can immediately scaffold entities, validations, APIs, workflows, and tests consistent with the business intent.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If you want, I can also deliver this as a </w:t>
      </w:r>
      <w:r w:rsidDel="00000000" w:rsidR="00000000" w:rsidRPr="00000000">
        <w:rPr>
          <w:b w:val="1"/>
          <w:rtl w:val="0"/>
        </w:rPr>
        <w:t xml:space="preserve">Markdown BRD pack</w:t>
      </w:r>
      <w:r w:rsidDel="00000000" w:rsidR="00000000" w:rsidRPr="00000000">
        <w:rPr>
          <w:rtl w:val="0"/>
        </w:rPr>
        <w:t xml:space="preserve"> with separate </w:t>
      </w:r>
      <w:r w:rsidDel="00000000" w:rsidR="00000000" w:rsidRPr="00000000">
        <w:rPr>
          <w:b w:val="1"/>
          <w:rtl w:val="0"/>
        </w:rPr>
        <w:t xml:space="preserve">OpenAPI</w:t>
      </w:r>
      <w:r w:rsidDel="00000000" w:rsidR="00000000" w:rsidRPr="00000000">
        <w:rPr>
          <w:rtl w:val="0"/>
        </w:rPr>
        <w:t xml:space="preserve"> and </w:t>
      </w:r>
      <w:r w:rsidDel="00000000" w:rsidR="00000000" w:rsidRPr="00000000">
        <w:rPr>
          <w:b w:val="1"/>
          <w:rtl w:val="0"/>
        </w:rPr>
        <w:t xml:space="preserve">schema.sql</w:t>
      </w:r>
      <w:r w:rsidDel="00000000" w:rsidR="00000000" w:rsidRPr="00000000">
        <w:rPr>
          <w:rtl w:val="0"/>
        </w:rPr>
        <w:t xml:space="preserve"> stubs extracted from Appendix A for direct import into your code workspace.</w:t>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