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Government HRMS — Consolidated Architecture Document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Status:</w:t>
      </w:r>
      <w:r>
        <w:t xml:space="preserve"> Authoritative technical reference (Stage 3). Single source of truth all downstream build stages (guidelines, contracts, LLDs, phase-executor, review) read to understand where code lives and how the system is structured.</w:t>
      </w:r>
    </w:p>
    <w:p>
      <w:r>
        <w:rPr>
          <w:b/>
        </w:rPr>
        <w:t>Scope:</w:t>
      </w:r>
      <w:r>
        <w:t xml:space="preserve"> The 14-module government/public-sector HRMS (</w:t>
      </w:r>
      <w:r>
        <w:rPr>
          <w:rFonts w:ascii="Consolas" w:hAnsi="Consolas"/>
          <w:sz w:val="20"/>
        </w:rPr>
        <w:t>G01</w:t>
      </w:r>
      <w:r>
        <w:t>–</w:t>
      </w:r>
      <w:r>
        <w:rPr>
          <w:rFonts w:ascii="Consolas" w:hAnsi="Consolas"/>
          <w:sz w:val="20"/>
        </w:rPr>
        <w:t>G14</w:t>
      </w:r>
      <w:r>
        <w:t xml:space="preserve">), hosted at the CGG Data Centre, built as a public-sector configuration and extension of the existing </w:t>
      </w:r>
      <w:r>
        <w:rPr>
          <w:b/>
        </w:rPr>
        <w:t>PrimeSoft HRMS platform</w:t>
      </w:r>
      <w:r>
        <w:t>.</w:t>
      </w:r>
    </w:p>
    <w:p>
      <w:r>
        <w:rPr>
          <w:b/>
        </w:rPr>
        <w:t>Grounded in (upstream contracts — referenced, never re-authored):</w:t>
      </w:r>
    </w:p>
    <w:p>
      <w:pPr>
        <w:pStyle w:val="ListBullet"/>
      </w:pPr>
      <w:r>
        <w:rPr>
          <w:rFonts w:ascii="Consolas" w:hAnsi="Consolas"/>
          <w:sz w:val="20"/>
        </w:rPr>
        <w:t>docs/brd/PLATFORM_FOUNDATION.md</w:t>
      </w:r>
      <w:r>
        <w:t xml:space="preserve"> — platform build contract (P01–P06, X.1–X.3, W.1–W.3, RBAC v1.7, multi-tenancy, API/error conventions, NFR baseline).</w:t>
      </w:r>
    </w:p>
    <w:p>
      <w:pPr>
        <w:pStyle w:val="ListBullet"/>
      </w:pPr>
      <w:r>
        <w:rPr>
          <w:rFonts w:ascii="Consolas" w:hAnsi="Consolas"/>
          <w:sz w:val="20"/>
        </w:rPr>
        <w:t>docs/brd/MODULE_RECONCILIATION.md</w:t>
      </w:r>
      <w:r>
        <w:t xml:space="preserve"> — G01–G14 map, net-new vs extend, convention overrides (§C), net-new entity register (§D).</w:t>
      </w:r>
    </w:p>
    <w:p>
      <w:pPr>
        <w:pStyle w:val="ListBullet"/>
      </w:pPr>
      <w:r>
        <w:rPr>
          <w:rFonts w:ascii="Consolas" w:hAnsi="Consolas"/>
          <w:sz w:val="20"/>
        </w:rPr>
        <w:t>docs/data-model/README.md</w:t>
      </w:r>
      <w:r>
        <w:t xml:space="preserve"> + </w:t>
      </w:r>
      <w:r>
        <w:rPr>
          <w:rFonts w:ascii="Consolas" w:hAnsi="Consolas"/>
          <w:sz w:val="20"/>
        </w:rPr>
        <w:t>docs/data-model/CONVENTIONS.md</w:t>
      </w:r>
      <w:r>
        <w:t xml:space="preserve"> — the validated 447-table PostgreSQL schema, build order, conventions.</w:t>
      </w:r>
    </w:p>
    <w:p>
      <w:pPr>
        <w:pStyle w:val="ListBullet"/>
      </w:pPr>
      <w:r>
        <w:rPr>
          <w:rFonts w:ascii="Consolas" w:hAnsi="Consolas"/>
          <w:sz w:val="20"/>
        </w:rPr>
        <w:t>docs/EXECUTIVE_OVERVIEW.md</w:t>
      </w:r>
      <w:r>
        <w:t xml:space="preserve"> — programme overview and rigor trail.</w:t>
      </w:r>
    </w:p>
    <w:p>
      <w:pPr>
        <w:pStyle w:val="ListBullet"/>
      </w:pPr>
      <w:r>
        <w:rPr>
          <w:rFonts w:ascii="Consolas" w:hAnsi="Consolas"/>
          <w:sz w:val="20"/>
        </w:rPr>
        <w:t>docs/brd/v3/G01…G14</w:t>
      </w:r>
      <w:r>
        <w:t xml:space="preserve"> — the 14 authoritative platform-grounded module BRDs.</w:t>
      </w:r>
    </w:p>
    <w:p>
      <w:pPr>
        <w:pStyle w:val="IntenseQuote"/>
      </w:pPr>
      <w:r>
        <w:rPr>
          <w:b/>
        </w:rPr>
        <w:t>Reading rule.</w:t>
      </w:r>
      <w:r>
        <w:t xml:space="preserve"> This document defines *structure and decisions*. It does not restate requirements (BRDs own those), the schema (data-model owns that), or platform engine internals (Platform Spec v1.6 owns those). Where it names a convention, that convention is inherited from </w:t>
      </w:r>
      <w:r>
        <w:rPr>
          <w:rFonts w:ascii="Consolas" w:hAnsi="Consolas"/>
          <w:sz w:val="20"/>
        </w:rPr>
        <w:t>PLATFORM_FOUNDATION.md</w:t>
      </w:r>
      <w:r>
        <w:t>; this document never invents a convention that contradicts the platform. Contradictions resolve in favour of the platform artefact (</w:t>
      </w:r>
      <w:r>
        <w:rPr>
          <w:rFonts w:ascii="Consolas" w:hAnsi="Consolas"/>
          <w:sz w:val="20"/>
        </w:rPr>
        <w:t>PLATFORM_FOUNDATION.md</w:t>
      </w:r>
      <w:r>
        <w:t xml:space="preserve"> §1.1).</w:t>
      </w:r>
    </w:p>
    <w:p>
      <w:pPr>
        <w:pStyle w:val="Heading2"/>
      </w:pPr>
      <w:r>
        <w:rPr>
          <w:b/>
          <w:color w:val="1F3864"/>
          <w:sz w:val="30"/>
        </w:rPr>
        <w:t>1. System Context &amp; Goals</w:t>
      </w:r>
    </w:p>
    <w:p>
      <w:pPr>
        <w:pStyle w:val="Heading3"/>
      </w:pPr>
      <w:r>
        <w:rPr>
          <w:b/>
          <w:color w:val="2E5B9E"/>
          <w:sz w:val="26"/>
        </w:rPr>
        <w:t>1.1 What the system is</w:t>
      </w:r>
    </w:p>
    <w:p>
      <w:r>
        <w:t xml:space="preserve">A government HRMS covering the </w:t>
      </w:r>
      <w:r>
        <w:rPr>
          <w:b/>
        </w:rPr>
        <w:t>14 functional areas</w:t>
      </w:r>
      <w:r>
        <w:t xml:space="preserve"> of the *Functional Scope of Work — HRMS*, authored to a world-class HCM standard (Workday / SAP SuccessFactors / Oracle HCM class) but built on the organisation's existing </w:t>
      </w:r>
      <w:r>
        <w:rPr>
          <w:b/>
        </w:rPr>
        <w:t>commercial-grade, multi-tenant PrimeSoft HRMS platform</w:t>
      </w:r>
      <w:r>
        <w:t xml:space="preserve">. It is explicitly </w:t>
      </w:r>
      <w:r>
        <w:rPr>
          <w:b/>
        </w:rPr>
        <w:t>not greenfield</w:t>
      </w:r>
      <w:r>
        <w:t xml:space="preserve">: the government programme is a public-sector configuration and statutory extension of PrimeSoft. Modules </w:t>
      </w:r>
      <w:r>
        <w:rPr>
          <w:b/>
        </w:rPr>
        <w:t>consume</w:t>
      </w:r>
      <w:r>
        <w:t xml:space="preserve"> platform contracts by id (P01–P06, X.1–X.3, W.1–W.3, RBAC v1.7, VAL-*/JOB-*/MSG-*/ERR-*) and </w:t>
      </w:r>
      <w:r>
        <w:rPr>
          <w:b/>
        </w:rPr>
        <w:t>never re-author</w:t>
      </w:r>
      <w:r>
        <w:t xml:space="preserve"> them (</w:t>
      </w:r>
      <w:r>
        <w:rPr>
          <w:rFonts w:ascii="Consolas" w:hAnsi="Consolas"/>
          <w:sz w:val="20"/>
        </w:rPr>
        <w:t>PLATFORM_FOUNDATION.md</w:t>
      </w:r>
      <w:r>
        <w:t xml:space="preserve"> §1, §9).</w:t>
      </w:r>
    </w:p>
    <w:p>
      <w:pPr>
        <w:pStyle w:val="Heading3"/>
      </w:pPr>
      <w:r>
        <w:rPr>
          <w:b/>
          <w:color w:val="2E5B9E"/>
          <w:sz w:val="26"/>
        </w:rPr>
        <w:t>1.2 Goals &amp; principles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 the architecture delivers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 on PrimeSoft, not greenfield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Modules extend or configure platform engines; only 6 net-new statutory engines are authored, and even those run on P01/P05/P06 (§1.4).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Statutory system-of-record 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Digital Service Register (G12) is an append-only ledger on the P05 audit/immutability substrate; other modules post to it, none mutate it directly.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isolation by construction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Multi-tenant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on every table, enforced at the data layer via RLS (P02 substrate) — an application bug cannot leak across tenants.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Deny-by-default access + PII protection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resolves permission per request; PII Protection Ceiling overrides everything upward; field masking on serialization.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P05 dual-log, DB-trigger capture — 100% mutation capture, zero gaps, ≥ 7-year retention.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Government 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+ Aadhaar Act 2016 engineered controls; statutory retention floors; WCAG 2.1 AA.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1.3 Users (actor classes)</w:t>
      </w:r>
    </w:p>
    <w:p>
      <w:pPr>
        <w:pStyle w:val="ListBullet"/>
      </w:pPr>
      <w:r>
        <w:rPr>
          <w:b/>
        </w:rPr>
        <w:t>Platform roles:</w:t>
      </w:r>
      <w:r>
        <w:t xml:space="preserve"> Platform Super Admin (cross-tenant), Organisation Admin (single tenant, cross-entity).</w:t>
      </w:r>
    </w:p>
    <w:p>
      <w:pPr>
        <w:pStyle w:val="ListBullet"/>
      </w:pPr>
      <w:r>
        <w:rPr>
          <w:b/>
        </w:rPr>
        <w:t>Entity-scoped operational roles:</w:t>
      </w:r>
      <w:r>
        <w:t xml:space="preserve"> HR Administrator (superset operational role), Finance Admin, HRBP, Office Admin, module admins (Leave/Attendance/Performance/Document/Analytics/Payroll…).</w:t>
      </w:r>
    </w:p>
    <w:p>
      <w:pPr>
        <w:pStyle w:val="ListBullet"/>
      </w:pPr>
      <w:r>
        <w:rPr>
          <w:b/>
        </w:rPr>
        <w:t>Manager hierarchy:</w:t>
      </w:r>
      <w:r>
        <w:t xml:space="preserve"> Manager L1–L5, HOD, UAG Head, Skip-level / Dotted-line Manager.</w:t>
      </w:r>
    </w:p>
    <w:p>
      <w:pPr>
        <w:pStyle w:val="ListBullet"/>
      </w:pPr>
      <w:r>
        <w:rPr>
          <w:b/>
        </w:rPr>
        <w:t>Individual access:</w:t>
      </w:r>
      <w:r>
        <w:t xml:space="preserve"> Employee, Candidate/Pre-joining, Contractor.</w:t>
      </w:r>
    </w:p>
    <w:p>
      <w:pPr>
        <w:pStyle w:val="ListBullet"/>
      </w:pPr>
      <w:r>
        <w:rPr>
          <w:b/>
        </w:rPr>
        <w:t>Government statutory actors (ADDITIONS to the RBAC taxonomy, `PLATFORM_FOUNDATION.md` §6.6):</w:t>
      </w:r>
      <w:r>
        <w:t xml:space="preserve"> SR Custodian/Registrar, Disciplinary Authority, Inquiry Officer, Appointing Authority, Pension/Payroll Officer, Auditor (mapped to Org-Admin read + entitlement), System Administrator (mapped to Org/Platform Admin). Segregation of duties (maker ≠ checker, no self-approval) is enforced by P01/P02, not re-coded.</w:t>
      </w:r>
    </w:p>
    <w:p>
      <w:pPr>
        <w:pStyle w:val="Heading3"/>
      </w:pPr>
      <w:r>
        <w:rPr>
          <w:b/>
          <w:color w:val="2E5B9E"/>
          <w:sz w:val="26"/>
        </w:rPr>
        <w:t>1.4 The "build on PrimeSoft" principle</w:t>
      </w:r>
    </w:p>
    <w:p>
      <w:pPr>
        <w:pStyle w:val="ListBullet"/>
      </w:pPr>
      <w:r>
        <w:rPr>
          <w:b/>
        </w:rPr>
        <w:t>EXTEND</w:t>
      </w:r>
      <w:r>
        <w:t xml:space="preserve"> (reuse the PrimeSoft module, add public-sector fields/forms/flows): G01, G02, G03, G08, G13, G14.</w:t>
      </w:r>
    </w:p>
    <w:p>
      <w:pPr>
        <w:pStyle w:val="ListBullet"/>
      </w:pPr>
      <w:r>
        <w:rPr>
          <w:b/>
        </w:rPr>
        <w:t>NET-NEW statutory engines</w:t>
      </w:r>
      <w:r>
        <w:t xml:space="preserve"> (no PrimeSoft counterpart, authored as new business logic on P01/P05/P06): G04 Leave→SR, G05 Transfer/Relieving/Joining, G06 Promotion/Seniority, G09 Disciplinary, G11 Pension, G12 SR ledger. G07 Training is net-new but non-statutory.</w:t>
      </w:r>
    </w:p>
    <w:p>
      <w:pPr>
        <w:pStyle w:val="ListBullet"/>
      </w:pPr>
      <w:r>
        <w:rPr>
          <w:b/>
        </w:rPr>
        <w:t>ROADMAP extension:</w:t>
      </w:r>
      <w:r>
        <w:t xml:space="preserve"> G10 Payroll &amp; Benefits extends PrimeSoft M06/M07 (Phase-2 platform modules); sequenced after those are live.</w:t>
      </w:r>
    </w:p>
    <w:p>
      <w:pPr>
        <w:pStyle w:val="Heading3"/>
      </w:pPr>
      <w:r>
        <w:rPr>
          <w:b/>
          <w:color w:val="2E5B9E"/>
          <w:sz w:val="26"/>
        </w:rPr>
        <w:t>1.5 Hosting context</w:t>
      </w:r>
    </w:p>
    <w:p>
      <w:r>
        <w:t xml:space="preserve">Deployed at the </w:t>
      </w:r>
      <w:r>
        <w:rPr>
          <w:b/>
        </w:rPr>
        <w:t>CGG (Centre for Good Governance) Data Centre / government cloud</w:t>
      </w:r>
      <w:r>
        <w:t xml:space="preserve">, single-tenant government deployment in the PrimeSoft </w:t>
      </w:r>
      <w:r>
        <w:rPr>
          <w:b/>
        </w:rPr>
        <w:t>Standalone / Group-Company</w:t>
      </w:r>
      <w:r>
        <w:t xml:space="preserve"> tenancy model where each department/directorate is an </w:t>
      </w:r>
      <w:r>
        <w:rPr>
          <w:rFonts w:ascii="Consolas" w:hAnsi="Consolas"/>
          <w:sz w:val="20"/>
        </w:rPr>
        <w:t>entity</w:t>
      </w:r>
      <w:r>
        <w:t xml:space="preserve"> (</w:t>
      </w:r>
      <w:r>
        <w:rPr>
          <w:rFonts w:ascii="Consolas" w:hAnsi="Consolas"/>
          <w:sz w:val="20"/>
        </w:rPr>
        <w:t>PLATFORM_FOUNDATION.md</w:t>
      </w:r>
      <w:r>
        <w:t xml:space="preserve"> §2). See §9.</w:t>
      </w:r>
    </w:p>
    <w:p>
      <w:pPr>
        <w:pStyle w:val="Heading2"/>
      </w:pPr>
      <w:r>
        <w:rPr>
          <w:b/>
          <w:color w:val="1F3864"/>
          <w:sz w:val="30"/>
        </w:rPr>
        <w:t>2. Architecture Style</w:t>
      </w:r>
    </w:p>
    <w:p>
      <w:pPr>
        <w:pStyle w:val="Heading3"/>
      </w:pPr>
      <w:r>
        <w:rPr>
          <w:b/>
          <w:color w:val="2E5B9E"/>
          <w:sz w:val="26"/>
        </w:rPr>
        <w:t>2.1 Chosen style: multi-tenant modular monolith on the PrimeSoft platform</w:t>
      </w:r>
    </w:p>
    <w:p>
      <w:r>
        <w:rPr>
          <w:b/>
        </w:rPr>
        <w:t>Decision (ADR-01, §10):</w:t>
      </w:r>
      <w:r>
        <w:t xml:space="preserve"> the government HRMS is delivered as a </w:t>
      </w:r>
      <w:r>
        <w:rPr>
          <w:b/>
        </w:rPr>
        <w:t>modular monolith</w:t>
      </w:r>
      <w:r>
        <w:t xml:space="preserve"> — a single deployable application with strong internal module boundaries (G01–G14) sharing one PostgreSQL database — layered on the PrimeSoft platform services, </w:t>
      </w:r>
      <w:r>
        <w:rPr>
          <w:b/>
        </w:rPr>
        <w:t>not</w:t>
      </w:r>
      <w:r>
        <w:t xml:space="preserve"> a fleet of independently deployed microservices.</w:t>
      </w:r>
    </w:p>
    <w:p>
      <w:r>
        <w:rPr>
          <w:b/>
        </w:rPr>
        <w:t>Rationale:</w:t>
      </w:r>
    </w:p>
    <w:p>
      <w:pPr>
        <w:pStyle w:val="ListBullet"/>
      </w:pPr>
      <w:r>
        <w:rPr>
          <w:b/>
        </w:rPr>
        <w:t>Consistency with the platform.</w:t>
      </w:r>
      <w:r>
        <w:t xml:space="preserve"> PrimeSoft's platform engines (P01 workflow, P02 authz, P05 audit) are cross-cutting shared services with a single logical database and cross-module referential integrity (1,907 FK constraints across the 447-table schema). Splitting modules into separate databases/services would break the FK graph, the DB-trigger audit substrate, and the SR ledger's cross-module posting contract.</w:t>
      </w:r>
    </w:p>
    <w:p>
      <w:pPr>
        <w:pStyle w:val="ListBullet"/>
      </w:pPr>
      <w:r>
        <w:rPr>
          <w:b/>
        </w:rPr>
        <w:t>Transactional integrity.</w:t>
      </w:r>
      <w:r>
        <w:t xml:space="preserve"> Net-new statutory flows (transfer → relieving → joining → SR event; disciplinary due-process → penalty → SR event) require multi-table transactions and a single append-only SR ledger. A monolith gives ACID guarantees without distributed-transaction complexity.</w:t>
      </w:r>
    </w:p>
    <w:p>
      <w:pPr>
        <w:pStyle w:val="ListBullet"/>
      </w:pPr>
      <w:r>
        <w:rPr>
          <w:b/>
        </w:rPr>
        <w:t>Operational simplicity for a government data centre.</w:t>
      </w:r>
      <w:r>
        <w:t xml:space="preserve"> One deployment unit, one backup/DR posture, one RLS-enforced database — appropriate for a 99.5%/month availability target and a government ops team.</w:t>
      </w:r>
    </w:p>
    <w:p>
      <w:pPr>
        <w:pStyle w:val="ListBullet"/>
      </w:pPr>
      <w:r>
        <w:rPr>
          <w:b/>
        </w:rPr>
        <w:t>Module boundaries preserved logically,</w:t>
      </w:r>
      <w:r>
        <w:t xml:space="preserve"> not physically: each module owns its schema slice and service layer; shared systems of record (G01 employees, G12 SR, G13 documents) are read/written through owning-module contracts.</w:t>
      </w:r>
    </w:p>
    <w:p>
      <w:r>
        <w:rPr>
          <w:b/>
        </w:rPr>
        <w:t>Consequence:</w:t>
      </w:r>
      <w:r>
        <w:t xml:space="preserve"> modules are versioned and released together; horizontal scale is achieved by running multiple stateless app instances behind a load balancer (§8.3), with background work isolated by the X.1 jobs runner.</w:t>
      </w:r>
    </w:p>
    <w:p>
      <w:pPr>
        <w:pStyle w:val="Heading3"/>
      </w:pPr>
      <w:r>
        <w:rPr>
          <w:b/>
          <w:color w:val="2E5B9E"/>
          <w:sz w:val="26"/>
        </w:rPr>
        <w:t>2.2 Tenancy model</w:t>
      </w:r>
    </w:p>
    <w:p>
      <w:r>
        <w:t xml:space="preserve">Every business table carries </w:t>
      </w:r>
      <w:r>
        <w:rPr>
          <w:rFonts w:ascii="Consolas" w:hAnsi="Consolas"/>
          <w:sz w:val="20"/>
        </w:rPr>
        <w:t>tenant_id</w:t>
      </w:r>
      <w:r>
        <w:t xml:space="preserve"> (NOT NULL) and, where entity-scoped, </w:t>
      </w:r>
      <w:r>
        <w:rPr>
          <w:rFonts w:ascii="Consolas" w:hAnsi="Consolas"/>
          <w:sz w:val="20"/>
        </w:rPr>
        <w:t>entity_id</w:t>
      </w:r>
      <w:r>
        <w:t xml:space="preserve">. Scoping is enforced at the </w:t>
      </w:r>
      <w:r>
        <w:rPr>
          <w:b/>
        </w:rPr>
        <w:t>data/persistence layer</w:t>
      </w:r>
      <w:r>
        <w:t xml:space="preserve"> (RLS — §5.2), never only in application code. A query without a resolvable tenant scope is </w:t>
      </w:r>
      <w:r>
        <w:rPr>
          <w:b/>
        </w:rPr>
        <w:t>rejected, not defaulted to "all"</w:t>
      </w:r>
      <w:r>
        <w:t xml:space="preserve"> (</w:t>
      </w:r>
      <w:r>
        <w:rPr>
          <w:rFonts w:ascii="Consolas" w:hAnsi="Consolas"/>
          <w:sz w:val="20"/>
        </w:rPr>
        <w:t>CONVENTIONS.md</w:t>
      </w:r>
      <w:r>
        <w:t xml:space="preserve"> §2; Platform §0.1). Cross-entity reach (Org Admin) and cross-tenant reach (Platform Super Admin) are </w:t>
      </w:r>
      <w:r>
        <w:rPr>
          <w:b/>
        </w:rPr>
        <w:t>widened scope filters, never bypasses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2.3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Technology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React + TypeScript + Tailwind CSS + shadcn/ui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Single-page app; WCAG 2.1 AA; responsive breakpoints 375/768/1280 px; touch targets ≥ 44×44 px; canonical UI-state standard (empty/loading/error/no-permission/partial-data). W.2 form definitions and RBAC field visibility drive rendered fields. No skeleton UI — real fields, data, API calls, states.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Application service tier exposing </w:t>
            </w:r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 xml:space="preserve"> REST, hosting the module service layers and consuming the PrimeSoft platform engines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Physical framework is an engineering choice within the platform's logical architecture (</w:t>
            </w:r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§C); the government spec fixes behaviour, API conventions and NFRs, not the framework. Connects to PostgreSQL as a </w:t>
            </w:r>
            <w:r>
              <w:rPr>
                <w:b/>
                <w:sz w:val="18"/>
              </w:rPr>
              <w:t>non-superuser</w:t>
            </w:r>
            <w:r>
              <w:rPr>
                <w:sz w:val="18"/>
              </w:rPr>
              <w:t xml:space="preserve"> role and sets per-request RLS GUCs from the validated session.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store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PostgreSQL</w:t>
            </w:r>
            <w:r>
              <w:rPr>
                <w:sz w:val="18"/>
              </w:rPr>
              <w:t xml:space="preserve"> (validated on PG14; individual module files validated up to PG17)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Single logical database, 447 tables, 1,769 FKs, 399 RLS-enabled tables, 673 enum types. </w:t>
            </w:r>
            <w:r>
              <w:rPr>
                <w:rFonts w:ascii="Consolas" w:hAnsi="Consolas"/>
                <w:sz w:val="18"/>
              </w:rPr>
              <w:t>pgcrypto</w:t>
            </w:r>
            <w:r>
              <w:rPr>
                <w:sz w:val="18"/>
              </w:rPr>
              <w:t xml:space="preserve"> for </w:t>
            </w:r>
            <w:r>
              <w:rPr>
                <w:rFonts w:ascii="Consolas" w:hAnsi="Consolas"/>
                <w:sz w:val="18"/>
              </w:rPr>
              <w:t>gen_random_uuid()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Object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Encrypted object store for documents &amp; large binaries (G13 vault, migration payloads)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 xml:space="preserve"> hold metadata + storage-object references; binaries live in object storage, not the RDBMS.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Async / jobs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X.1 background-jobs runner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Effective-dating, SR posting/relay, retention/disposal, pension runs, analytics mart refresh.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Platform Services Layer (P01–P06, X.1–X.3, W.1–W.3)</w:t>
      </w:r>
    </w:p>
    <w:p>
      <w:r>
        <w:t xml:space="preserve">The platform services are </w:t>
      </w:r>
      <w:r>
        <w:rPr>
          <w:b/>
        </w:rPr>
        <w:t>already built</w:t>
      </w:r>
      <w:r>
        <w:t>. Modules reference the service and configure it; they do not re-author it. Every internal call inherits the service-contract convention: auth context + idempotency key + correlation id + standard error envelope (Platform §0.4).</w:t>
      </w:r>
    </w:p>
    <w:p>
      <w:pPr>
        <w:pStyle w:val="Heading3"/>
      </w:pPr>
      <w:r>
        <w:rPr>
          <w:b/>
          <w:color w:val="2E5B9E"/>
          <w:sz w:val="26"/>
        </w:rPr>
        <w:t>3.1 Layering (platform → modules → UI)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+---------------------------------------------------------------------------+</w:t>
        <w:br/>
        <w:t>|                       PRESENTATION (React + TS + Tailwind + shadcn)         |</w:t>
        <w:br/>
        <w:t>|   Workspace switcher: Me | My Team | Admin   ·  W.2-driven forms &amp; states   |</w:t>
        <w:br/>
        <w:t>|   Field visibility &amp; masking applied per RBAC on serialization             |</w:t>
        <w:br/>
        <w:t>+---------------------------------------------------------------------------+</w:t>
        <w:br/>
        <w:t xml:space="preserve">                                    |  /api/v1  (Bearer JWT, X-Correlation-Id,</w:t>
        <w:br/>
        <w:t xml:space="preserve">                                    |            Idempotency-Key, cursor paging)</w:t>
        <w:br/>
        <w:t xml:space="preserve">                                    v</w:t>
        <w:br/>
        <w:t>+---------------------------------------------------------------------------+</w:t>
        <w:br/>
        <w:t>|                    MODULE SERVICE LAYER  (modular monolith)                 |</w:t>
        <w:br/>
        <w:t>|                                                                             |</w:t>
        <w:br/>
        <w:t>|  G01 Employee   G02 PDM     G03 Att/Leave   G04 Leave-&gt;SR   G05 Transfer    |</w:t>
        <w:br/>
        <w:t>|  G06 Promotion  G07 Train   G08 APAR        G09 Discipline  G10 Payroll     |</w:t>
        <w:br/>
        <w:t>|  G11 Pension    G12 SR      G13 Documents   G14 Analytics                   |</w:t>
        <w:br/>
        <w:t>|                                                                             |</w:t>
        <w:br/>
        <w:t>|  Systems of record:  G01 employees  ·  G12 SR ledger  ·  G13 documents      |</w:t>
        <w:br/>
        <w:t>+---------------------------------------------------------------------------+</w:t>
        <w:br/>
        <w:t xml:space="preserve">    | every module call goes through the platform services below (by id)      |</w:t>
        <w:br/>
        <w:t xml:space="preserve">    v                                                                         v</w:t>
        <w:br/>
        <w:t>+---------------------------------------------------------------------------+</w:t>
        <w:br/>
        <w:t>|                         PLATFORM SERVICES (PrimeSoft)                       |</w:t>
        <w:br/>
        <w:t>|                                                                             |</w:t>
        <w:br/>
        <w:t>|  P01 Workflow Engine        P02 RBAC / Authorization.check                  |</w:t>
        <w:br/>
        <w:t>|  P03 Chat Agent (grounded)  P04 Tenant &amp; Org Admin / integration_credentials|</w:t>
        <w:br/>
        <w:t>|  P05 Audit &amp; Compliance     P06 Migration Toolkit (ETL+V)                   |</w:t>
        <w:br/>
        <w:t>|                                                                             |</w:t>
        <w:br/>
        <w:t>|  X.1 Jobs runner   X.2 Notifications   X.3 Integration framework            |</w:t>
        <w:br/>
        <w:t>|  W.1 Process-flow defs   W.2 Form defs   W.3 Notification config            |</w:t>
        <w:br/>
        <w:t>+---------------------------------------------------------------------------+</w:t>
        <w:br/>
        <w:t xml:space="preserve">    |                                                                         |</w:t>
        <w:br/>
        <w:t xml:space="preserve">    v                                                                         v</w:t>
        <w:br/>
        <w:t>+---------------------------------------------------------------------------+</w:t>
        <w:br/>
        <w:t>|   PostgreSQL (RLS-enforced, DB-trigger audit)     Encrypted object storage  |</w:t>
        <w:br/>
        <w:t>+---------------------------------------------------------------------------+</w:t>
      </w:r>
    </w:p>
    <w:p>
      <w:pPr>
        <w:pStyle w:val="Heading3"/>
      </w:pPr>
      <w:r>
        <w:rPr>
          <w:b/>
          <w:color w:val="2E5B9E"/>
          <w:sz w:val="26"/>
        </w:rPr>
        <w:t>3.2 Service consumption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What it provides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 modules consume 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P01 Workflow Engine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startInstance · advance · approve · reject · sendBack · delegate · cancel · query</w:t>
            </w:r>
            <w:r>
              <w:rPr>
                <w:sz w:val="18"/>
              </w:rPr>
              <w:t>, all idempotent; 5 patterns (SEQUENTIAL, PARALLEL_ALL_OF, PARALLEL_ANY_OF, CONDITIONAL, DYNAMIC_APPROVER); 4 approver-resolution mechanisms; per-stage SLA/escalation; in-flight version pinning.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All maker-checker and statutory approval flows (G02 change requests, G05 transfer orders, G06 DPC sanction, G08 APAR chain, G09 due-process, G11 pension sanction) are </w:t>
            </w:r>
            <w:r>
              <w:rPr>
                <w:b/>
                <w:sz w:val="18"/>
              </w:rPr>
              <w:t>configured W.1 flow definitions</w:t>
            </w:r>
            <w:r>
              <w:rPr>
                <w:sz w:val="18"/>
              </w:rPr>
              <w:t xml:space="preserve"> executed by P01. No module codes a workflow engine.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P02 RBAC / Authorization.check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check({subject, action, resource_ref, fields[]}) → {allowed, scope_filter, field_mask[]}</w:t>
            </w:r>
            <w:r>
              <w:rPr>
                <w:sz w:val="18"/>
              </w:rPr>
              <w:t xml:space="preserve">; resolution order deny-by-default → role grant → multi-role INTERSECTION → individual entitlement → capability flag → </w:t>
            </w:r>
            <w:r>
              <w:rPr>
                <w:b/>
                <w:sz w:val="18"/>
              </w:rPr>
              <w:t>PII Ceiling</w:t>
            </w:r>
            <w:r>
              <w:rPr>
                <w:sz w:val="18"/>
              </w:rPr>
              <w:t xml:space="preserve"> → data-scope filter → field mask on serialization.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endpoint calls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>; never re-implements permission logic. Row scoping is the RLS substrate (§5.2); field masking applied above the row filter on serialization.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P03 Chat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Grounded Q&amp;A from org policy/statutory docs + user's own permissible data; PII stripped server-side; informational-only; metadata-only logging.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Government statutory documents grounded for policy Q&amp;A; never triggers workflows.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P04 Tenant &amp; Org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Provisioning; device/IP registration; encrypted 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(rotation, per-integration scope).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 attendance device/IP registration; treasury/pension/SR export integration credentials registered here for X.3.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P05 Audit &amp; Compliance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Dual logs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); DB-trigger capture on every INSERT/UPDATE/soft-DELETE; immutable; ≥ 7-yr retention; DPDPA redaction marker only.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module defines its own audit table. </w:t>
            </w:r>
            <w:r>
              <w:rPr>
                <w:b/>
                <w:sz w:val="18"/>
              </w:rPr>
              <w:t>G12 SR ledger runs on this immutability substrate</w:t>
            </w:r>
            <w:r>
              <w:rPr>
                <w:sz w:val="18"/>
              </w:rPr>
              <w:t xml:space="preserve"> (DB-trigger, immutable, append-only, hash-chain OPEN-PLAT-03).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P06 Migration Toolkit (ETL+V)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Extract→Validate→Transform→Load→Verify; 3 mandatory staging dry runs; waves;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 ledger; source-id traceability.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Legacy service-register, pension, and employee data migrate through P06 with a </w:t>
            </w:r>
            <w:r>
              <w:rPr>
                <w:rFonts w:ascii="Consolas" w:hAnsi="Consolas"/>
                <w:sz w:val="18"/>
              </w:rPr>
              <w:t>&lt;gov&gt;_source_id</w:t>
            </w:r>
            <w:r>
              <w:rPr>
                <w:sz w:val="18"/>
              </w:rPr>
              <w:t xml:space="preserve"> traceability column against the actual legacy register.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X.1 Jobs runner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Idempotent (per-period run key), retry ×3 backoff, terminal failure →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>, per-tenant isolation, period lock, run audit row.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Modules register </w:t>
            </w:r>
            <w:r>
              <w:rPr>
                <w:rFonts w:ascii="Consolas" w:hAnsi="Consolas"/>
                <w:sz w:val="18"/>
              </w:rPr>
              <w:t>{job_id, schedule, tenant_scope}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JOB-G0x-*</w:t>
            </w:r>
            <w:r>
              <w:rPr>
                <w:sz w:val="18"/>
              </w:rPr>
              <w:t>) in the Foundation §4 index: effective-dating, SR relay, retention/disposal, pension runs, mart refresh.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X.2 Notification Infrastructure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IN_APP + EMAIL in parallel; </w:t>
            </w:r>
            <w:r>
              <w:rPr>
                <w:b/>
                <w:sz w:val="18"/>
              </w:rPr>
              <w:t>EMAIL mandatory/non-suppressible for approval &amp; statutory notices</w:t>
            </w:r>
            <w:r>
              <w:rPr>
                <w:sz w:val="18"/>
              </w:rPr>
              <w:t xml:space="preserve">; retry ×5 + dead-letter; digest; every dispatch audited; templates by </w:t>
            </w:r>
            <w:r>
              <w:rPr>
                <w:rFonts w:ascii="Consolas" w:hAnsi="Consolas"/>
                <w:sz w:val="18"/>
              </w:rPr>
              <w:t>MSG-*</w:t>
            </w:r>
            <w:r>
              <w:rPr>
                <w:sz w:val="18"/>
              </w:rPr>
              <w:t xml:space="preserve"> id.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Statutory notices (transfer order, charge memo, pension sanction) bind the mandatory-email rule; templates referenced by </w:t>
            </w:r>
            <w:r>
              <w:rPr>
                <w:rFonts w:ascii="Consolas" w:hAnsi="Consolas"/>
                <w:sz w:val="18"/>
              </w:rPr>
              <w:t>MSG-G0x-*</w:t>
            </w:r>
            <w:r>
              <w:rPr>
                <w:sz w:val="18"/>
              </w:rPr>
              <w:t xml:space="preserve"> id, never duplicated.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X.3 Integration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 call/credential/retry pattern, circuit-breaking, idempotency, payload versioning, per-integration error mapping.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Government portal/treasury/pension-disbursement integrations; upstream failures mapped to 500/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>, no 503 in the standard table.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W.1 Process-Flow 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Flow model (stages, action types, assignee, SLA, skip, send-back, pattern) executed by P01.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Government workflows are configured flow definitions, not code.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W.2 Form 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Fields/types, validation by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id, conditional show/required-if, entity data-binding, per-role visibility, i18n, versioning.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APAR, charge memo, pension forms, exit/joining reports are W.2 forms consumed by the React front end.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W.3 Notification 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Per-event recipient resolution, channel selection, reminder vs escalation, suppression/dedup, per-tenant overrides.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Government notification events configured here; templates by </w:t>
            </w:r>
            <w:r>
              <w:rPr>
                <w:rFonts w:ascii="Consolas" w:hAnsi="Consolas"/>
                <w:sz w:val="18"/>
              </w:rPr>
              <w:t>MSG-*</w:t>
            </w:r>
            <w:r>
              <w:rPr>
                <w:sz w:val="18"/>
              </w:rPr>
              <w:t xml:space="preserve"> id.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4. Module Architecture</w:t>
      </w:r>
    </w:p>
    <w:p>
      <w:pPr>
        <w:pStyle w:val="Heading3"/>
      </w:pPr>
      <w:r>
        <w:rPr>
          <w:b/>
          <w:color w:val="2E5B9E"/>
          <w:sz w:val="26"/>
        </w:rPr>
        <w:t>4.1 Module boundaries &amp; platform consumption</w:t>
      </w:r>
    </w:p>
    <w:p>
      <w:r>
        <w:t xml:space="preserve">Each module owns a schema slice (build order in </w:t>
      </w:r>
      <w:r>
        <w:rPr>
          <w:rFonts w:ascii="Consolas" w:hAnsi="Consolas"/>
          <w:sz w:val="20"/>
        </w:rPr>
        <w:t>data-model/README.md</w:t>
      </w:r>
      <w:r>
        <w:t>) and a service-layer boundary. Systems of record are owned by exactly one module; all other modules read/write through the owning module's contract (no entity forks).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Owns (net-new / satellites)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Reads (systems of record)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services used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Employee Profile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M01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master + governance satellites (aliases, Aadhaar vault, attribute/position history, certificates, consent/privacy, governed change, break-glass) — </w:t>
            </w:r>
            <w:r>
              <w:rPr>
                <w:b/>
                <w:sz w:val="18"/>
              </w:rPr>
              <w:t>system of record for the employee 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P02, P05, P06, W.2; effective-dating job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G02</w:t>
            </w:r>
            <w:r>
              <w:rPr>
                <w:sz w:val="18"/>
              </w:rPr>
              <w:t xml:space="preserve"> Personal Details Modification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(P01)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Change-request maker-checker tables (not an SR writer)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G01 employees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(sensitive-field change flow), P02, P05, W.1/W.2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G03</w:t>
            </w:r>
            <w:r>
              <w:rPr>
                <w:sz w:val="18"/>
              </w:rPr>
              <w:t xml:space="preserve"> Attendance &amp; Leave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M04+M05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types/policies/balances/ledger/applications; attendance punches/shifts/rosters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G01 employees; P04 device/IP registration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P01 (leave/attendance approval), P02, P05, X.1, W.2; </w:t>
            </w:r>
            <w:r>
              <w:rPr>
                <w:rFonts w:ascii="Consolas" w:hAnsi="Consolas"/>
                <w:sz w:val="18"/>
              </w:rPr>
              <w:t>VAL-LV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VAL-AT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G04</w:t>
            </w:r>
            <w:r>
              <w:rPr>
                <w:sz w:val="18"/>
              </w:rPr>
              <w:t xml:space="preserve"> Leave → SR Integration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Leave→SR outbox/relay/reconciliation/DLQ (</w:t>
            </w:r>
            <w:r>
              <w:rPr>
                <w:b/>
                <w:sz w:val="18"/>
              </w:rPr>
              <w:t>SR writer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G03 leave events; </w:t>
            </w:r>
            <w:r>
              <w:rPr>
                <w:b/>
                <w:sz w:val="18"/>
              </w:rPr>
              <w:t>G12 SR ledger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P01, P05</w:t>
            </w:r>
            <w:r>
              <w:rPr>
                <w:sz w:val="18"/>
              </w:rPr>
              <w:t>, X.1 (relay job)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G05</w:t>
            </w:r>
            <w:r>
              <w:rPr>
                <w:sz w:val="18"/>
              </w:rPr>
              <w:t xml:space="preserve"> Transfer, Relieving &amp; Joining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, clearance, handover, </w:t>
            </w:r>
            <w:r>
              <w:rPr>
                <w:rFonts w:ascii="Consolas" w:hAnsi="Consolas"/>
                <w:sz w:val="18"/>
              </w:rPr>
              <w:t>relieving_records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joining_records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SR writer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G01 employees; </w:t>
            </w:r>
            <w:r>
              <w:rPr>
                <w:b/>
                <w:sz w:val="18"/>
              </w:rPr>
              <w:t>G12 SR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(configured flow),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>; emits SR events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G06</w:t>
            </w:r>
            <w:r>
              <w:rPr>
                <w:sz w:val="18"/>
              </w:rPr>
              <w:t xml:space="preserve"> Promotion, Posting &amp; Progression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seniority_list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promotion_case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dpc_proceedings</w:t>
            </w:r>
            <w:r>
              <w:rPr>
                <w:sz w:val="18"/>
              </w:rPr>
              <w:t>, MACP, sanctioned posts, qualifying-service (</w:t>
            </w:r>
            <w:r>
              <w:rPr>
                <w:b/>
                <w:sz w:val="18"/>
              </w:rPr>
              <w:t>SR writer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G01 employees; </w:t>
            </w:r>
            <w:r>
              <w:rPr>
                <w:b/>
                <w:sz w:val="18"/>
              </w:rPr>
              <w:t>G12 SR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(sanction),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>; emits SR events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G07</w:t>
            </w:r>
            <w:r>
              <w:rPr>
                <w:sz w:val="18"/>
              </w:rPr>
              <w:t xml:space="preserve"> Training &amp; Skill Development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(non-statutory)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Competency framework, training calendar, nominations, certifications, LMS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G01 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(nomination approval), P02, W.2; (SR writer for certifications)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G08</w:t>
            </w:r>
            <w:r>
              <w:rPr>
                <w:sz w:val="18"/>
              </w:rPr>
              <w:t xml:space="preserve"> Performance Appraisal (APAR)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Appraisal/APAR/goals/calibration/representation/PIP; APAR form + reporting/reviewing/accepting-officer chain (</w:t>
            </w:r>
            <w:r>
              <w:rPr>
                <w:b/>
                <w:sz w:val="18"/>
              </w:rPr>
              <w:t>SR writer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G01 employees; </w:t>
            </w:r>
            <w:r>
              <w:rPr>
                <w:b/>
                <w:sz w:val="18"/>
              </w:rPr>
              <w:t>G12 SR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(officer chain), P02, P05, W.2; </w:t>
            </w:r>
            <w:r>
              <w:rPr>
                <w:rFonts w:ascii="Consolas" w:hAnsi="Consolas"/>
                <w:sz w:val="18"/>
              </w:rPr>
              <w:t>VAL-WEIGHTAGE/WSUM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G09</w:t>
            </w:r>
            <w:r>
              <w:rPr>
                <w:sz w:val="18"/>
              </w:rPr>
              <w:t xml:space="preserve"> Disciplinary Cases &amp; Punishment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disciplinary_case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charge_sheet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inquiry_proceedings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penalty_order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appeal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SR writer; reference impl of due-process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G01 employees; </w:t>
            </w:r>
            <w:r>
              <w:rPr>
                <w:b/>
                <w:sz w:val="18"/>
              </w:rPr>
              <w:t>G12 SR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due-process flow with SoD,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>; new roles (Disciplinary Authority, Inquiry Officer)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G10</w:t>
            </w:r>
            <w:r>
              <w:rPr>
                <w:sz w:val="18"/>
              </w:rPr>
              <w:t xml:space="preserve"> Payroll &amp; Benefits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M06/M07 (Phase-2)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Salary/payroll-run/deductions/loans/benefits/FnF; public-sector pay scales/allowances (</w:t>
            </w:r>
            <w:r>
              <w:rPr>
                <w:b/>
                <w:sz w:val="18"/>
              </w:rPr>
              <w:t>SR writer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G01 employees; </w:t>
            </w:r>
            <w:r>
              <w:rPr>
                <w:b/>
                <w:sz w:val="18"/>
              </w:rPr>
              <w:t>G12 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Extends PrimeSoft payroll/statutory engines; P01, P05, X.1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G11</w:t>
            </w:r>
            <w:r>
              <w:rPr>
                <w:sz w:val="18"/>
              </w:rPr>
              <w:t xml:space="preserve"> Retirement &amp; Pension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Separation, pension calculation, gratuity, commutation, terminal benefits, PPO, pensioner, qualifying-service ledger (</w:t>
            </w:r>
            <w:r>
              <w:rPr>
                <w:b/>
                <w:sz w:val="18"/>
              </w:rPr>
              <w:t>SR writer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G01 employees; </w:t>
            </w:r>
            <w:r>
              <w:rPr>
                <w:b/>
                <w:sz w:val="18"/>
              </w:rPr>
              <w:t>G12 SR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(sanction),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(legacy pension migration), X.1 (pension run)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Digital Service Register (SR)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(</w:t>
            </w:r>
            <w:r>
              <w:rPr>
                <w:b/>
                <w:sz w:val="18"/>
              </w:rPr>
              <w:t>system of record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(append-only ledger, core) + supporting: event-type catalog, status sub-ledger, anchors, gap register, attestations, corrigenda, LTV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G01 employees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immutability substrate; ingestion contract for all SR writers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Document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M11 (</w:t>
            </w:r>
            <w:r>
              <w:rPr>
                <w:b/>
                <w:sz w:val="18"/>
              </w:rPr>
              <w:t>system of record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Vault: types/folders/ACLs/retention/legal-hold/signatures/clearance/DLP;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 xml:space="preserve"> 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 (ACL), P05, X.1 (retention/disposal); object storage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G14</w:t>
            </w:r>
            <w:r>
              <w:rPr>
                <w:sz w:val="18"/>
              </w:rPr>
              <w:t xml:space="preserve"> Dashboard &amp; Analytics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M16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Dashboards/KPIs/reports/marts/scope-policy/prediction/embed (read-model)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Reads all modules via scoped marts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(RLS = data scope), read replicas/marts; X.1 (mart refresh)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4.2 Systems of record &amp; the read/write contract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 of record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Writers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Readers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Employee master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G01 only (via governed-change; sensitive fields via G02 on P01)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modules (read-only, no divergent field/enum redeclaration)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Other modules FK by </w:t>
            </w:r>
            <w:r>
              <w:rPr>
                <w:rFonts w:ascii="Consolas" w:hAnsi="Consolas"/>
                <w:sz w:val="18"/>
              </w:rPr>
              <w:t>id</w:t>
            </w:r>
            <w:r>
              <w:rPr>
                <w:sz w:val="18"/>
              </w:rPr>
              <w:t>; never fork the master.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SR ledger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Canonical writer set </w:t>
            </w:r>
            <w:r>
              <w:rPr>
                <w:b/>
                <w:sz w:val="18"/>
              </w:rPr>
              <w:t>G01, G04, G05, G06, G08, G09, G10, G11</w:t>
            </w:r>
            <w:r>
              <w:rPr>
                <w:sz w:val="18"/>
              </w:rPr>
              <w:t xml:space="preserve"> via G12's single ingestion contract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 read/export via P05 query contract; G14 marts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Append-only; hash-chained per </w:t>
            </w:r>
            <w:r>
              <w:rPr>
                <w:rFonts w:ascii="Consolas" w:hAnsi="Consolas"/>
                <w:sz w:val="18"/>
              </w:rPr>
              <w:t>(tenant_id, employee_id)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no module mutates it directly</w:t>
            </w:r>
            <w:r>
              <w:rPr>
                <w:sz w:val="18"/>
              </w:rPr>
              <w:t xml:space="preserve"> — all posting is through the G12 ingestion contract (resolved as a MATERIAL CONFLICT in integration review v3.1).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Documents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G13 vault operations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all modules attach via 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 xml:space="preserve"> (store the reference only)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Binaries in object storage; metadata + versions in G13.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5. Data Architecture</w:t>
      </w:r>
    </w:p>
    <w:p>
      <w:pPr>
        <w:pStyle w:val="Heading3"/>
      </w:pPr>
      <w:r>
        <w:rPr>
          <w:b/>
          <w:color w:val="2E5B9E"/>
          <w:sz w:val="26"/>
        </w:rPr>
        <w:t>5.1 The 447-table schema</w:t>
      </w:r>
    </w:p>
    <w:p>
      <w:r>
        <w:t xml:space="preserve">The consolidated PostgreSQL schema is authored and </w:t>
      </w:r>
      <w:r>
        <w:rPr>
          <w:b/>
        </w:rPr>
        <w:t>validated end-to-end</w:t>
      </w:r>
      <w:r>
        <w:t xml:space="preserve"> (load 00→14 in order into a clean cluster with </w:t>
      </w:r>
      <w:r>
        <w:rPr>
          <w:rFonts w:ascii="Consolas" w:hAnsi="Consolas"/>
          <w:sz w:val="20"/>
        </w:rPr>
        <w:t>ON_ERROR_STOP=1</w:t>
      </w:r>
      <w:r>
        <w:t xml:space="preserve">, all seed inserting): </w:t>
      </w:r>
      <w:r>
        <w:rPr>
          <w:b/>
        </w:rPr>
        <w:t>447 tables · 1,907 FK constraints · 399 RLS-enabled tables · 673 enum types.</w:t>
      </w:r>
      <w:r>
        <w:t xml:space="preserve"> Build/load order and per-file ownership are defined in </w:t>
      </w:r>
      <w:r>
        <w:rPr>
          <w:rFonts w:ascii="Consolas" w:hAnsi="Consolas"/>
          <w:sz w:val="20"/>
        </w:rPr>
        <w:t>docs/data-model/README.md</w:t>
      </w:r>
      <w:r>
        <w:t xml:space="preserve">; conventions in </w:t>
      </w:r>
      <w:r>
        <w:rPr>
          <w:rFonts w:ascii="Consolas" w:hAnsi="Consolas"/>
          <w:sz w:val="20"/>
        </w:rPr>
        <w:t>docs/data-model/CONVENTIONS.md</w:t>
      </w:r>
      <w:r>
        <w:t>. Highlights:</w:t>
      </w:r>
    </w:p>
    <w:p>
      <w:pPr>
        <w:pStyle w:val="ListBullet"/>
      </w:pPr>
      <w:r>
        <w:rPr>
          <w:b/>
        </w:rPr>
        <w:t>Shared core</w:t>
      </w:r>
      <w:r>
        <w:t xml:space="preserve"> (</w:t>
      </w:r>
      <w:r>
        <w:rPr>
          <w:rFonts w:ascii="Consolas" w:hAnsi="Consolas"/>
          <w:sz w:val="20"/>
        </w:rPr>
        <w:t>00-platform-core.sql</w:t>
      </w:r>
      <w:r>
        <w:t xml:space="preserve">, 35 tables): tenancy, RBAC, employee master, P01 workflow, P05 audit, G12 SR core, G13 documents core, notifications/jobs/migration. Module schemas </w:t>
      </w:r>
      <w:r>
        <w:rPr>
          <w:b/>
        </w:rPr>
        <w:t>reference, never redefine</w:t>
      </w:r>
      <w:r>
        <w:t xml:space="preserve"> these canonical tables (FK by </w:t>
      </w:r>
      <w:r>
        <w:rPr>
          <w:rFonts w:ascii="Consolas" w:hAnsi="Consolas"/>
          <w:sz w:val="20"/>
        </w:rPr>
        <w:t>id</w:t>
      </w:r>
      <w:r>
        <w:t>).</w:t>
      </w:r>
    </w:p>
    <w:p>
      <w:pPr>
        <w:pStyle w:val="ListBullet"/>
      </w:pPr>
      <w:r>
        <w:rPr>
          <w:b/>
        </w:rPr>
        <w:t>Keys:</w:t>
      </w:r>
      <w:r>
        <w:t xml:space="preserve"> </w:t>
      </w:r>
      <w:r>
        <w:rPr>
          <w:rFonts w:ascii="Consolas" w:hAnsi="Consolas"/>
          <w:sz w:val="20"/>
        </w:rPr>
        <w:t>id uuid PRIMARY KEY DEFAULT gen_random_uuid()</w:t>
      </w:r>
      <w:r>
        <w:t>; business keys (</w:t>
      </w:r>
      <w:r>
        <w:rPr>
          <w:rFonts w:ascii="Consolas" w:hAnsi="Consolas"/>
          <w:sz w:val="20"/>
        </w:rPr>
        <w:t>service_no</w:t>
      </w:r>
      <w:r>
        <w:t xml:space="preserve">, </w:t>
      </w:r>
      <w:r>
        <w:rPr>
          <w:rFonts w:ascii="Consolas" w:hAnsi="Consolas"/>
          <w:sz w:val="20"/>
        </w:rPr>
        <w:t>case_no</w:t>
      </w:r>
      <w:r>
        <w:t xml:space="preserve">, </w:t>
      </w:r>
      <w:r>
        <w:rPr>
          <w:rFonts w:ascii="Consolas" w:hAnsi="Consolas"/>
          <w:sz w:val="20"/>
        </w:rPr>
        <w:t>order_no</w:t>
      </w:r>
      <w:r>
        <w:t xml:space="preserve">, …) are separate </w:t>
      </w:r>
      <w:r>
        <w:rPr>
          <w:rFonts w:ascii="Consolas" w:hAnsi="Consolas"/>
          <w:sz w:val="20"/>
        </w:rPr>
        <w:t>UNIQUE</w:t>
      </w:r>
      <w:r>
        <w:t xml:space="preserve"> columns, tenant-scoped where applicable.</w:t>
      </w:r>
    </w:p>
    <w:p>
      <w:pPr>
        <w:pStyle w:val="ListBullet"/>
      </w:pPr>
      <w:r>
        <w:rPr>
          <w:b/>
        </w:rPr>
        <w:t>Standard columns:</w:t>
      </w:r>
      <w:r>
        <w:t xml:space="preserve"> </w:t>
      </w:r>
      <w:r>
        <w:rPr>
          <w:rFonts w:ascii="Consolas" w:hAnsi="Consolas"/>
          <w:sz w:val="20"/>
        </w:rPr>
        <w:t>created_at/updated_at/created_by/updated_by/is_deleted</w:t>
      </w:r>
      <w:r>
        <w:t xml:space="preserve"> (soft delete only — no hard delete). </w:t>
      </w:r>
      <w:r>
        <w:rPr>
          <w:b/>
        </w:rPr>
        <w:t>Append-only ledgers carry only `created_at`/`created_by`</w:t>
      </w:r>
      <w:r>
        <w:t xml:space="preserve"> — no </w:t>
      </w:r>
      <w:r>
        <w:rPr>
          <w:rFonts w:ascii="Consolas" w:hAnsi="Consolas"/>
          <w:sz w:val="20"/>
        </w:rPr>
        <w:t>updated_at</w:t>
      </w:r>
      <w:r>
        <w:t xml:space="preserve">, no </w:t>
      </w:r>
      <w:r>
        <w:rPr>
          <w:rFonts w:ascii="Consolas" w:hAnsi="Consolas"/>
          <w:sz w:val="20"/>
        </w:rPr>
        <w:t>is_deleted</w:t>
      </w:r>
      <w:r>
        <w:t>, no UPDATE/DELETE.</w:t>
      </w:r>
    </w:p>
    <w:p>
      <w:pPr>
        <w:pStyle w:val="ListBullet"/>
      </w:pPr>
      <w:r>
        <w:rPr>
          <w:b/>
        </w:rPr>
        <w:t>Enums:</w:t>
      </w:r>
      <w:r>
        <w:t xml:space="preserve"> platform-wide closed sets as Postgres </w:t>
      </w:r>
      <w:r>
        <w:rPr>
          <w:rFonts w:ascii="Consolas" w:hAnsi="Consolas"/>
          <w:sz w:val="20"/>
        </w:rPr>
        <w:t>CREATE TYPE … AS ENUM</w:t>
      </w:r>
      <w:r>
        <w:t xml:space="preserve"> (module-prefixed, e.g. </w:t>
      </w:r>
      <w:r>
        <w:rPr>
          <w:rFonts w:ascii="Consolas" w:hAnsi="Consolas"/>
          <w:sz w:val="20"/>
        </w:rPr>
        <w:t>g09_*</w:t>
      </w:r>
      <w:r>
        <w:t xml:space="preserve">); tenant-configurable value sets as master tables with </w:t>
      </w:r>
      <w:r>
        <w:rPr>
          <w:rFonts w:ascii="Consolas" w:hAnsi="Consolas"/>
          <w:sz w:val="20"/>
        </w:rPr>
        <w:t>UNIQUE (tenant_id, *_code)</w:t>
      </w:r>
      <w:r>
        <w:t xml:space="preserve"> so a tenant extends without a DDL migration.</w:t>
      </w:r>
    </w:p>
    <w:p>
      <w:pPr>
        <w:pStyle w:val="Heading3"/>
      </w:pPr>
      <w:r>
        <w:rPr>
          <w:b/>
          <w:color w:val="2E5B9E"/>
          <w:sz w:val="26"/>
        </w:rPr>
        <w:t>5.2 RLS as the P02 data-scope substrate</w:t>
      </w:r>
    </w:p>
    <w:p>
      <w:r>
        <w:t xml:space="preserve">Row-level security is the mechanism that makes tenant/entity isolation a </w:t>
      </w:r>
      <w:r>
        <w:rPr>
          <w:b/>
        </w:rPr>
        <w:t>data-layer</w:t>
      </w:r>
      <w:r>
        <w:t xml:space="preserve"> guarantee, not an application-layer hope. Every tenant-scoped table (399 of 403) enables and </w:t>
      </w:r>
      <w:r>
        <w:rPr>
          <w:b/>
        </w:rPr>
        <w:t>forces</w:t>
      </w:r>
      <w:r>
        <w:t xml:space="preserve"> RLS with a </w:t>
      </w:r>
      <w:r>
        <w:rPr>
          <w:rFonts w:ascii="Consolas" w:hAnsi="Consolas"/>
          <w:sz w:val="20"/>
        </w:rPr>
        <w:t>tenant_isolation</w:t>
      </w:r>
      <w:r>
        <w:t xml:space="preserve"> policy: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ALTER TABLE &lt;table&gt; ENABLE ROW LEVEL SECURITY;</w:t>
        <w:br/>
        <w:t>ALTER TABLE &lt;table&gt; FORCE ROW LEVEL SECURITY;</w:t>
        <w:br/>
        <w:t>CREATE POLICY tenant_isolation ON &lt;table&gt;</w:t>
        <w:br/>
        <w:t xml:space="preserve">  USING (</w:t>
        <w:br/>
        <w:t xml:space="preserve">    tenant_id = current_setting('app.current_tenant_id', true)::uuid</w:t>
        <w:br/>
        <w:t xml:space="preserve">    OR current_setting('app.is_platform_admin', true) = 'true'</w:t>
        <w:br/>
        <w:t xml:space="preserve">  )</w:t>
        <w:br/>
        <w:t xml:space="preserve">  WITH CHECK ( … same … );</w:t>
      </w:r>
    </w:p>
    <w:p>
      <w:pPr>
        <w:pStyle w:val="ListBullet"/>
      </w:pPr>
      <w:r>
        <w:t xml:space="preserve">The app connects as a </w:t>
      </w:r>
      <w:r>
        <w:rPr>
          <w:b/>
        </w:rPr>
        <w:t>non-superuser</w:t>
      </w:r>
      <w:r>
        <w:t xml:space="preserve"> role and, per request from the validated session, sets </w:t>
      </w:r>
      <w:r>
        <w:rPr>
          <w:rFonts w:ascii="Consolas" w:hAnsi="Consolas"/>
          <w:sz w:val="20"/>
        </w:rPr>
        <w:t>app.current_tenant_id</w:t>
      </w:r>
      <w:r>
        <w:t xml:space="preserve"> and </w:t>
      </w:r>
      <w:r>
        <w:rPr>
          <w:rFonts w:ascii="Consolas" w:hAnsi="Consolas"/>
          <w:sz w:val="20"/>
        </w:rPr>
        <w:t>app.is_platform_admin</w:t>
      </w:r>
      <w:r>
        <w:t xml:space="preserve">. An unscoped query returns </w:t>
      </w:r>
      <w:r>
        <w:rPr>
          <w:b/>
        </w:rPr>
        <w:t>no rows</w:t>
      </w:r>
      <w:r>
        <w:t xml:space="preserve"> (reject, not default-to-all).</w:t>
      </w:r>
    </w:p>
    <w:p>
      <w:pPr>
        <w:pStyle w:val="ListBullet"/>
      </w:pPr>
      <w:r>
        <w:t>Org-Admin cross-</w:t>
      </w:r>
      <w:r>
        <w:rPr>
          <w:b/>
        </w:rPr>
        <w:t>entity</w:t>
      </w:r>
      <w:r>
        <w:t xml:space="preserve"> reach and </w:t>
      </w:r>
      <w:r>
        <w:rPr>
          <w:b/>
        </w:rPr>
        <w:t>field masking</w:t>
      </w:r>
      <w:r>
        <w:t xml:space="preserve"> are applied </w:t>
      </w:r>
      <w:r>
        <w:rPr>
          <w:b/>
        </w:rPr>
        <w:t>above</w:t>
      </w:r>
      <w:r>
        <w:t xml:space="preserve"> the row filter by P02 </w:t>
      </w:r>
      <w:r>
        <w:rPr>
          <w:rFonts w:ascii="Consolas" w:hAnsi="Consolas"/>
          <w:sz w:val="20"/>
        </w:rPr>
        <w:t>Authorization.check</w:t>
      </w:r>
      <w:r>
        <w:t xml:space="preserve"> on serialization — not in the RLS policy. This composition is the full four-layer RBAC enforcement (module → field/section → row → action).</w:t>
      </w:r>
    </w:p>
    <w:p>
      <w:pPr>
        <w:pStyle w:val="ListBullet"/>
      </w:pPr>
      <w:r>
        <w:t>Reference/catalog tables (</w:t>
      </w:r>
      <w:r>
        <w:rPr>
          <w:rFonts w:ascii="Consolas" w:hAnsi="Consolas"/>
          <w:sz w:val="20"/>
        </w:rPr>
        <w:t>pii_tiers</w:t>
      </w:r>
      <w:r>
        <w:t xml:space="preserve">, </w:t>
      </w:r>
      <w:r>
        <w:rPr>
          <w:rFonts w:ascii="Consolas" w:hAnsi="Consolas"/>
          <w:sz w:val="20"/>
        </w:rPr>
        <w:t>permissions</w:t>
      </w:r>
      <w:r>
        <w:t xml:space="preserve">) are platform-global: no </w:t>
      </w:r>
      <w:r>
        <w:rPr>
          <w:rFonts w:ascii="Consolas" w:hAnsi="Consolas"/>
          <w:sz w:val="20"/>
        </w:rPr>
        <w:t>tenant_id</w:t>
      </w:r>
      <w:r>
        <w:t>, no RLS.</w:t>
      </w:r>
    </w:p>
    <w:p>
      <w:pPr>
        <w:pStyle w:val="Heading3"/>
      </w:pPr>
      <w:r>
        <w:rPr>
          <w:b/>
          <w:color w:val="2E5B9E"/>
          <w:sz w:val="26"/>
        </w:rPr>
        <w:t>5.3 The SR ledger (append-only, P05 substrate)</w:t>
      </w:r>
    </w:p>
    <w:p>
      <w:r>
        <w:t>The Digital Service Register (</w:t>
      </w:r>
      <w:r>
        <w:rPr>
          <w:rFonts w:ascii="Consolas" w:hAnsi="Consolas"/>
          <w:sz w:val="20"/>
        </w:rPr>
        <w:t>service_register_events</w:t>
      </w:r>
      <w:r>
        <w:t>, owned by G12) is the statutory system-of-record and the highest-integrity data structure in the system:</w:t>
      </w:r>
    </w:p>
    <w:p>
      <w:pPr>
        <w:pStyle w:val="ListBullet"/>
      </w:pPr>
      <w:r>
        <w:rPr>
          <w:b/>
        </w:rPr>
        <w:t>Append-only, immutable:</w:t>
      </w:r>
      <w:r>
        <w:t xml:space="preserve"> no UPDATE/DELETE (enforced by DB grants + triggers), only </w:t>
      </w:r>
      <w:r>
        <w:rPr>
          <w:rFonts w:ascii="Consolas" w:hAnsi="Consolas"/>
          <w:sz w:val="20"/>
        </w:rPr>
        <w:t>created_at</w:t>
      </w:r>
      <w:r>
        <w:t>/</w:t>
      </w:r>
      <w:r>
        <w:rPr>
          <w:rFonts w:ascii="Consolas" w:hAnsi="Consolas"/>
          <w:sz w:val="20"/>
        </w:rPr>
        <w:t>created_by</w:t>
      </w:r>
      <w:r>
        <w:t xml:space="preserve">. Runs on the same P05 immutability substrate as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Hash-chained</w:t>
      </w:r>
      <w:r>
        <w:t xml:space="preserve"> per </w:t>
      </w:r>
      <w:r>
        <w:rPr>
          <w:rFonts w:ascii="Consolas" w:hAnsi="Consolas"/>
          <w:sz w:val="20"/>
        </w:rPr>
        <w:t>(tenant_id, employee_id)</w:t>
      </w:r>
      <w:r>
        <w:t xml:space="preserve">; tamper-evidence tracks platform decision </w:t>
      </w:r>
      <w:r>
        <w:rPr>
          <w:b/>
        </w:rPr>
        <w:t>OPEN-PLAT-03</w:t>
      </w:r>
      <w:r>
        <w:t xml:space="preserve"> rather than inventing a parallel mechanism. (Corrects the discarded v1 "blockchain SR" overstatement.)</w:t>
      </w:r>
    </w:p>
    <w:p>
      <w:pPr>
        <w:pStyle w:val="ListBullet"/>
      </w:pPr>
      <w:r>
        <w:rPr>
          <w:b/>
        </w:rPr>
        <w:t>Single ingestion contract:</w:t>
      </w:r>
      <w:r>
        <w:t xml:space="preserve"> the canonical writer set posts events through G12's ingestion contract (with </w:t>
      </w:r>
      <w:r>
        <w:rPr>
          <w:rFonts w:ascii="Consolas" w:hAnsi="Consolas"/>
          <w:sz w:val="20"/>
        </w:rPr>
        <w:t>VAL-G12-SREVENT</w:t>
      </w:r>
      <w:r>
        <w:t xml:space="preserve">-style append-integrity validation); corrections are </w:t>
      </w:r>
      <w:r>
        <w:rPr>
          <w:b/>
        </w:rPr>
        <w:t>corrigenda</w:t>
      </w:r>
      <w:r>
        <w:t xml:space="preserve"> entries, never edits. Status changes are recorded in the </w:t>
      </w:r>
      <w:r>
        <w:rPr>
          <w:rFonts w:ascii="Consolas" w:hAnsi="Consolas"/>
          <w:sz w:val="20"/>
        </w:rPr>
        <w:t>sr_status_events</w:t>
      </w:r>
      <w:r>
        <w:t xml:space="preserve"> sub-ledger.</w:t>
      </w:r>
    </w:p>
    <w:p>
      <w:pPr>
        <w:pStyle w:val="Heading3"/>
      </w:pPr>
      <w:r>
        <w:rPr>
          <w:b/>
          <w:color w:val="2E5B9E"/>
          <w:sz w:val="26"/>
        </w:rPr>
        <w:t>5.4 Analytics read-model / marts (G14)</w:t>
      </w:r>
    </w:p>
    <w:p>
      <w:r>
        <w:t xml:space="preserve">G14 is a </w:t>
      </w:r>
      <w:r>
        <w:rPr>
          <w:b/>
        </w:rPr>
        <w:t>read model</w:t>
      </w:r>
      <w:r>
        <w:t xml:space="preserve">, not a transactional writer. It builds role-scoped dashboards, KPIs, pre-built reports, and </w:t>
      </w:r>
      <w:r>
        <w:rPr>
          <w:b/>
        </w:rPr>
        <w:t>materialised marts</w:t>
      </w:r>
      <w:r>
        <w:t xml:space="preserve"> refreshed by X.1 jobs, reading from the transactional modules. Data is scoped to each user's own entitlement via the same </w:t>
      </w:r>
      <w:r>
        <w:rPr>
          <w:b/>
        </w:rPr>
        <w:t>P02/RLS</w:t>
      </w:r>
      <w:r>
        <w:t xml:space="preserve"> substrate (</w:t>
      </w:r>
      <w:r>
        <w:rPr>
          <w:rFonts w:ascii="Consolas" w:hAnsi="Consolas"/>
          <w:sz w:val="20"/>
        </w:rPr>
        <w:t>analytics.*</w:t>
      </w:r>
      <w:r>
        <w:t xml:space="preserve"> scope policy) — a user's dashboard cannot show rows their row-level scope forbids. Government KPIs (SR completeness, pension pipeline, disciplinary aging, compliance) are additive to the PrimeSoft M16 report set. Analytics reads should target read replicas/marts (§8.3) to protect transactional p95.</w:t>
      </w:r>
    </w:p>
    <w:p>
      <w:pPr>
        <w:pStyle w:val="Heading2"/>
      </w:pPr>
      <w:r>
        <w:rPr>
          <w:b/>
          <w:color w:val="1F3864"/>
          <w:sz w:val="30"/>
        </w:rPr>
        <w:t>6. Cross-Cutting Concerns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 (platform service)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Bearer-token (JWT) session carrying resolved roles + tenant/entity scope. OIDC/Google SSO (OAuth 2.0), username/password (one-way hashed). </w:t>
            </w:r>
            <w:r>
              <w:rPr>
                <w:b/>
                <w:sz w:val="18"/>
              </w:rPr>
              <w:t>MFA (TOTP / SMS OTP) enforced by default for HR Admin, Org Admin</w:t>
            </w:r>
            <w:r>
              <w:rPr>
                <w:sz w:val="18"/>
              </w:rPr>
              <w:t>, and high-privilege statutory roles (Disciplinary Authority, Pension Officer). Short-lived access tokens + server-side refresh with blacklist; logout invalidates both; Org-Admin-configurable lockout/IP restriction.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 never carries raw permissions — resolved per request by P02.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 deny-by-default</w:t>
            </w:r>
            <w:r>
              <w:rPr>
                <w:sz w:val="18"/>
              </w:rPr>
              <w:t xml:space="preserve">, resolved per request: role grant → multi-role INTERSECTION (more restrictive wins) → time-bound entitlement → capability flag → </w:t>
            </w:r>
            <w:r>
              <w:rPr>
                <w:b/>
                <w:sz w:val="18"/>
              </w:rPr>
              <w:t>PII Protection Ceiling (overrides everything upward)</w:t>
            </w:r>
            <w:r>
              <w:rPr>
                <w:sz w:val="18"/>
              </w:rPr>
              <w:t xml:space="preserve"> → data-scope filter → </w:t>
            </w:r>
            <w:r>
              <w:rPr>
                <w:b/>
                <w:sz w:val="18"/>
              </w:rPr>
              <w:t>field mask on serialization</w:t>
            </w:r>
            <w:r>
              <w:rPr>
                <w:sz w:val="18"/>
              </w:rPr>
              <w:t>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RLS = row scope (§5.2); masking above the row filter.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(Approval-Required) fields route through P01, never a direct write.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 dual-log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mutations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 auth/permission/admin), </w:t>
            </w:r>
            <w:r>
              <w:rPr>
                <w:b/>
                <w:sz w:val="18"/>
              </w:rPr>
              <w:t>DB-trigger capture</w:t>
            </w:r>
            <w:r>
              <w:rPr>
                <w:sz w:val="18"/>
              </w:rPr>
              <w:t xml:space="preserve"> on every INSERT/UPDATE/soft-DELETE — 100% capture, no API bypass. Immutable; ≥ 7-yr retention; archivable to cold storage after 2 yr but queryable within 24h; PII stored masked; reading an audit log is itself audited.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Sole permitted mutation is the DPDPA right-to-erasure redaction marker on </w:t>
            </w:r>
            <w:r>
              <w:rPr>
                <w:rFonts w:ascii="Consolas" w:hAnsi="Consolas"/>
                <w:sz w:val="18"/>
              </w:rPr>
              <w:t>audit_log.old_value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Workflow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engine executes all approval/maker-checker/statutory flows as configured W.1 definitions; idempotent operations; SLA/escalation; in-flight version pinning; SoD (maker ≠ checker) enforced by the engine.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Government due-process, transfer, promotion, pension-sanction all run here.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IN_APP + EMAIL in parallel; statutory/approval EMAIL mandatory and non-suppressible; retry ×5 + dead-letter; templates by </w:t>
            </w:r>
            <w:r>
              <w:rPr>
                <w:rFonts w:ascii="Consolas" w:hAnsi="Consolas"/>
                <w:sz w:val="18"/>
              </w:rPr>
              <w:t>MSG-*</w:t>
            </w:r>
            <w:r>
              <w:rPr>
                <w:sz w:val="18"/>
              </w:rPr>
              <w:t xml:space="preserve"> id; configured via W.3.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notices bind the mandatory-email rule.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framework for outbound calls (treasury/pension/portal), circuit-breaking, idempotency, payload versioning, error mapping; credentials from encrypted 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(P04).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Upstream failure → 500/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 (no 503 in the standard table).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Background jobs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runner: idempotent per-period run key, retry ×3, terminal failure →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>, per-tenant isolation, period lock, run audit row.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JOB-G0x-*</w:t>
            </w:r>
            <w:r>
              <w:rPr>
                <w:sz w:val="18"/>
              </w:rPr>
              <w:t xml:space="preserve"> registered in Foundation §4 (effective-dating, SR relay, retention, pension run, mart refresh).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Migration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ETL+V: Extract→Validate→Transform→Load→Verify; 3 mandatory staging dry runs; waves;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 ledger; </w:t>
            </w:r>
            <w:r>
              <w:rPr>
                <w:rFonts w:ascii="Consolas" w:hAnsi="Consolas"/>
                <w:sz w:val="18"/>
              </w:rPr>
              <w:t>&lt;gov&gt;_source_id</w:t>
            </w:r>
            <w:r>
              <w:rPr>
                <w:sz w:val="18"/>
              </w:rPr>
              <w:t xml:space="preserve"> traceability.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Legacy SR / pension / employee data.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Config cascade &amp; effective-dating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Versioned config validated on save; cascade </w:t>
            </w:r>
            <w:r>
              <w:rPr>
                <w:b/>
                <w:sz w:val="18"/>
              </w:rPr>
              <w:t>platform default → tenant → entity → employee</w:t>
            </w:r>
            <w:r>
              <w:rPr>
                <w:sz w:val="18"/>
              </w:rPr>
              <w:t xml:space="preserve">; higher level never silently overwrites a lower override; in-flight instances continue on their started version. Effective-dated mutations are </w:t>
            </w:r>
            <w:r>
              <w:rPr>
                <w:b/>
                <w:sz w:val="18"/>
              </w:rPr>
              <w:t>staged and applied by the effective-date job</w:t>
            </w:r>
            <w:r>
              <w:rPr>
                <w:sz w:val="18"/>
              </w:rPr>
              <w:t>, not written live.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Government statutory effective dates (relieving/joining, promotion w.e.f., pension commencement) reuse this mechanism.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API Architecture</w:t>
      </w:r>
    </w:p>
    <w:p>
      <w:r>
        <w:t xml:space="preserve">Government endpoints </w:t>
      </w:r>
      <w:r>
        <w:rPr>
          <w:b/>
        </w:rPr>
        <w:t>adopt the platform API conventions verbatim</w:t>
      </w:r>
      <w:r>
        <w:t xml:space="preserve"> (</w:t>
      </w:r>
      <w:r>
        <w:rPr>
          <w:rFonts w:ascii="Consolas" w:hAnsi="Consolas"/>
          <w:sz w:val="20"/>
        </w:rPr>
        <w:t>PLATFORM_FOUNDATION.md</w:t>
      </w:r>
      <w:r>
        <w:t xml:space="preserve"> §4; </w:t>
      </w:r>
      <w:r>
        <w:rPr>
          <w:rFonts w:ascii="Consolas" w:hAnsi="Consolas"/>
          <w:sz w:val="20"/>
        </w:rPr>
        <w:t>MODULE_RECONCILIATION.md</w:t>
      </w:r>
      <w:r>
        <w:t xml:space="preserve"> §C overrides).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Convention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endpoints under </w:t>
            </w:r>
            <w:r>
              <w:rPr>
                <w:b/>
                <w:sz w:val="18"/>
              </w:rPr>
              <w:t>`/api/v1`</w:t>
            </w:r>
            <w:r>
              <w:rPr>
                <w:sz w:val="18"/>
              </w:rPr>
              <w:t>; breaking changes ship under a new major prefix; additive fields are non-breaking.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 context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Bearer JWT carrying roles/entity scope; endpoints call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(P02) — never re-implement permission logic.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Idempotency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Unsafe transaction-creating POSTs accept an </w:t>
            </w:r>
            <w:r>
              <w:rPr>
                <w:b/>
                <w:sz w:val="18"/>
              </w:rPr>
              <w:t>`Idempotency-Key`</w:t>
            </w:r>
            <w:r>
              <w:rPr>
                <w:sz w:val="18"/>
              </w:rPr>
              <w:t xml:space="preserve"> header; a repeat within </w:t>
            </w:r>
            <w:r>
              <w:rPr>
                <w:b/>
                <w:sz w:val="18"/>
              </w:rPr>
              <w:t>24h</w:t>
            </w:r>
            <w:r>
              <w:rPr>
                <w:sz w:val="18"/>
              </w:rPr>
              <w:t xml:space="preserve"> returns the original result (409/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 xml:space="preserve"> on duplicate workflow start). Required for workflow-initiating POSTs.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Pagination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Cursor only: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?limit=</w:t>
            </w:r>
            <w:r>
              <w:rPr>
                <w:sz w:val="18"/>
              </w:rPr>
              <w:t xml:space="preserve"> (default </w:t>
            </w:r>
            <w:r>
              <w:rPr>
                <w:b/>
                <w:sz w:val="18"/>
              </w:rPr>
              <w:t>25</w:t>
            </w:r>
            <w:r>
              <w:rPr>
                <w:sz w:val="18"/>
              </w:rPr>
              <w:t xml:space="preserve">, max </w:t>
            </w:r>
            <w:r>
              <w:rPr>
                <w:b/>
                <w:sz w:val="18"/>
              </w:rPr>
              <w:t>100</w:t>
            </w:r>
            <w:r>
              <w:rPr>
                <w:sz w:val="18"/>
              </w:rPr>
              <w:t xml:space="preserve">) + </w:t>
            </w:r>
            <w:r>
              <w:rPr>
                <w:rFonts w:ascii="Consolas" w:hAnsi="Consolas"/>
                <w:sz w:val="18"/>
              </w:rPr>
              <w:t>cursor=</w:t>
            </w:r>
            <w:r>
              <w:rPr>
                <w:sz w:val="18"/>
              </w:rPr>
              <w:t xml:space="preserve">; response carries </w:t>
            </w:r>
            <w:r>
              <w:rPr>
                <w:b/>
                <w:sz w:val="18"/>
              </w:rPr>
              <w:t>`next_cursor`</w:t>
            </w:r>
            <w:r>
              <w:rPr>
                <w:sz w:val="18"/>
              </w:rPr>
              <w:t>. No offset paging.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Sorting / filtering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`?sort=field:asc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Correlation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request carries/assigned </w:t>
            </w:r>
            <w:r>
              <w:rPr>
                <w:b/>
                <w:sz w:val="18"/>
              </w:rPr>
              <w:t>`X-Correlation-Id`</w:t>
            </w:r>
            <w:r>
              <w:rPr>
                <w:sz w:val="18"/>
              </w:rPr>
              <w:t>, echoed in the response header and written to every audit and log 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Effective-dating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Mutations to effective-dated fields accept 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>; staged, not live.</w:t>
            </w:r>
          </w:p>
        </w:tc>
      </w:tr>
    </w:tbl>
    <w:p/>
    <w:p>
      <w:r>
        <w:rPr>
          <w:b/>
        </w:rPr>
        <w:t>Canonical error envelope</w:t>
      </w:r>
      <w:r>
        <w:t xml:space="preserve"> (2xx returns the resource; 4xx/5xx return the envelope; correlation id is the </w:t>
      </w:r>
      <w:r>
        <w:rPr>
          <w:b/>
        </w:rPr>
        <w:t>`X-Correlation-Id` response header</w:t>
      </w:r>
      <w:r>
        <w:t>, not a body field):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"VALIDATION_FAILED", "message": "...", "field": "...", "details": { } } }</w:t>
      </w:r>
    </w:p>
    <w:p>
      <w:r>
        <w:rPr>
          <w:b/>
        </w:rPr>
        <w:t>Error taxonomy (8-code table — reference, do not extend without amendment):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input failed a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rule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no/invalid session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authenticated but not permitted (never leaks existence of out-of-scope records)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absent or out of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idempotency replay, duplicate workflow start, state conflict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precondition not met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 limit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server error (upstream failures mapped here via X.3)</w:t>
            </w:r>
          </w:p>
        </w:tc>
      </w:tr>
    </w:tbl>
    <w:p/>
    <w:p>
      <w:r>
        <w:t xml:space="preserve">User-facing messages reference shared </w:t>
      </w:r>
      <w:r>
        <w:rPr>
          <w:rFonts w:ascii="Consolas" w:hAnsi="Consolas"/>
          <w:sz w:val="20"/>
        </w:rPr>
        <w:t>ERR-*</w:t>
      </w:r>
      <w:r>
        <w:t xml:space="preserve"> ids (</w:t>
      </w:r>
      <w:r>
        <w:rPr>
          <w:rFonts w:ascii="Consolas" w:hAnsi="Consolas"/>
          <w:sz w:val="20"/>
        </w:rPr>
        <w:t>ERR-FORBIDDEN</w:t>
      </w:r>
      <w:r>
        <w:t xml:space="preserve">, </w:t>
      </w:r>
      <w:r>
        <w:rPr>
          <w:rFonts w:ascii="Consolas" w:hAnsi="Consolas"/>
          <w:sz w:val="20"/>
        </w:rPr>
        <w:t>ERR-LOADFAIL</w:t>
      </w:r>
      <w:r>
        <w:t xml:space="preserve">, </w:t>
      </w:r>
      <w:r>
        <w:rPr>
          <w:rFonts w:ascii="Consolas" w:hAnsi="Consolas"/>
          <w:sz w:val="20"/>
        </w:rPr>
        <w:t>ERR-PRECOND</w:t>
      </w:r>
      <w:r>
        <w:t xml:space="preserve">, </w:t>
      </w:r>
      <w:r>
        <w:rPr>
          <w:rFonts w:ascii="Consolas" w:hAnsi="Consolas"/>
          <w:sz w:val="20"/>
        </w:rPr>
        <w:t>ERR-DUP-INSTANCE</w:t>
      </w:r>
      <w:r>
        <w:t xml:space="preserve">, </w:t>
      </w:r>
      <w:r>
        <w:rPr>
          <w:rFonts w:ascii="Consolas" w:hAnsi="Consolas"/>
          <w:sz w:val="20"/>
        </w:rPr>
        <w:t>ERR-PAST-DATED</w:t>
      </w:r>
      <w:r>
        <w:t xml:space="preserve">, </w:t>
      </w:r>
      <w:r>
        <w:rPr>
          <w:rFonts w:ascii="Consolas" w:hAnsi="Consolas"/>
          <w:sz w:val="20"/>
        </w:rPr>
        <w:t>ERR-REASON-REQ</w:t>
      </w:r>
      <w:r>
        <w:t xml:space="preserve">, </w:t>
      </w:r>
      <w:r>
        <w:rPr>
          <w:rFonts w:ascii="Consolas" w:hAnsi="Consolas"/>
          <w:sz w:val="20"/>
        </w:rPr>
        <w:t>ERR-REVOKE-FORBIDDEN</w:t>
      </w:r>
      <w:r>
        <w:t xml:space="preserve">, </w:t>
      </w:r>
      <w:r>
        <w:rPr>
          <w:rFonts w:ascii="Consolas" w:hAnsi="Consolas"/>
          <w:sz w:val="20"/>
        </w:rPr>
        <w:t>MSG-SYS-JOBFAIL</w:t>
      </w:r>
      <w:r>
        <w:t xml:space="preserve">); modules author only </w:t>
      </w:r>
      <w:r>
        <w:rPr>
          <w:rFonts w:ascii="Consolas" w:hAnsi="Consolas"/>
          <w:sz w:val="20"/>
        </w:rPr>
        <w:t>ERR-G0x-*</w:t>
      </w:r>
      <w:r>
        <w:t xml:space="preserve"> and register them in the Foundation index. Validation cites </w:t>
      </w:r>
      <w:r>
        <w:rPr>
          <w:rFonts w:ascii="Consolas" w:hAnsi="Consolas"/>
          <w:sz w:val="20"/>
        </w:rPr>
        <w:t>VAL-*</w:t>
      </w:r>
      <w:r>
        <w:t xml:space="preserve"> by id; modules author only </w:t>
      </w:r>
      <w:r>
        <w:rPr>
          <w:rFonts w:ascii="Consolas" w:hAnsi="Consolas"/>
          <w:sz w:val="20"/>
        </w:rPr>
        <w:t>VAL-G0x-*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8. Non-Functional Architecture</w:t>
      </w:r>
    </w:p>
    <w:p>
      <w:pPr>
        <w:pStyle w:val="Heading3"/>
      </w:pPr>
      <w:r>
        <w:rPr>
          <w:b/>
          <w:color w:val="2E5B9E"/>
          <w:sz w:val="26"/>
        </w:rPr>
        <w:t>8.1 NFR baseline (Vision §2.9; BRD §7 — the platform baseline governs)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Standard API p95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500 ms @ 300 concurrent (Phase 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Read-heavy (directory/reports)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&lt; 300 ms cached · &lt; 1000 ms uncached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Write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&lt; 1500 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Web page load (LCP, 4G)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2.5 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Production uptime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99.5% / month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RTO / RPO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RTO &lt; 4 h · </w:t>
            </w:r>
            <w:r>
              <w:rPr>
                <w:b/>
                <w:sz w:val="18"/>
              </w:rPr>
              <w:t>RPO &lt; 1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 completeness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100% mutations captured, zero gaps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— all web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Responsive breakpoints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375 / 768 / 1280 px; touch targets ≥ 44×44 px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soft delete only — no hard delete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8.2 Security</w:t>
      </w:r>
    </w:p>
    <w:p>
      <w:pPr>
        <w:pStyle w:val="ListBullet"/>
      </w:pPr>
      <w:r>
        <w:rPr>
          <w:b/>
        </w:rPr>
        <w:t>OWASP</w:t>
      </w:r>
      <w:r>
        <w:t xml:space="preserve"> application-security posture; parameterised queries only (no SQL string interpolation); secrets only via environment/</w:t>
      </w:r>
      <w:r>
        <w:rPr>
          <w:rFonts w:ascii="Consolas" w:hAnsi="Consolas"/>
          <w:sz w:val="20"/>
        </w:rPr>
        <w:t>integration_credentials</w:t>
      </w:r>
      <w:r>
        <w:t xml:space="preserve"> (encrypted); no stack traces/internal paths/secret ids in API responses; no logged passwords/tokens/PII.</w:t>
      </w:r>
    </w:p>
    <w:p>
      <w:pPr>
        <w:pStyle w:val="ListBullet"/>
      </w:pPr>
      <w:r>
        <w:rPr>
          <w:b/>
        </w:rPr>
        <w:t>DPDP Act 2023 + Aadhaar Act 2016</w:t>
      </w:r>
      <w:r>
        <w:t xml:space="preserve"> engineered controls: </w:t>
      </w:r>
      <w:r>
        <w:rPr>
          <w:rFonts w:ascii="Consolas" w:hAnsi="Consolas"/>
          <w:sz w:val="20"/>
        </w:rPr>
        <w:t>consent_records</w:t>
      </w:r>
      <w:r>
        <w:t xml:space="preserve"> (immutable, superseded never deleted), PII stored masked in audit, right-to-erasure via redaction marker (non-statutory data only; statutory data has legally mandated retention floors), Aadhaar vault (G01) with restricted access.</w:t>
      </w:r>
    </w:p>
    <w:p>
      <w:pPr>
        <w:pStyle w:val="ListBullet"/>
      </w:pPr>
      <w:r>
        <w:rPr>
          <w:b/>
        </w:rPr>
        <w:t>PII Protection Ceiling</w:t>
      </w:r>
      <w:r>
        <w:t xml:space="preserve"> overrides every role upward; field masking on serialization.</w:t>
      </w:r>
    </w:p>
    <w:p>
      <w:pPr>
        <w:pStyle w:val="Heading3"/>
      </w:pPr>
      <w:r>
        <w:rPr>
          <w:b/>
          <w:color w:val="2E5B9E"/>
          <w:sz w:val="26"/>
        </w:rPr>
        <w:t>8.3 Scalability &amp; performance</w:t>
      </w:r>
    </w:p>
    <w:p>
      <w:pPr>
        <w:pStyle w:val="ListBullet"/>
      </w:pPr>
      <w:r>
        <w:t>Stateless app tier scales horizontally behind a load balancer; sessions are token-based (no server affinity).</w:t>
      </w:r>
    </w:p>
    <w:p>
      <w:pPr>
        <w:pStyle w:val="ListBullet"/>
      </w:pPr>
      <w:r>
        <w:t>Read-heavy analytics (G14) served from marts / read replicas to protect transactional p95.</w:t>
      </w:r>
    </w:p>
    <w:p>
      <w:pPr>
        <w:pStyle w:val="ListBullet"/>
      </w:pPr>
      <w:r>
        <w:t>Index discipline: every FK column and common query column (</w:t>
      </w:r>
      <w:r>
        <w:rPr>
          <w:rFonts w:ascii="Consolas" w:hAnsi="Consolas"/>
          <w:sz w:val="20"/>
        </w:rPr>
        <w:t>tenant_id</w:t>
      </w:r>
      <w:r>
        <w:t xml:space="preserve">, </w:t>
      </w:r>
      <w:r>
        <w:rPr>
          <w:rFonts w:ascii="Consolas" w:hAnsi="Consolas"/>
          <w:sz w:val="20"/>
        </w:rPr>
        <w:t>entity_id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, </w:t>
      </w:r>
      <w:r>
        <w:rPr>
          <w:rFonts w:ascii="Consolas" w:hAnsi="Consolas"/>
          <w:sz w:val="20"/>
        </w:rPr>
        <w:t>*_date</w:t>
      </w:r>
      <w:r>
        <w:t>, business keys) indexed (</w:t>
      </w:r>
      <w:r>
        <w:rPr>
          <w:rFonts w:ascii="Consolas" w:hAnsi="Consolas"/>
          <w:sz w:val="20"/>
        </w:rPr>
        <w:t>CONVENTIONS.md</w:t>
      </w:r>
      <w:r>
        <w:t xml:space="preserve"> §5).</w:t>
      </w:r>
    </w:p>
    <w:p>
      <w:pPr>
        <w:pStyle w:val="ListBullet"/>
      </w:pPr>
      <w:r>
        <w:t>Cursor pagination bounds all list queries; X.1 isolates heavy async work (pension runs, mart refresh, SR relay) from request threads.</w:t>
      </w:r>
    </w:p>
    <w:p>
      <w:pPr>
        <w:pStyle w:val="Heading3"/>
      </w:pPr>
      <w:r>
        <w:rPr>
          <w:b/>
          <w:color w:val="2E5B9E"/>
          <w:sz w:val="26"/>
        </w:rPr>
        <w:t>8.4 Availability, backup &amp; DR</w:t>
      </w:r>
    </w:p>
    <w:p>
      <w:pPr>
        <w:pStyle w:val="ListBullet"/>
      </w:pPr>
      <w:r>
        <w:rPr>
          <w:b/>
        </w:rPr>
        <w:t>99.5%/month</w:t>
      </w:r>
      <w:r>
        <w:t xml:space="preserve"> availability; </w:t>
      </w:r>
      <w:r>
        <w:rPr>
          <w:b/>
        </w:rPr>
        <w:t>RPO &lt; 1 h</w:t>
      </w:r>
      <w:r>
        <w:t xml:space="preserve"> (continuous/near-continuous PostgreSQL WAL/backup), </w:t>
      </w:r>
      <w:r>
        <w:rPr>
          <w:b/>
        </w:rPr>
        <w:t>RTO &lt; 4 h</w:t>
      </w:r>
      <w:r>
        <w:t xml:space="preserve"> (documented restore + failover runbook).</w:t>
      </w:r>
    </w:p>
    <w:p>
      <w:pPr>
        <w:pStyle w:val="ListBullet"/>
      </w:pPr>
      <w:r>
        <w:t>Immutable P05 audit + append-only SR ledger have the same backup/retention guarantees (≥ 7 yr, cold-storage archival after 2 yr, queryable within 24 h); audit chain head to WORM per OPEN-PLAT-03.</w:t>
      </w:r>
    </w:p>
    <w:p>
      <w:pPr>
        <w:pStyle w:val="Heading3"/>
      </w:pPr>
      <w:r>
        <w:rPr>
          <w:b/>
          <w:color w:val="2E5B9E"/>
          <w:sz w:val="26"/>
        </w:rPr>
        <w:t>8.5 Observability</w:t>
      </w:r>
    </w:p>
    <w:p>
      <w:pPr>
        <w:pStyle w:val="ListBullet"/>
      </w:pPr>
      <w:r>
        <w:rPr>
          <w:rFonts w:ascii="Consolas" w:hAnsi="Consolas"/>
          <w:sz w:val="20"/>
        </w:rPr>
        <w:t>X-Correlation-Id</w:t>
      </w:r>
      <w:r>
        <w:t xml:space="preserve"> threads every request across API, logs, and both audit logs — end-to-end traceability.</w:t>
      </w:r>
    </w:p>
    <w:p>
      <w:pPr>
        <w:pStyle w:val="ListBullet"/>
      </w:pPr>
      <w:r>
        <w:t xml:space="preserve">X.1 job runs and X.2 dispatches are audited; </w:t>
      </w:r>
      <w:r>
        <w:rPr>
          <w:rFonts w:ascii="Consolas" w:hAnsi="Consolas"/>
          <w:sz w:val="20"/>
        </w:rPr>
        <w:t>JOB-FAIL</w:t>
      </w:r>
      <w:r>
        <w:t>/</w:t>
      </w:r>
      <w:r>
        <w:rPr>
          <w:rFonts w:ascii="Consolas" w:hAnsi="Consolas"/>
          <w:sz w:val="20"/>
        </w:rPr>
        <w:t>MSG-SYS-JOBFAIL</w:t>
      </w:r>
      <w:r>
        <w:t xml:space="preserve"> ops alerts on terminal failure.</w:t>
      </w:r>
    </w:p>
    <w:p>
      <w:pPr>
        <w:pStyle w:val="ListBullet"/>
      </w:pPr>
      <w:r>
        <w:t xml:space="preserve">Structured application logging (project logger, no production </w:t>
      </w:r>
      <w:r>
        <w:rPr>
          <w:rFonts w:ascii="Consolas" w:hAnsi="Consolas"/>
          <w:sz w:val="20"/>
        </w:rPr>
        <w:t>console.log</w:t>
      </w:r>
      <w:r>
        <w:t>); metrics for p95 latency, error rates, queue depth (notification/SR relay DLQ).</w:t>
      </w:r>
    </w:p>
    <w:p>
      <w:pPr>
        <w:pStyle w:val="Heading2"/>
      </w:pPr>
      <w:r>
        <w:rPr>
          <w:b/>
          <w:color w:val="1F3864"/>
          <w:sz w:val="30"/>
        </w:rPr>
        <w:t>9. Deployment &amp; Environments</w:t>
      </w:r>
    </w:p>
    <w:p>
      <w:pPr>
        <w:pStyle w:val="ListBullet"/>
      </w:pPr>
      <w:r>
        <w:rPr>
          <w:b/>
        </w:rPr>
        <w:t>Hosting:</w:t>
      </w:r>
      <w:r>
        <w:t xml:space="preserve"> CGG Data Centre / government cloud. Single government tenant in the PrimeSoft </w:t>
      </w:r>
      <w:r>
        <w:rPr>
          <w:b/>
        </w:rPr>
        <w:t>Standalone / Group-Company</w:t>
      </w:r>
      <w:r>
        <w:t xml:space="preserve"> tenancy model — each department/directorate is an </w:t>
      </w:r>
      <w:r>
        <w:rPr>
          <w:rFonts w:ascii="Consolas" w:hAnsi="Consolas"/>
          <w:sz w:val="20"/>
        </w:rPr>
        <w:t>entity</w:t>
      </w:r>
      <w:r>
        <w:t>; consolidated cross-entity view for the directorate/secretariat via Org-Admin widened scope.</w:t>
      </w:r>
    </w:p>
    <w:p>
      <w:pPr>
        <w:pStyle w:val="ListBullet"/>
      </w:pPr>
      <w:r>
        <w:rPr>
          <w:b/>
        </w:rPr>
        <w:t>Packaging:</w:t>
      </w:r>
      <w:r>
        <w:t xml:space="preserve"> containerised deployable units — stateless app tier + async workers (X.1) — plus managed </w:t>
      </w:r>
      <w:r>
        <w:rPr>
          <w:b/>
        </w:rPr>
        <w:t>PostgreSQL</w:t>
      </w:r>
      <w:r>
        <w:t xml:space="preserve"> and </w:t>
      </w:r>
      <w:r>
        <w:rPr>
          <w:b/>
        </w:rPr>
        <w:t>object storage</w:t>
      </w:r>
      <w:r>
        <w:t>. The modular monolith deploys as one application image; workers run the same image in a jobs role.</w:t>
      </w:r>
    </w:p>
    <w:p>
      <w:pPr>
        <w:pStyle w:val="ListBullet"/>
      </w:pPr>
      <w:r>
        <w:rPr>
          <w:b/>
        </w:rPr>
        <w:t>Environments:</w:t>
      </w:r>
      <w:r>
        <w:t xml:space="preserve"> at minimum Development → Staging → Production, with </w:t>
      </w:r>
      <w:r>
        <w:rPr>
          <w:b/>
        </w:rPr>
        <w:t>three mandatory P06 staging dry runs</w:t>
      </w:r>
      <w:r>
        <w:t xml:space="preserve"> gating any production data cutover (</w:t>
      </w:r>
      <w:r>
        <w:rPr>
          <w:rFonts w:ascii="Consolas" w:hAnsi="Consolas"/>
          <w:sz w:val="20"/>
        </w:rPr>
        <w:t>PLATFORM_FOUNDATION.md</w:t>
      </w:r>
      <w:r>
        <w:t xml:space="preserve"> §P06). Config is environment-scoped; secrets via environment / encrypted </w:t>
      </w:r>
      <w:r>
        <w:rPr>
          <w:rFonts w:ascii="Consolas" w:hAnsi="Consolas"/>
          <w:sz w:val="20"/>
        </w:rPr>
        <w:t>integration_credentials</w:t>
      </w:r>
      <w:r>
        <w:t xml:space="preserve"> — no </w:t>
      </w:r>
      <w:r>
        <w:rPr>
          <w:rFonts w:ascii="Consolas" w:hAnsi="Consolas"/>
          <w:sz w:val="20"/>
        </w:rPr>
        <w:t>.env</w:t>
      </w:r>
      <w:r>
        <w:t xml:space="preserve"> with real values committed.</w:t>
      </w:r>
    </w:p>
    <w:p>
      <w:pPr>
        <w:pStyle w:val="ListBullet"/>
      </w:pPr>
      <w:r>
        <w:rPr>
          <w:b/>
        </w:rPr>
        <w:t>Connectivity to the DB:</w:t>
      </w:r>
      <w:r>
        <w:t xml:space="preserve"> app connects as a non-superuser role and sets RLS GUCs per request (§5.2). Superuser is reserved for migrations/DDL.</w:t>
      </w:r>
    </w:p>
    <w:p>
      <w:pPr>
        <w:pStyle w:val="ListBullet"/>
      </w:pPr>
      <w:r>
        <w:rPr>
          <w:b/>
        </w:rPr>
        <w:t>DR:</w:t>
      </w:r>
      <w:r>
        <w:t xml:space="preserve"> warm standby / restore-from-backup meeting RTO &lt; 4 h, RPO &lt; 1 h; audit + SR ledger integrity preserved across failover; DR restore validated on the same 00→14 load sequence.</w:t>
      </w:r>
    </w:p>
    <w:p>
      <w:pPr>
        <w:pStyle w:val="Heading2"/>
      </w:pPr>
      <w:r>
        <w:rPr>
          <w:b/>
          <w:color w:val="1F3864"/>
          <w:sz w:val="30"/>
        </w:rPr>
        <w:t>10. Key Architecture Decisions (ADR-style)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Rationale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Alternatives considered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Consequences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ADR-01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Build on the PrimeSoft platform</w:t>
            </w:r>
            <w:r>
              <w:rPr>
                <w:sz w:val="18"/>
              </w:rPr>
              <w:t xml:space="preserve"> (extend/configure engines; author only net-new statutory logic)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Programme is explicitly not greenfield; PrimeSoft is a commercial-grade multi-tenant HRMS. Reuse of P01–P06/X/W collapses risk and cost.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Greenfield HRMS; buy a different COTS HCM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Modules consume contracts by id; cannot re-author engines; must track platform OPEN-* items (e.g. OPEN-PLAT-03).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ADR-02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Modular monolith</w:t>
            </w:r>
            <w:r>
              <w:rPr>
                <w:sz w:val="18"/>
              </w:rPr>
              <w:t xml:space="preserve"> (single deployable + single PostgreSQL DB with strong module boundaries), not microservices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Preserves the 1,769-FK cross-module graph, DB-trigger audit substrate, single SR ledger, and ACID multi-table statutory transactions; simpler gov-datacentre ops for 99.5% SLA.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Per-module microservices + DB-per-service; modular monolith with schema-per-module in one DB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Modules release together; scale horizontally via stateless instances; boundaries are logical, enforced by ownership + review.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ADR-03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SR ledger built on the P05 audit/immutability substrate</w:t>
            </w:r>
            <w:r>
              <w:rPr>
                <w:sz w:val="18"/>
              </w:rPr>
              <w:t xml:space="preserve"> (append-only, DB-trigger, hash-chained), owned by G12 with a single ingestion contract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Statutory system-of-record needs 100% tamper-evident capture; P05 already guarantees it — no parallel mechanism.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Bespoke SR audit table; external blockchain ("blockchain SR" — rejected as overstated)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module mutates SR directly; corrections are corrigenda; tamper-evidence tracks OPEN-PLAT-03.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ADR-04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RLS as the P02 data-scope substrate</w:t>
            </w:r>
            <w:r>
              <w:rPr>
                <w:sz w:val="18"/>
              </w:rPr>
              <w:t xml:space="preserve"> — tenant/entity isolation enforced in the database, masking + cross-entity above 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 application bug must not leak across tenants; deny-by-default at the row layer.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App-layer tenant filtering; separate DB per tenant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 connects as non-superuser, sets per-request GUCs; unscoped query returns no rows; 399/447 tables RLS-forced.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ADR-05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All approval/maker-checker flows are configured P01/W.1 definitions</w:t>
            </w:r>
            <w:r>
              <w:rPr>
                <w:sz w:val="18"/>
              </w:rPr>
              <w:t>, not per-module 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One engine, SoD enforced centrally, in-flight version pinning, SLA/escalation for free.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Bespoke workflow per statutory 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Government flows authored as W.1 definitions + W.2 forms; engine never re-implemented.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ADR-06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Single logical PostgreSQL database + external object storage</w:t>
            </w:r>
            <w:r>
              <w:rPr>
                <w:sz w:val="18"/>
              </w:rPr>
              <w:t xml:space="preserve"> for binaries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Cross-module referential integrity + transactions; keep large binaries out of the RDBMS.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Polyglot persistence; blobs in DB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447 tables, one backup/DR posture; documents store references, binaries in object storage.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ADR-07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Adopt platform API conventions &amp; 8-code error taxonomy verbatim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 xml:space="preserve">, cursor paging, idempotency,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>, canonical envelope)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Consistency across 14 modules + PrimeSoft; overrides the invented </w:t>
            </w:r>
            <w:r>
              <w:rPr>
                <w:rFonts w:ascii="Consolas" w:hAnsi="Consolas"/>
                <w:sz w:val="18"/>
              </w:rPr>
              <w:t>SHARED_FOUNDATION</w:t>
            </w:r>
            <w:r>
              <w:rPr>
                <w:sz w:val="18"/>
              </w:rPr>
              <w:t xml:space="preserve"> conventions.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Per-module API styles; invented error codes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Modules author only </w:t>
            </w:r>
            <w:r>
              <w:rPr>
                <w:rFonts w:ascii="Consolas" w:hAnsi="Consolas"/>
                <w:sz w:val="18"/>
              </w:rPr>
              <w:t>VAL-G0x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MSG-G0x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ERR-G0x</w:t>
            </w:r>
            <w:r>
              <w:rPr>
                <w:sz w:val="18"/>
              </w:rPr>
              <w:t xml:space="preserve"> ids, registered in Foundation indexes.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ADR-08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G14 analytics as a read-model/mart layer</w:t>
            </w:r>
            <w:r>
              <w:rPr>
                <w:sz w:val="18"/>
              </w:rPr>
              <w:t xml:space="preserve"> scoped by P02/RLS, off read replicas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 transactional p95; enforce that dashboards respect row scope.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queries against transactional tables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Marts refreshed by X.1; a user's dashboard cannot exceed their data scope.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ADR-09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Government roles as ADDITIONS to RBAC v1.7</w:t>
            </w:r>
            <w:r>
              <w:rPr>
                <w:sz w:val="18"/>
              </w:rPr>
              <w:t>, SoD via P01/P02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parallel access scheme; auditable grants; maker ≠ checker enforced by the engine.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Invented parallel gov role 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roles/flags registered in RBAC §4.3/§2.2; Auditor → Org-Admin read, System Admin → Org/Platform Admin.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G10 Payroll sequenced after Phase-2 platform (M06/M07)</w:t>
            </w:r>
            <w:r>
              <w:rPr>
                <w:sz w:val="18"/>
              </w:rPr>
              <w:t>, extended not re-authored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PrimeSoft defines payroll/statutory as Phase 2/3; authoring a parallel engine would duplicate the roadmap.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 gov payroll engine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G10 is a roadmap extension; build sequence defers it.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Risks &amp; Assumptions</w:t>
      </w:r>
    </w:p>
    <w:p>
      <w:pPr>
        <w:pStyle w:val="Heading3"/>
      </w:pPr>
      <w:r>
        <w:rPr>
          <w:b/>
          <w:color w:val="2E5B9E"/>
          <w:sz w:val="26"/>
        </w:rPr>
        <w:t>11.1 Assumptions</w:t>
      </w:r>
    </w:p>
    <w:p>
      <w:pPr>
        <w:pStyle w:val="ListBullet"/>
      </w:pPr>
      <w:r>
        <w:t xml:space="preserve">The PrimeSoft platform engines (P01–P06, X.1–X.3, W.1–W.3), RBAC v1.7, VAL-* library, and multi-tenancy substrate are </w:t>
      </w:r>
      <w:r>
        <w:rPr>
          <w:b/>
        </w:rPr>
        <w:t>available and stable</w:t>
      </w:r>
      <w:r>
        <w:t xml:space="preserve"> at build time; the government build consumes them by id.</w:t>
      </w:r>
    </w:p>
    <w:p>
      <w:pPr>
        <w:pStyle w:val="ListBullet"/>
      </w:pPr>
      <w:r>
        <w:t xml:space="preserve">The physical backend framework is an engineering choice </w:t>
      </w:r>
      <w:r>
        <w:rPr>
          <w:b/>
        </w:rPr>
        <w:t>within</w:t>
      </w:r>
      <w:r>
        <w:t xml:space="preserve"> the platform's logical architecture; this document fixes behaviour, API conventions, module boundaries, and NFRs, not the runtime language.</w:t>
      </w:r>
    </w:p>
    <w:p>
      <w:pPr>
        <w:pStyle w:val="ListBullet"/>
      </w:pPr>
      <w:r>
        <w:t>The 447-table schema is the validated baseline; changes go through the data-model amendment workflow, not ad-hoc DDL.</w:t>
      </w:r>
    </w:p>
    <w:p>
      <w:pPr>
        <w:pStyle w:val="ListBullet"/>
      </w:pPr>
      <w:r>
        <w:t>CGG Data Centre provides managed PostgreSQL, object storage, and container orchestration meeting the NFR baseline (§8).</w:t>
      </w:r>
    </w:p>
    <w:p>
      <w:pPr>
        <w:pStyle w:val="ListBullet"/>
      </w:pPr>
      <w:r>
        <w:t>G10 Payroll depends on Phase-2 PrimeSoft M06/M07 being live.</w:t>
      </w:r>
    </w:p>
    <w:p>
      <w:pPr>
        <w:pStyle w:val="Heading3"/>
      </w:pPr>
      <w:r>
        <w:rPr>
          <w:b/>
          <w:color w:val="2E5B9E"/>
          <w:sz w:val="26"/>
        </w:rPr>
        <w:t>11.2 Risks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Impact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(SR/audit hash-chaining) not yet confirmed by the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tamper-evidence depends on 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the platform decision; do not invent a parallel chain; append-only + immutable holds today.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Platform-engine behaviour drift (P01/P02/P05) vs government assumptions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Cross-module flows/audit could break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by id; contract tests against the platform service surfaces; log conflicts as convention overrides (</w:t>
            </w:r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ingestion contention across 8 writers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Ledger integrity / ordering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G12 ingestion contract, per-</w:t>
            </w:r>
            <w:r>
              <w:rPr>
                <w:rFonts w:ascii="Consolas" w:hAnsi="Consolas"/>
                <w:sz w:val="18"/>
              </w:rPr>
              <w:t>(tenant,employee)</w:t>
            </w:r>
            <w:r>
              <w:rPr>
                <w:sz w:val="18"/>
              </w:rPr>
              <w:t xml:space="preserve"> hash chain, idempotent posting, DLQ + reconciliation (G04 pattern).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Monolith scaling / release coupling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Throughput + change blast radius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Stateless horizontal scale, mart/read-replica offload for G14, disciplined module boundaries enforced by ownership + review.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data quality on P06 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Cutover risk to a statutory system-of-record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3 mandatory staging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 ledger, </w:t>
            </w:r>
            <w:r>
              <w:rPr>
                <w:rFonts w:ascii="Consolas" w:hAnsi="Consolas"/>
                <w:sz w:val="18"/>
              </w:rPr>
              <w:t>&lt;gov&gt;_source_id</w:t>
            </w:r>
            <w:r>
              <w:rPr>
                <w:sz w:val="18"/>
              </w:rPr>
              <w:t xml:space="preserve"> traceability, failed-record logging.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retention vs DPDP erasure 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 exposure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retention floors override erasure; erasure is a redaction marker on non-statutory data, itself audited.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RLS misconfiguration / superuser bypass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Tenant data leak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 connects as non-superuser with FORCE RLS; unscoped query returns no rows; RLS coverage verified on 399/447 tables in the load test.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G10 dependency on Phase-2 platform slips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delivery slips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G10 explicitly sequenced last; not on the critical path for the statutory Phase-1 modules.</w:t>
            </w:r>
          </w:p>
        </w:tc>
      </w:tr>
    </w:tbl>
    <w:p/>
    <w:p>
      <w:r>
        <w:t xml:space="preserve">*End of Architecture Document. Downstream stages (guidelines-generator, contracts-generator, lld-generator, phase-executor) read this file together with </w:t>
      </w:r>
      <w:r>
        <w:rPr>
          <w:rFonts w:ascii="Consolas" w:hAnsi="Consolas"/>
          <w:sz w:val="20"/>
        </w:rPr>
        <w:t>PLATFORM_FOUNDATION.md</w:t>
      </w:r>
      <w:r>
        <w:t xml:space="preserve">, </w:t>
      </w:r>
      <w:r>
        <w:rPr>
          <w:rFonts w:ascii="Consolas" w:hAnsi="Consolas"/>
          <w:sz w:val="20"/>
        </w:rPr>
        <w:t>MODULE_RECONCILIATION.md</w:t>
      </w:r>
      <w:r>
        <w:t xml:space="preserve">, and </w:t>
      </w:r>
      <w:r>
        <w:rPr>
          <w:rFonts w:ascii="Consolas" w:hAnsi="Consolas"/>
          <w:sz w:val="20"/>
        </w:rPr>
        <w:t>docs/data-model/</w:t>
      </w:r>
      <w:r>
        <w:t>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Government HRMS — Consolidated Architecture Document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