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c7c712c0fb6e4ed2424f9940ea84dd3e1d371f"/>
    <w:p>
      <w:pPr>
        <w:pStyle w:val="Heading1"/>
      </w:pPr>
      <w:r>
        <w:t xml:space="preserve">Functional Specification — Dashboard &amp; Landing (DSH)</w:t>
      </w:r>
    </w:p>
    <w:p>
      <w:pPr>
        <w:pStyle w:val="FirstParagraph"/>
      </w:pPr>
      <w:r>
        <w:rPr>
          <w:bCs/>
          <w:b/>
        </w:rPr>
        <w:t xml:space="preserve">Version 1.0</w:t>
      </w:r>
      <w:r>
        <w:t xml:space="preserve"> </w:t>
      </w:r>
      <w:r>
        <w:t xml:space="preserve">· June 2026 · PrimeSoft HRMS Programme</w:t>
      </w:r>
    </w:p>
    <w:p>
      <w:pPr>
        <w:pStyle w:val="BodyText"/>
      </w:pPr>
      <w:r>
        <w:rPr>
          <w:bCs/>
          <w:b/>
        </w:rPr>
        <w:t xml:space="preserve">References:</w:t>
      </w:r>
      <w:r>
        <w:t xml:space="preserve"> </w:t>
      </w:r>
      <w:r>
        <w:t xml:space="preserve">BRD §10 (Reporting &amp; Analytics — §10.2 Role-Aware Dashboard Widgets, §10.4 Data Freshness &amp; Caching, §10.5 Export &amp; Delivery), BRD §3.4 (Workspace/self-service), BRD §3.7 (permission matrix — Manager Hub &amp; dashboard rows), BRD §3.9 (field access); Prototype v2.6 screen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(one shell, role-composed; persona homes per Prototype Link Verification); RBAC Design Document; Platform Specification §P02/§P03 (Workspace model); Foundation FS (Menu &amp; Navigation Entitlement "Home / Dashboard", Scheduled Jobs §4, Message Catalogue §5, Global UI State Standard);</w:t>
      </w:r>
      <w:r>
        <w:t xml:space="preserve"> </w:t>
      </w:r>
      <w:r>
        <w:rPr>
          <w:bCs/>
          <w:b/>
        </w:rPr>
        <w:t xml:space="preserve">UI Specification v1.0</w:t>
      </w:r>
      <w:r>
        <w:t xml:space="preserve"> </w:t>
      </w:r>
      <w:r>
        <w:t xml:space="preserve">(companion — owns visual layout, design tokens, responsive behaviour; not restated here).</w:t>
      </w:r>
    </w:p>
    <w:p>
      <w:pPr>
        <w:pStyle w:val="BodyText"/>
      </w:pPr>
      <w:r>
        <w:t xml:space="preserve">This FS adds the</w:t>
      </w:r>
      <w:r>
        <w:t xml:space="preserve"> </w:t>
      </w:r>
      <w:r>
        <w:rPr>
          <w:bCs/>
          <w:b/>
        </w:rPr>
        <w:t xml:space="preserve">build layer</w:t>
      </w:r>
      <w:r>
        <w:t xml:space="preserve"> </w:t>
      </w:r>
      <w:r>
        <w:t xml:space="preserve">— widget data-binding, refresh/cache, drill-down, per-role composition, the aggregation API, and per-screen RBAC projection — on top of the widget</w:t>
      </w:r>
      <w:r>
        <w:t xml:space="preserve"> </w:t>
      </w:r>
      <w:r>
        <w:rPr>
          <w:iCs/>
          <w:i/>
        </w:rPr>
        <w:t xml:space="preserve">inventory</w:t>
      </w:r>
      <w:r>
        <w:t xml:space="preserve"> </w:t>
      </w:r>
      <w:r>
        <w:t xml:space="preserve">fixed in BRD §10.2. It does not restate the widget inventory, the caching policy, the permission matrix, or the visual design; each is referenced to its single source.</w:t>
      </w:r>
    </w:p>
    <w:p>
      <w:r>
        <w:pict>
          <v:rect style="width:0;height:1.5pt" o:hralign="center" o:hrstd="t" o:hr="t"/>
        </w:pict>
      </w:r>
    </w:p>
    <w:bookmarkStart w:id="20" w:name="X1cecb8a6d96a87043f3d1fda0835683b77684b2"/>
    <w:p>
      <w:pPr>
        <w:pStyle w:val="Heading2"/>
      </w:pPr>
      <w:r>
        <w:t xml:space="preserve">1. Scope &amp; Reference Map</w:t>
      </w:r>
    </w:p>
    <w:p>
      <w:pPr>
        <w:pStyle w:val="FirstParagraph"/>
      </w:pPr>
      <w:r>
        <w:t xml:space="preserve">This FS specifies the</w:t>
      </w:r>
      <w:r>
        <w:t xml:space="preserve"> </w:t>
      </w:r>
      <w:r>
        <w:rPr>
          <w:bCs/>
          <w:b/>
        </w:rPr>
        <w:t xml:space="preserve">Home / Dashboard</w:t>
      </w:r>
      <w:r>
        <w:t xml:space="preserve"> </w:t>
      </w:r>
      <w:r>
        <w:t xml:space="preserve">landing experience: a single role-composed shell (</w:t>
      </w:r>
      <w:r>
        <w:rPr>
          <w:rStyle w:val="VerbatimChar"/>
        </w:rPr>
        <w:t xml:space="preserve">dashboard</w:t>
      </w:r>
      <w:r>
        <w:t xml:space="preserve">) that assembles a per-role set of widgets, plus the persona "home" variants the prototype exposes. It is cross-cutting (it surfaces data owned by M01–M17) and therefore references each owning module's FS for the underlying data and screens it drills into.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(referenced)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widgets exist; role-awareness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Per-widget data binding &amp;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freshness / caching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Per-widget TTL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&amp;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Widget-level export hooks (where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matrix (Manager Hub, dashboard, analytics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Per-widget RBAC</w:t>
            </w:r>
            <w:r>
              <w:t xml:space="preserve"> </w:t>
            </w:r>
            <w:r>
              <w:rPr>
                <w:iCs/>
                <w:i/>
              </w:rPr>
              <w:t xml:space="preserve">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visibility/masking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Per-widget field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model (Me / My Team /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§P02/§P03; BRD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widget set binds to each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entry "Home / Dashboard"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FS — Menu &amp; Navigation 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Per-role widget manifest behind that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Refresh/cache-warm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FS §4 (Scheduled 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job ids registered (see 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Company-feed / announcement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FS §5 (Message Catalogue)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message ids registered (see 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layout, tokens,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Specification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Region/zone map only (not visual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Underlying records each widget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module FS (M01–M17)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Aggregation/drill-down contract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Prototype anchor.</w:t>
      </w:r>
      <w:r>
        <w:t xml:space="preserve"> </w:t>
      </w:r>
      <w:r>
        <w:t xml:space="preserve">All screens trace to the single prototype page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 which is content-swapped per persona (Employee, L1 Manager / Manager Hub, HRBP, HOD, CEO, and the admin homes: Attendance, Performance, Recruitment, Service Desk, Org Admin, Platform). No dashboard screen in this FS is invented; where a BRD §10.2 widget has no prototype surface, it is raised in §7, not silently specified.</w:t>
      </w:r>
    </w:p>
    <w:p>
      <w:r>
        <w:pict>
          <v:rect style="width:0;height:1.5pt" o:hralign="center" o:hrstd="t" o:hr="t"/>
        </w:pict>
      </w:r>
    </w:p>
    <w:bookmarkEnd w:id="20"/>
    <w:bookmarkStart w:id="24" w:name="X522f72a529004930e641c0fe105cbe94ca4319f"/>
    <w:p>
      <w:pPr>
        <w:pStyle w:val="Heading2"/>
      </w:pPr>
      <w:r>
        <w:t xml:space="preserve">2. Screen Specifications</w:t>
      </w:r>
    </w:p>
    <w:bookmarkStart w:id="21" w:name="X327b7a744b21ac783f37aa723b5d855c8522c55"/>
    <w:p>
      <w:pPr>
        <w:pStyle w:val="Heading3"/>
      </w:pPr>
      <w:r>
        <w:t xml:space="preserve">2.1 Dashboard shell (</w:t>
      </w:r>
      <w:r>
        <w:rPr>
          <w:rStyle w:val="VerbatimChar"/>
        </w:rPr>
        <w:t xml:space="preserve">dashboard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the authenticated landing page; assembles a role-composed widget set within the active workspace (Me / My Team / Admin). Satisfies BRD §10.2 (role-aware widgets) and §3.4 (workspace landing).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Layout regions</w:t>
      </w:r>
      <w:r>
        <w:t xml:space="preserve"> </w:t>
      </w:r>
      <w:r>
        <w:t xml:space="preserve">(zones only — visual design per UI Spec v1.0): (a)</w:t>
      </w:r>
      <w:r>
        <w:t xml:space="preserve"> </w:t>
      </w:r>
      <w:r>
        <w:rPr>
          <w:bCs/>
          <w:b/>
        </w:rPr>
        <w:t xml:space="preserve">greeting/status bar</w:t>
      </w:r>
      <w:r>
        <w:t xml:space="preserve"> </w:t>
      </w:r>
      <w:r>
        <w:t xml:space="preserve">— salutation, pending-task count, primary status chips (e.g., Clock-In state, days-to-next-event); (b)</w:t>
      </w:r>
      <w:r>
        <w:t xml:space="preserve"> </w:t>
      </w:r>
      <w:r>
        <w:rPr>
          <w:bCs/>
          <w:b/>
        </w:rPr>
        <w:t xml:space="preserve">primary column</w:t>
      </w:r>
      <w:r>
        <w:t xml:space="preserve"> </w:t>
      </w:r>
      <w:r>
        <w:t xml:space="preserve">— action-oriented widgets (My tasks, Clock-In, Time-off); (c)</w:t>
      </w:r>
      <w:r>
        <w:t xml:space="preserve"> </w:t>
      </w:r>
      <w:r>
        <w:rPr>
          <w:bCs/>
          <w:b/>
        </w:rPr>
        <w:t xml:space="preserve">secondary column</w:t>
      </w:r>
      <w:r>
        <w:t xml:space="preserve"> </w:t>
      </w:r>
      <w:r>
        <w:t xml:space="preserve">— informational widgets (Profile completeness, Company feed); (d)</w:t>
      </w:r>
      <w:r>
        <w:t xml:space="preserve"> </w:t>
      </w:r>
      <w:r>
        <w:rPr>
          <w:bCs/>
          <w:b/>
        </w:rPr>
        <w:t xml:space="preserve">team band</w:t>
      </w:r>
      <w:r>
        <w:t xml:space="preserve"> </w:t>
      </w:r>
      <w:r>
        <w:t xml:space="preserve">(My Team workspace only) — team widgets.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States</w:t>
      </w:r>
      <w:r>
        <w:t xml:space="preserve"> </w:t>
      </w:r>
      <w:r>
        <w:t xml:space="preserve">(reference Foundation Global UI State Standard):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— per-widget skeletons, shell renders immediately;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— per-widget empty copy (see catalogue);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— a failed widget shows an inline retry without failing the shell (partial-data is the norm);</w:t>
      </w:r>
      <w:r>
        <w:t xml:space="preserve"> </w:t>
      </w:r>
      <w:r>
        <w:rPr>
          <w:bCs/>
          <w:b/>
        </w:rPr>
        <w:t xml:space="preserve">no-permission</w:t>
      </w:r>
      <w:r>
        <w:t xml:space="preserve"> </w:t>
      </w:r>
      <w:r>
        <w:t xml:space="preserve">— a widget the role cannot see is omitted from the manifest (never rendered-then-blocked).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Composition rule:</w:t>
      </w:r>
      <w:r>
        <w:t xml:space="preserve"> </w:t>
      </w:r>
      <w:r>
        <w:t xml:space="preserve">the shell requests a</w:t>
      </w:r>
      <w:r>
        <w:t xml:space="preserve"> </w:t>
      </w:r>
      <w:r>
        <w:rPr>
          <w:bCs/>
          <w:b/>
        </w:rPr>
        <w:t xml:space="preserve">widget manifest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{role holdings × active workspace × has-reportees}</w:t>
      </w:r>
      <w:r>
        <w:t xml:space="preserve"> </w:t>
      </w:r>
      <w:r>
        <w:t xml:space="preserve">(see §4</w:t>
      </w:r>
      <w:r>
        <w:t xml:space="preserve"> </w:t>
      </w:r>
      <w:r>
        <w:rPr>
          <w:rStyle w:val="VerbatimChar"/>
        </w:rPr>
        <w:t xml:space="preserve">GET /dashboard</w:t>
      </w:r>
      <w:r>
        <w:t xml:space="preserve">); it does not hard-code widgets.</w:t>
      </w:r>
    </w:p>
    <w:bookmarkEnd w:id="21"/>
    <w:bookmarkStart w:id="22" w:name="X138517d7ff51fa25162f75b6a536e2111b46785"/>
    <w:p>
      <w:pPr>
        <w:pStyle w:val="Heading3"/>
      </w:pPr>
      <w:r>
        <w:t xml:space="preserve">2.2 Widget Catalogue</w:t>
      </w:r>
    </w:p>
    <w:p>
      <w:pPr>
        <w:pStyle w:val="FirstParagraph"/>
      </w:pPr>
      <w:r>
        <w:t xml:space="preserve">Each widget is specified once here and composed per persona in §2.3. Columns follow the dashboard/widget pattern: data source, aggregation, refresh/cache (applying BRD §10.4), drill-down, role visibility (BRD §3.7), and states.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(BRD §10.2 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 (owning FS / API 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/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&amp; cache (BRD §10.4)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Drill-down target (screen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 (BRD §3.7)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/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tasks across M01–M17 (Platform P01)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+ list of open tasks assigned to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Near-real-time; 60 s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owning task screen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pending tasks" / inline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DSH-W-CLOCKIN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quick-action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 attendance (</w:t>
            </w:r>
            <w:r>
              <w:rPr>
                <w:rStyle w:val="VerbatimChar"/>
              </w:rPr>
              <w:t xml:space="preserve">attendance</w:t>
            </w:r>
            <w:r>
              <w:t xml:space="preserve"> </w:t>
            </w:r>
            <w:r>
              <w:t xml:space="preserve">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 clock state + last punch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on action; 30 s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with attendance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if attendance 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 employee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 + missing critical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profile write; 5 min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</w:t>
            </w:r>
            <w:r>
              <w:t xml:space="preserve">/my-profile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(all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"Profile complete"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DSH-W-TIMEOFF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time-off &amp;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 leave + holiday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N approved leaves +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</w:t>
            </w:r>
            <w:r>
              <w:t xml:space="preserve"> </w:t>
            </w:r>
            <w:r>
              <w:t xml:space="preserve">page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upcoming time off"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feed /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Message Catalogue (announcement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N published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announcements"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DSH-W-PENDING-APPR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approvals at a glance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approvals (P01), scoped to reporting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by type (leave/attendance/etc.)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approval queue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L1–L5 Manager, HRBP,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pending approvals"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DSH-W-TEAM-LEAVE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on leave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 leave, reporting-chain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off today / 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leave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L1–L5 Manager,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one on leave"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DSH-W-TEAM-ATT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attendance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 attendance, reporting-chain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/ absent / late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attendance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L1–L5 Manager, 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DSH-W-TEAMVSORG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vs Org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 attendance settings</w:t>
            </w:r>
            <w:r>
              <w:t xml:space="preserve"> </w:t>
            </w:r>
            <w:r>
              <w:rPr>
                <w:rStyle w:val="VerbatimChar"/>
              </w:rPr>
              <w:t xml:space="preserve">show_team_vs_org_widget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metric vs org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Manager (where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if toggle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DSH-W-HRBP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operational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M01/M03/M08 (separation, BGV, sensitive-change queues)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items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owning HRBP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DSH-W-ADMIN-TILES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Admin-home quick actions + module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owning admin module (M05/M08/M09/M11/M17/Org/Platform)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KPI tiles +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module admin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matching admin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per-tile empty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DSH-W-CEO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Org-wide leadership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§10.2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headcount/attrition/etc.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see §7 OPEN-FS-DSH-02</w:t>
            </w:r>
          </w:p>
        </w:tc>
      </w:tr>
    </w:tbl>
    <w:bookmarkEnd w:id="22"/>
    <w:bookmarkStart w:id="23" w:name="X9d0d12fa617bc6c43af7cbc90872ee22f529b3a"/>
    <w:p>
      <w:pPr>
        <w:pStyle w:val="Heading3"/>
      </w:pPr>
      <w:r>
        <w:t xml:space="preserve">2.3 Per-persona composition</w:t>
      </w:r>
    </w:p>
    <w:p>
      <w:pPr>
        <w:pStyle w:val="FirstParagraph"/>
      </w:pPr>
      <w:r>
        <w:t xml:space="preserve">Which widgets the shell composes per persona (each cell references the catalogue; the</w:t>
      </w:r>
      <w:r>
        <w:t xml:space="preserve"> </w:t>
      </w:r>
      <w:r>
        <w:rPr>
          <w:iCs/>
          <w:i/>
        </w:rPr>
        <w:t xml:space="preserve">set</w:t>
      </w:r>
      <w:r>
        <w:t xml:space="preserve"> </w:t>
      </w:r>
      <w:r>
        <w:t xml:space="preserve">is the new content; data scope per §6).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 (role)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(self-service)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TASKS, CLOCKIN, PROFILE, TIMEOFF,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+ My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 set) + PENDING-APPR, TEAM-LEAVE, TEAM-ATT, TEAMVSORG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L2–L5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+ My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 set) + PENDING-APPR, TEAM-LEAVE, TEAM-ATT</w:t>
            </w:r>
            <w:r>
              <w:t xml:space="preserve"> </w:t>
            </w:r>
            <w:r>
              <w:rPr>
                <w:iCs/>
                <w:i/>
              </w:rPr>
              <w:t xml:space="preserve">(progressively read-only per §3.7)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+ My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 set) + TEAM-LEAVE, TEAM-ATT (department scope), PENDING-APPR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 set) + HRBP, PENDING-APPR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 set) + CEO</w:t>
            </w:r>
            <w:r>
              <w:t xml:space="preserve"> </w:t>
            </w:r>
            <w:r>
              <w:rPr>
                <w:iCs/>
                <w:i/>
              </w:rPr>
              <w:t xml:space="preserve">(deferred — 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personas (Attendance / Performance / Recruitment / Service Desk / Org /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+ ADMIN-TILES (module-specific KPI tiles + shortcuts)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a9fdc07af8a7dc1aaa653826ee8ef9d9bf048cc"/>
    <w:p>
      <w:pPr>
        <w:pStyle w:val="Heading2"/>
      </w:pPr>
      <w:r>
        <w:t xml:space="preserve">3. Interaction &amp; Navigation Flows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Workspace switch.</w:t>
      </w:r>
      <w:r>
        <w:t xml:space="preserve"> </w:t>
      </w:r>
      <w:r>
        <w:t xml:space="preserve">The Me / My Team / Admin switcher (Platform §P02/§P03) re-requests the manifest;</w:t>
      </w:r>
      <w:r>
        <w:t xml:space="preserve"> </w:t>
      </w:r>
      <w:r>
        <w:rPr>
          <w:bCs/>
          <w:b/>
        </w:rPr>
        <w:t xml:space="preserve">Admin is an exclusive workspace</w:t>
      </w:r>
      <w:r>
        <w:t xml:space="preserve"> </w:t>
      </w:r>
      <w:r>
        <w:t xml:space="preserve">(OPEN-FS-FND-05, resolved). "My Team" is offered only when</w:t>
      </w:r>
      <w:r>
        <w:t xml:space="preserve"> </w:t>
      </w:r>
      <w:r>
        <w:rPr>
          <w:bCs/>
          <w:b/>
        </w:rPr>
        <w:t xml:space="preserve">has-reportees</w:t>
      </w:r>
      <w:r>
        <w:t xml:space="preserve"> </w:t>
      </w:r>
      <w:r>
        <w:t xml:space="preserve">is true (derived — see §7 / OPEN-FS-CFG-08).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Drill-down.</w:t>
      </w:r>
      <w:r>
        <w:t xml:space="preserve"> </w:t>
      </w:r>
      <w:r>
        <w:t xml:space="preserve">Every widget routes to its owning module screen (catalogue "drill-down" column); the dashboard never duplicates the module screen, it links to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Refresh.</w:t>
      </w:r>
      <w:r>
        <w:t xml:space="preserve"> </w:t>
      </w:r>
      <w:r>
        <w:t xml:space="preserve">Widgets refresh on the cadence in §2.2 (applying BRD §10.4); a</w:t>
      </w:r>
      <w:r>
        <w:t xml:space="preserve"> </w:t>
      </w:r>
      <w:r>
        <w:rPr>
          <w:bCs/>
          <w:b/>
        </w:rPr>
        <w:t xml:space="preserve">cache-warm job</w:t>
      </w:r>
      <w:r>
        <w:t xml:space="preserve"> </w:t>
      </w:r>
      <w:r>
        <w:t xml:space="preserve">(Foundation §4, new id</w:t>
      </w:r>
      <w:r>
        <w:t xml:space="preserve"> </w:t>
      </w:r>
      <w:r>
        <w:rPr>
          <w:rStyle w:val="VerbatimChar"/>
        </w:rPr>
        <w:t xml:space="preserve">JOB-DSH-CACHE</w:t>
      </w:r>
      <w:r>
        <w:t xml:space="preserve">) pre-computes heavy team/org aggregations off the request path. Task/approval counts are event-invalidated on the underlying P01 transaction.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state machine is redrawn</w:t>
      </w:r>
      <w:r>
        <w:t xml:space="preserve"> </w:t>
      </w:r>
      <w:r>
        <w:t xml:space="preserve">— drill-downs hand off to the owning module's flows (reference each module FS §3).</w:t>
      </w:r>
    </w:p>
    <w:p>
      <w:r>
        <w:pict>
          <v:rect style="width:0;height:1.5pt" o:hralign="center" o:hrstd="t" o:hr="t"/>
        </w:pict>
      </w:r>
    </w:p>
    <w:bookmarkEnd w:id="25"/>
    <w:bookmarkStart w:id="29" w:name="X14fe74f0f0d33570aa28dbcd5c12ff4ee798f6a"/>
    <w:p>
      <w:pPr>
        <w:pStyle w:val="Heading2"/>
      </w:pPr>
      <w:r>
        <w:t xml:space="preserve">4. API Contracts</w:t>
      </w:r>
    </w:p>
    <w:bookmarkStart w:id="26" w:name="X25f44b111f47f3eff8bfaa0de056e7718572b5a"/>
    <w:p>
      <w:pPr>
        <w:pStyle w:val="Heading3"/>
      </w:pPr>
      <w:r>
        <w:t xml:space="preserve">GET /api/v1/dashboard (inventory: BRD §10.2 — role-composed manifest)</w:t>
      </w:r>
    </w:p>
    <w:p>
      <w:pPr>
        <w:pStyle w:val="FirstParagraph"/>
      </w:pPr>
      <w:r>
        <w:t xml:space="preserve">Returns the widget manifest for the caller's</w:t>
      </w:r>
      <w:r>
        <w:t xml:space="preserve"> </w:t>
      </w:r>
      <w:r>
        <w:rPr>
          <w:rStyle w:val="VerbatimChar"/>
        </w:rPr>
        <w:t xml:space="preserve">{role holdings × workspace × has-reportees}</w:t>
      </w:r>
      <w:r>
        <w:t xml:space="preserve">; no widget data, just the composition.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(enum: ME | MY_TEAM | ADMIN, default ME).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 2xx:</w:t>
      </w:r>
      <w:r>
        <w:t xml:space="preserve"> </w:t>
      </w:r>
      <w:r>
        <w:rPr>
          <w:rStyle w:val="VerbatimChar"/>
        </w:rPr>
        <w:t xml:space="preserve">{ workspace, widgets: [ { widget_id, region, refresh_ttl_s, drilldown_route } ] 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401 (unauth) · 403 (workspace not held by role — reference RBAC) · 422 (invalid workspace).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 / pagination / idempotency:</w:t>
      </w:r>
      <w:r>
        <w:t xml:space="preserve"> </w:t>
      </w:r>
      <w:r>
        <w:t xml:space="preserve">reference Foundation FS conventions. Manifest is cacheable per role for the TTL of the shortest-lived widget.</w:t>
      </w:r>
    </w:p>
    <w:bookmarkEnd w:id="26"/>
    <w:bookmarkStart w:id="27" w:name="X00363b9db4b01ef04538559ea30d6dadf6a9ba8"/>
    <w:p>
      <w:pPr>
        <w:pStyle w:val="Heading3"/>
      </w:pPr>
      <w:r>
        <w:t xml:space="preserve">GET /api/v1/dashboard/widgets/{widget_id} (widget data)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t xml:space="preserve">path</w:t>
      </w:r>
      <w:r>
        <w:t xml:space="preserve"> </w:t>
      </w:r>
      <w:r>
        <w:rPr>
          <w:rStyle w:val="VerbatimChar"/>
        </w:rPr>
        <w:t xml:space="preserve">widget_id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honoured server-side from RBAC (caller cannot widen scope).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Response 2xx:</w:t>
      </w:r>
      <w:r>
        <w:t xml:space="preserve"> </w:t>
      </w:r>
      <w:r>
        <w:rPr>
          <w:rStyle w:val="VerbatimChar"/>
        </w:rPr>
        <w:t xml:space="preserve">{ widget_id, generated_at, ttl_s, payload }</w:t>
      </w:r>
      <w:r>
        <w:t xml:space="preserve"> </w:t>
      </w:r>
      <w:r>
        <w:t xml:space="preserve">(payload shape per widget).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403 (widget not in caller's manifest — reference RBAC §3.7) · 404 (unknown widget) · 503 (source degraded → client shows inline retry, shell unaffected).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Caching:</w:t>
      </w:r>
      <w:r>
        <w:t xml:space="preserve"> </w:t>
      </w:r>
      <w:r>
        <w:t xml:space="preserve">server applies the BRD §10.4 TTL; response carries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/</w:t>
      </w:r>
      <w:r>
        <w:rPr>
          <w:rStyle w:val="VerbatimChar"/>
        </w:rPr>
        <w:t xml:space="preserve">generated_at</w:t>
      </w:r>
      <w:r>
        <w:t xml:space="preserve">. Reads are</w:t>
      </w:r>
      <w:r>
        <w:t xml:space="preserve"> </w:t>
      </w:r>
      <w:r>
        <w:rPr>
          <w:bCs/>
          <w:b/>
        </w:rPr>
        <w:t xml:space="preserve">scope-enforced server-side</w:t>
      </w:r>
      <w:r>
        <w:t xml:space="preserve"> </w:t>
      </w:r>
      <w:r>
        <w:t xml:space="preserve">(reporting chain / department / entity) — never trust a client scope hint.</w:t>
      </w:r>
    </w:p>
    <w:bookmarkEnd w:id="27"/>
    <w:bookmarkStart w:id="28" w:name="X0cc36daf52f7d290d06a827b45759b6570028f1"/>
    <w:p>
      <w:pPr>
        <w:pStyle w:val="Heading3"/>
      </w:pPr>
      <w:r>
        <w:t xml:space="preserve">POST /api/v1/dashboard/layout (personalisation — optional)</w:t>
      </w:r>
    </w:p>
    <w:p>
      <w:pPr>
        <w:pStyle w:val="FirstParagraph"/>
      </w:pPr>
      <w:r>
        <w:t xml:space="preserve">Persists per-user widget order/visibility within the role-permitted set. Tenant-wide layout management is an</w:t>
      </w:r>
      <w:r>
        <w:t xml:space="preserve"> </w:t>
      </w:r>
      <w:r>
        <w:rPr>
          <w:bCs/>
          <w:b/>
        </w:rPr>
        <w:t xml:space="preserve">Analytics Admin</w:t>
      </w:r>
      <w:r>
        <w:t xml:space="preserve"> </w:t>
      </w:r>
      <w:r>
        <w:t xml:space="preserve">capability (BRD §3.6 role; action</w:t>
      </w:r>
      <w:r>
        <w:t xml:space="preserve"> </w:t>
      </w:r>
      <w:r>
        <w:rPr>
          <w:rStyle w:val="VerbatimChar"/>
        </w:rPr>
        <w:t xml:space="preserve">dashboard.layout.manage</w:t>
      </w:r>
      <w:r>
        <w:t xml:space="preserve"> </w:t>
      </w:r>
      <w:r>
        <w:t xml:space="preserve">— see §7 RBAC registration).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403 (widget not in permitted set) · 422 (unknown widget id).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f931ec91fda0871a9dfa24c27b2064e7067b09"/>
    <w:p>
      <w:pPr>
        <w:pStyle w:val="Heading2"/>
      </w:pPr>
      <w:r>
        <w:t xml:space="preserve">5. Validation</w:t>
      </w:r>
    </w:p>
    <w:p>
      <w:pPr>
        <w:pStyle w:val="FirstParagraph"/>
      </w:pPr>
      <w:r>
        <w:t xml:space="preserve">No new field-input validation — dashboard widgets are read-only aggregations. Reference Foundation FS shared catalogue for any drill-down form. The only authored rule is</w:t>
      </w:r>
      <w:r>
        <w:t xml:space="preserve"> </w:t>
      </w:r>
      <w:r>
        <w:rPr>
          <w:bCs/>
          <w:b/>
        </w:rPr>
        <w:t xml:space="preserve">scope integrity</w:t>
      </w:r>
      <w:r>
        <w:t xml:space="preserve">: a widget request resolving to a scope wider than the caller's RBAC data-level grant returns 403 (not a filtered result) — see §4 and §6.</w:t>
      </w:r>
    </w:p>
    <w:p>
      <w:r>
        <w:pict>
          <v:rect style="width:0;height:1.5pt" o:hralign="center" o:hrstd="t" o:hr="t"/>
        </w:pict>
      </w:r>
    </w:p>
    <w:bookmarkEnd w:id="30"/>
    <w:bookmarkStart w:id="31" w:name="X9e4a52f308a20e842ba7ebd9d4422aeabfbf41f"/>
    <w:p>
      <w:pPr>
        <w:pStyle w:val="Heading2"/>
      </w:pPr>
      <w:r>
        <w:t xml:space="preserve">6. Per-Screen RBAC Projection &amp; Menu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Menu entitlement.</w:t>
      </w:r>
      <w:r>
        <w:t xml:space="preserve"> </w:t>
      </w:r>
      <w:r>
        <w:t xml:space="preserve">The single menu entry</w:t>
      </w:r>
      <w:r>
        <w:t xml:space="preserve"> </w:t>
      </w:r>
      <w:r>
        <w:rPr>
          <w:bCs/>
          <w:b/>
        </w:rPr>
        <w:t xml:space="preserve">Home / Dashboard</w:t>
      </w:r>
      <w:r>
        <w:t xml:space="preserve"> </w:t>
      </w:r>
      <w:r>
        <w:t xml:space="preserve">(Foundation FS — Menu &amp; Navigation Entitlement) is visible to all roles; the</w:t>
      </w:r>
      <w:r>
        <w:t xml:space="preserve"> </w:t>
      </w:r>
      <w:r>
        <w:rPr>
          <w:iCs/>
          <w:i/>
        </w:rPr>
        <w:t xml:space="preserve">behind-the-entry</w:t>
      </w:r>
      <w:r>
        <w:t xml:space="preserve"> </w:t>
      </w:r>
      <w:r>
        <w:t xml:space="preserve">composition is the per-persona set in §2.3. No new menu node.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Per-widget visibility</w:t>
      </w:r>
      <w:r>
        <w:t xml:space="preserve"> </w:t>
      </w:r>
      <w:r>
        <w:t xml:space="preserve">projects BRD §3.7 (and §10.2 role-awareness); see the "Visible to" column in §2.2. New content is the projection, not the matrix.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Data-level scope</w:t>
      </w:r>
      <w:r>
        <w:t xml:space="preserve"> </w:t>
      </w:r>
      <w:r>
        <w:t xml:space="preserve">(projects BRD §3.7 row-level security): team widgets resolve to</w:t>
      </w:r>
      <w:r>
        <w:t xml:space="preserve"> </w:t>
      </w:r>
      <w:r>
        <w:rPr>
          <w:bCs/>
          <w:b/>
        </w:rPr>
        <w:t xml:space="preserve">reporting chain</w:t>
      </w:r>
      <w:r>
        <w:t xml:space="preserve"> </w:t>
      </w:r>
      <w:r>
        <w:t xml:space="preserve">for L1–L5;</w:t>
      </w:r>
      <w:r>
        <w:t xml:space="preserve"> </w:t>
      </w:r>
      <w:r>
        <w:rPr>
          <w:bCs/>
          <w:b/>
        </w:rPr>
        <w:t xml:space="preserve">department</w:t>
      </w:r>
      <w:r>
        <w:t xml:space="preserve"> </w:t>
      </w:r>
      <w:r>
        <w:t xml:space="preserve">for HOD;</w:t>
      </w:r>
      <w:r>
        <w:t xml:space="preserve"> </w:t>
      </w:r>
      <w:r>
        <w:rPr>
          <w:bCs/>
          <w:b/>
        </w:rPr>
        <w:t xml:space="preserve">entity/org</w:t>
      </w:r>
      <w:r>
        <w:t xml:space="preserve"> </w:t>
      </w:r>
      <w:r>
        <w:t xml:space="preserve">for CEO/leadership (deferred); self-only for the Me set. Scope is enforced in the API (§4), not the UI.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action to register in RBAC:</w:t>
      </w:r>
      <w:r>
        <w:t xml:space="preserve"> </w:t>
      </w:r>
      <w:r>
        <w:rPr>
          <w:rStyle w:val="VerbatimChar"/>
        </w:rPr>
        <w:t xml:space="preserve">dashboard.layout.manage</w:t>
      </w:r>
      <w:r>
        <w:t xml:space="preserve"> </w:t>
      </w:r>
      <w:r>
        <w:t xml:space="preserve">(Analytics Admin) for tenant-wide layout management — see §7.</w:t>
      </w:r>
    </w:p>
    <w:p>
      <w:r>
        <w:pict>
          <v:rect style="width:0;height:1.5pt" o:hralign="center" o:hrstd="t" o:hr="t"/>
        </w:pict>
      </w:r>
    </w:p>
    <w:bookmarkEnd w:id="31"/>
    <w:bookmarkStart w:id="32" w:name="Xa3d39ac13abd023a25e07191d1dbe41c08cc8b5"/>
    <w:p>
      <w:pPr>
        <w:pStyle w:val="Heading2"/>
      </w:pPr>
      <w:r>
        <w:t xml:space="preserve">7. Open Items, Conflicts &amp;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missing / in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— confirm before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layout, design tokens, responsive behaviour (375/768/1280) are owned by</w:t>
            </w:r>
            <w:r>
              <w:t xml:space="preserve"> </w:t>
            </w:r>
            <w:r>
              <w:rPr>
                <w:bCs/>
                <w:b/>
              </w:rPr>
              <w:t xml:space="preserve">UI Specification v1.0</w:t>
            </w:r>
            <w:r>
              <w:t xml:space="preserve">, which is referenced but not yet authored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UI Spec v1.0 dashboard section; this FS supplies the region/zone map and widget data contracts to build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org-analytics widgets (DSH-W-CEO) are in BRD §10.2 role-awareness but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 enhancement backlog per</w:t>
            </w:r>
            <w:r>
              <w:t xml:space="preserve"> </w:t>
            </w:r>
            <w:r>
              <w:rPr>
                <w:bCs/>
                <w:b/>
              </w:rPr>
              <w:t xml:space="preserve">JUDG-CEO-001</w:t>
            </w:r>
            <w:r>
              <w:t xml:space="preserve"> </w:t>
            </w:r>
            <w:r>
              <w:t xml:space="preserve">(confirmed not Release-1); employee/manager/admin widgets ship in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"My Team" composition gates on</w:t>
            </w:r>
            <w:r>
              <w:t xml:space="preserve"> </w:t>
            </w:r>
            <w:r>
              <w:rPr>
                <w:bCs/>
                <w:b/>
              </w:rPr>
              <w:t xml:space="preserve">has-reportees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</w:t>
            </w:r>
            <w:r>
              <w:t xml:space="preserve"> </w:t>
            </w:r>
            <w:r>
              <w:rPr>
                <w:bCs/>
                <w:b/>
              </w:rPr>
              <w:t xml:space="preserve">derived</w:t>
            </w:r>
            <w:r>
              <w:t xml:space="preserve"> </w:t>
            </w:r>
            <w:r>
              <w:t xml:space="preserve">has-reportees flag per</w:t>
            </w:r>
            <w:r>
              <w:t xml:space="preserve"> </w:t>
            </w:r>
            <w:r>
              <w:rPr>
                <w:bCs/>
                <w:b/>
              </w:rPr>
              <w:t xml:space="preserve">OPEN-FS-CFG-08</w:t>
            </w:r>
            <w:r>
              <w:t xml:space="preserve"> </w:t>
            </w:r>
            <w:r>
              <w:t xml:space="preserve">(Platform already leans derived); confirm derived vs derived+override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Admin-home widget sets (DSH-W-ADMIN-TILES) — prototype shows persona homes but the exact KPI tile set per admin persona isn't fixed in 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Proposed: each admin home shows its module's top 3–4 KPIs + the persona's task shortcuts; confirm the KPI per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Company-feed (DSH-W-FEED) content source &amp; moderation not fixed in 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Proposed: feed sourced from Foundation Message Catalogue announcement ids, published by HR/Comms roles; confirm authoring &amp;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Per-widget refresh TTLs in §2.2 are proposed against the BRD §10.4 freshness</w:t>
            </w:r>
            <w:r>
              <w:t xml:space="preserve"> </w:t>
            </w:r>
            <w:r>
              <w:rPr>
                <w:iCs/>
                <w:i/>
              </w:rPr>
              <w:t xml:space="preserve">policy</w:t>
            </w:r>
            <w:r>
              <w:t xml:space="preserve"> </w:t>
            </w:r>
            <w:r>
              <w:t xml:space="preserve">but the policy's exact TTLs aren't enumerated per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§2.2 TTLs against BRD §10.4; register</w:t>
            </w:r>
            <w:r>
              <w:t xml:space="preserve"> </w:t>
            </w:r>
            <w:r>
              <w:rPr>
                <w:rStyle w:val="VerbatimChar"/>
              </w:rPr>
              <w:t xml:space="preserve">JOB-DSH-CACHE</w:t>
            </w:r>
            <w:r>
              <w:t xml:space="preserve"> </w:t>
            </w:r>
            <w:r>
              <w:t xml:space="preserve">in Foundation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OPEN-FS-DSH-07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dashboard.layout.manage</w:t>
            </w:r>
            <w:r>
              <w:t xml:space="preserve"> </w:t>
            </w:r>
            <w:r>
              <w:t xml:space="preserve">(Analytics Admin) is implied by BRD §3.6 but not an explicit matrix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/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the action in the RBAC matrix for Analytics Admin (entity-scoped)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Reference register (screen → sources) for the cross-document audit: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dashboard</w:t>
      </w:r>
      <w:r>
        <w:rPr>
          <w:iCs/>
          <w:i/>
        </w:rPr>
        <w:t xml:space="preserve"> </w:t>
      </w:r>
      <w:r>
        <w:rPr>
          <w:iCs/>
          <w:i/>
        </w:rPr>
        <w:t xml:space="preserve">→ BRD §10.2/§10.4/§3.4/§3.7 · entities owned by M01/M04/M05/M08/M11/M17 · Foundation menu/jobs/messages · Platform §P02/§P03 · prototype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dashboard</w:t>
      </w:r>
      <w:r>
        <w:rPr>
          <w:iCs/>
          <w:i/>
        </w:rPr>
        <w:t xml:space="preserve">. Open items above are the only places this FS proposes rather than references.</w:t>
      </w:r>
    </w:p>
    <w:bookmarkEnd w:id="32"/>
    <w:bookmarkEnd w:id="33"/>
    <w:sectPr>
      <w:footnotePr>
        <w:numFmt w:val="decimal"/>
      </w:footnote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200" w:before="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EndnoteReference" w:type="character">
    <w:name w:val="Endnote Reference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FreeSan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FreeSans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2026-06-23T03:03:58Z</dcterms:created>
  <dcterms:modified xsi:type="dcterms:W3CDTF">2026-06-23T03:03:58Z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