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FS ��� M17 Assets &amp; IT v2.1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contents"/>
      <w:r>
        <w:rPr/>
        <w:t>Contents</w:t>
      </w:r>
      <w:bookmarkEnd w:id="0"/>
    </w:p>
    <w:p>
      <w:pPr>
        <w:pStyle w:val="Heading1"/>
        <w:rPr/>
      </w:pPr>
      <w:r>
        <w:rPr/>
        <w:t>0. Locked FS Decisions (this revision)</w:t>
      </w:r>
    </w:p>
    <w:p>
      <w:pPr>
        <w:pStyle w:val="FirstParagraph"/>
        <w:rPr/>
      </w:pPr>
      <w:r>
        <w:rPr/>
        <w:t>Decisions confirmed for this FS. They are recorded here as FS-level decisions; the BRD has not been edited. Where a decision differs from the current BRD text, the conflict is also tracked in §7.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Decision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Effect on this FS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BRD reconciliation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 CAB / change management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FR-M17-014 (CAB review) is out of scope and not specified. Change Request ticket type stays Phase 1.5 / inactive.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 §5.12 FR-M17-014 to be marked withdrawn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Asset is full Phase 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FLOW-AS-001 (Asset Issue) and FLOW-AS-002 (Asset Return) are Phase 1; asset screens are build-now.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Supersedes §5.12.11 ‘Phase 2’ tag — see OPEN-M17-01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 approver = configurable approval flow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Access-request approval routes through a configured approval flow (manager hierarchy by default, L1/L2 configurable). No standalone ‘Approver’ role.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Governed by §5.1.1 (P01)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Ticket escalation = configurable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 breach fires the configured escalation/delegation action; not a hardcoded matrix.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Uses platform SLA Settings engine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standalone document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Shared crons, message catalogue and menu entitlement are authored inline in §8 of this FS (no separate Foundation FS).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  <w:bookmarkStart w:id="1" w:name="Xd4ed3cb658a593da8849dcadad97073d8f301d6"/>
            <w:bookmarkEnd w:id="1"/>
          </w:p>
        </w:tc>
      </w:tr>
    </w:tbl>
    <w:p>
      <w:pPr>
        <w:pStyle w:val="Heading1"/>
        <w:rPr/>
      </w:pPr>
      <w:r>
        <w:rPr/>
        <w:t>1. Scope &amp; Reference Map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>BRD §5.12, §4.13, §3.7.2; prototype M17 pages.</w:t>
      </w:r>
    </w:p>
    <w:p>
      <w:pPr>
        <w:pStyle w:val="BodyText"/>
        <w:rPr/>
      </w:pPr>
      <w:r>
        <w:rPr/>
        <w:t>This table proves non-repetition: it lists what this FS references (owned by the BRD/prototype) versus what it authors. Anything matching a BRD entry is a reference, never re-written content.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FS screen (prototype id)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BRD FR id(s)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BRD data entities (§4.13)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my-assets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FR-M17-002, 006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asset_assignments, asset_acknowledgements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service-catalog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catalog_items, service_tickets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raise-ticket / my-tickets / ticket-detail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FR-M17-008, 009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service_tickets, ticket_categories, service_queues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knowledge-base / kb-article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FR-M17-011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kb_articles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team-assets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FR-M17-001, 002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assets, asset_assignments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it-asset-master / it-masters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FR-M17-001, 005, 006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assets, manufacturer_master, vendor_master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it-asset-assignment / it-asset-requests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FR-M17-002, 007, 010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asset_assignments, assets, catalog_items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sd-queue / sd-ticket-work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FR-M17-008, 009, 013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service_tickets, service_queues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it-cmdb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cmdb_cis, ci_relationships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it-postmortems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FR-M17-013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service_tickets (P1)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office-assets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cfg-catalog-items / cfg-kb-articles / cfg-sd-config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FR-M17-008, 009, 010, 011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catalog_items, kb_articles, ticket_categories, service_queues</w:t>
            </w:r>
          </w:p>
        </w:tc>
      </w:tr>
    </w:tbl>
    <w:p>
      <w:pPr>
        <w:pStyle w:val="BodyText"/>
        <w:rPr/>
      </w:pPr>
      <w:r>
        <w:rPr>
          <w:i/>
          <w:iCs/>
        </w:rPr>
        <w:t>Authored here (the FS</w:t>
      </w:r>
      <w:r>
        <w:rPr/>
        <w:t>*’*</w:t>
      </w:r>
      <w:r>
        <w:rPr>
          <w:i/>
          <w:iCs/>
        </w:rPr>
        <w:t>s job): screen layouts and on-screen behaviour, complete API contracts, the M17 validation set, per-screen RBAC projection, scheduled jobs, the message catalogue, and menu entitlement.</w:t>
      </w:r>
    </w:p>
    <w:p>
      <w:pPr>
        <w:pStyle w:val="Heading1"/>
        <w:rPr/>
      </w:pPr>
      <w:bookmarkStart w:id="2" w:name="X522f72a529004930e641c0fe105cbe94ca4319f"/>
      <w:r>
        <w:rPr/>
        <w:t>2. Screen Specifications</w:t>
      </w:r>
    </w:p>
    <w:p>
      <w:pPr>
        <w:pStyle w:val="FirstParagraph"/>
        <w:rPr/>
      </w:pPr>
      <w:r>
        <w:rPr/>
        <w:t>One subsection per prototype page, grouped by persona. Each opens with its references. Field/behaviour detail is the authored layer; data fields and rules are referenced to the BRD entity/FR.</w:t>
      </w:r>
    </w:p>
    <w:p>
      <w:pPr>
        <w:pStyle w:val="Heading2"/>
        <w:rPr/>
      </w:pPr>
      <w:bookmarkStart w:id="3" w:name="Xcc7fcf1668f575b23564705780fc53da0485467"/>
      <w:r>
        <w:rPr/>
        <w:t>2.1 Employee Self-Service</w:t>
      </w:r>
    </w:p>
    <w:p>
      <w:pPr>
        <w:pStyle w:val="Heading3"/>
        <w:rPr/>
      </w:pPr>
      <w:bookmarkStart w:id="4" w:name="my-assets-prototype-my-assets"/>
      <w:r>
        <w:rPr/>
        <w:t>My Assets (prototype: my-assets)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FR-M17-002, 006; §4.13 entities; §3.7.2 RBAC; prototype page </w:t>
      </w:r>
      <w:r>
        <w:rPr>
          <w:b/>
          <w:bCs/>
          <w:i/>
          <w:iCs/>
        </w:rPr>
        <w:t>“my-assets”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Employee view of assets currently assigned to them, with acknowledgement of receipt/return.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**Asset list (asset_tag, category, make/model, assigned_at, condition); acknowledgement status; Asset Acknowledgement Form viewer.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Acknowledge receipt (signs asset_acknowledgements row, asset → In Use); view/download acknowledgement PDF.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4"/>
    </w:p>
    <w:p>
      <w:pPr>
        <w:pStyle w:val="Heading3"/>
        <w:rPr/>
      </w:pPr>
      <w:bookmarkStart w:id="5" w:name="Xc9fb7be82ce4d0b17f65be3de842e5eb363bec5"/>
      <w:r>
        <w:rPr/>
        <w:t>Service Catalog (prototype: service-catalog)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FR-M17-010; §4.13 entities; §3.7.2 RBAC; prototype now surfaced </w:t>
      </w:r>
      <w:r>
        <w:rPr>
          <w:b/>
          <w:bCs/>
          <w:i/>
          <w:iCs/>
        </w:rPr>
        <w:t>within</w:t>
      </w:r>
      <w:r>
        <w:rPr>
          <w:i/>
          <w:iCs/>
        </w:rPr>
        <w:t xml:space="preserve"> prototype page </w:t>
      </w:r>
      <w:r>
        <w:rPr>
          <w:b/>
          <w:bCs/>
          <w:i/>
          <w:iCs/>
        </w:rPr>
        <w:t>“raise-ticket”</w:t>
      </w:r>
      <w:r>
        <w:rPr>
          <w:i/>
          <w:iCs/>
        </w:rPr>
        <w:t xml:space="preserve"> (no standalone main-menu screen).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 xml:space="preserve">Catalog items (hardware, software, access) are requested </w:t>
      </w:r>
      <w:r>
        <w:rPr>
          <w:b/>
          <w:bCs/>
        </w:rPr>
        <w:t>within Raise Ticket</w:t>
      </w:r>
      <w:r>
        <w:rPr/>
        <w:t xml:space="preserve"> — the service catalogue is no longer a standalone main-menu screen. The request type is chosen from a </w:t>
      </w:r>
      <w:r>
        <w:rPr>
          <w:b/>
          <w:bCs/>
        </w:rPr>
        <w:t>dropdown</w:t>
      </w:r>
      <w:r>
        <w:rPr/>
        <w:t xml:space="preserve"> sourced from the </w:t>
      </w:r>
      <w:r>
        <w:rPr>
          <w:b/>
          <w:bCs/>
        </w:rPr>
        <w:t>Service-Catalogue master</w:t>
      </w:r>
      <w:r>
        <w:rPr/>
        <w:t xml:space="preserve"> (owned and configured by the </w:t>
      </w:r>
      <w:r>
        <w:rPr>
          <w:b/>
          <w:bCs/>
        </w:rPr>
        <w:t>Service Desk Admin</w:t>
      </w:r>
      <w:r>
        <w:rPr/>
        <w:t>).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 xml:space="preserve">** controls. **Request-type </w:t>
      </w:r>
      <w:r>
        <w:rPr>
          <w:b/>
          <w:bCs/>
        </w:rPr>
        <w:t>dropdown</w:t>
      </w:r>
      <w:r>
        <w:rPr/>
        <w:t xml:space="preserve"> (Service-Catalogue master). On select, </w:t>
      </w:r>
      <w:r>
        <w:rPr>
          <w:b/>
          <w:bCs/>
        </w:rPr>
        <w:t>category, sub-category, asset type and default approver are defaulted</w:t>
      </w:r>
      <w:r>
        <w:rPr/>
        <w:t xml:space="preserve"> from the catalogue item; plus justification (mandatory), urgency, required-by, delivery location. </w:t>
      </w:r>
      <w:r>
        <w:rPr>
          <w:b/>
          <w:bCs/>
        </w:rPr>
        <w:t>Cost centre / budget code is not shown to or requested from the employee.</w:t>
      </w:r>
      <w:r>
        <w:rPr/>
        <w:t xml:space="preserve"> SLA is an internal metric and is </w:t>
      </w:r>
      <w:r>
        <w:rPr>
          <w:b/>
          <w:bCs/>
        </w:rPr>
        <w:t>not shown to the employee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Submit request (creates Service Request ticket; routes to configured approval flow); track in My Tickets.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5"/>
    </w:p>
    <w:p>
      <w:pPr>
        <w:pStyle w:val="Heading3"/>
        <w:rPr/>
      </w:pPr>
      <w:bookmarkStart w:id="6" w:name="raise-ticket-prototype-raise-ticket"/>
      <w:r>
        <w:rPr/>
        <w:t>Raise Ticket (prototype: raise-ticket)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FR-M17-008; §4.13 entities; §3.7.2 RBAC; prototype page </w:t>
      </w:r>
      <w:r>
        <w:rPr>
          <w:b/>
          <w:bCs/>
          <w:i/>
          <w:iCs/>
        </w:rPr>
        <w:t>“raise-ticket”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Create an incident, query, access request or IT grievance.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 xml:space="preserve">** controls. **Ticket type, category/sub-category (ticket_categories), priority (default from category), description, asset reference (mandatory for HW/SW/Network), attachments; duplicate-suggestion banner. </w:t>
      </w:r>
      <w:r>
        <w:rPr>
          <w:b/>
          <w:bCs/>
        </w:rPr>
        <w:t>Request-type dropdown</w:t>
      </w:r>
      <w:r>
        <w:rPr/>
        <w:t xml:space="preserve"> (from the Service-Catalogue master) defaults category/sub-category/asset/approver on select. </w:t>
      </w:r>
      <w:r>
        <w:rPr>
          <w:b/>
          <w:bCs/>
        </w:rPr>
        <w:t>Cost centre / budget code is not displayed to the employee.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Submit (creates service_tickets, REQ-{YYYY}-{5d}); link to suggested duplicate.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6"/>
    </w:p>
    <w:p>
      <w:pPr>
        <w:pStyle w:val="Heading3"/>
        <w:rPr/>
      </w:pPr>
      <w:bookmarkStart w:id="7" w:name="my-tickets-prototype-my-tickets"/>
      <w:r>
        <w:rPr/>
        <w:t>My Tickets (prototype: my-tickets)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FR-M17-008; §4.13 entities; §3.7.2 RBAC; prototype page </w:t>
      </w:r>
      <w:r>
        <w:rPr>
          <w:b/>
          <w:bCs/>
          <w:i/>
          <w:iCs/>
        </w:rPr>
        <w:t>“my-tickets”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 xml:space="preserve">Employee’s own tickets with </w:t>
      </w:r>
      <w:r>
        <w:rPr>
          <w:b/>
          <w:bCs/>
        </w:rPr>
        <w:t>status</w:t>
      </w:r>
      <w:r>
        <w:rPr/>
        <w:t xml:space="preserve"> visibility. </w:t>
      </w:r>
      <w:r>
        <w:rPr>
          <w:b/>
          <w:bCs/>
        </w:rPr>
        <w:t>SLA timers are not shown to the employee.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 xml:space="preserve">** controls. **Ticket list (REQ id, type, state, priority, </w:t>
      </w:r>
      <w:r>
        <w:rPr>
          <w:b/>
          <w:bCs/>
        </w:rPr>
        <w:t>status</w:t>
      </w:r>
      <w:r>
        <w:rPr/>
        <w:t xml:space="preserve">); filters by state. Response/resolution SLA due is </w:t>
      </w:r>
      <w:r>
        <w:rPr>
          <w:b/>
          <w:bCs/>
        </w:rPr>
        <w:t>not shown</w:t>
      </w:r>
      <w:r>
        <w:rPr/>
        <w:t xml:space="preserve"> to the employee.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Open ticket detail; reopen within 3-business-day window; submit CSAT (1–5).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7"/>
    </w:p>
    <w:p>
      <w:pPr>
        <w:pStyle w:val="Heading3"/>
        <w:rPr/>
      </w:pPr>
      <w:bookmarkStart w:id="8" w:name="ticket-detail-prototype-ticket-detail"/>
      <w:r>
        <w:rPr/>
        <w:t>Ticket Detail (prototype: ticket-detail)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FR-M17-008, 009; §4.13 entities; §3.7.2 RBAC; prototype page </w:t>
      </w:r>
      <w:r>
        <w:rPr>
          <w:b/>
          <w:bCs/>
          <w:i/>
          <w:iCs/>
        </w:rPr>
        <w:t>“ticket-detail”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 xml:space="preserve">Full ticket conversation, timeline, approvals, and resolution. </w:t>
      </w:r>
      <w:r>
        <w:rPr>
          <w:b/>
          <w:bCs/>
        </w:rPr>
        <w:t>SLA timers are not shown to the employee.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 xml:space="preserve">** controls. **Ticket </w:t>
      </w:r>
      <w:r>
        <w:rPr>
          <w:b/>
          <w:bCs/>
        </w:rPr>
        <w:t>status</w:t>
      </w:r>
      <w:r>
        <w:rPr/>
        <w:t xml:space="preserve">, priority, </w:t>
      </w:r>
      <w:r>
        <w:rPr>
          <w:b/>
          <w:bCs/>
        </w:rPr>
        <w:t>approver(s) and approval status</w:t>
      </w:r>
      <w:r>
        <w:rPr/>
        <w:t xml:space="preserve"> (per the configured approval flow), activity log, resolution notes (read-only to employee), CSAT widget on Closed. </w:t>
      </w:r>
      <w:r>
        <w:rPr>
          <w:b/>
          <w:bCs/>
        </w:rPr>
        <w:t>SLA timers (response/resolution) are not shown to the employee</w:t>
      </w:r>
      <w:r>
        <w:rPr/>
        <w:t xml:space="preserve"> — they remain on the IT/Service-Desk agent view.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Reply/comment; reopen; confirm resolution; submit CSAT.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8"/>
    </w:p>
    <w:p>
      <w:pPr>
        <w:pStyle w:val="Heading3"/>
        <w:rPr/>
      </w:pPr>
      <w:bookmarkStart w:id="9" w:name="knowledge-base-prototype-knowledge-base"/>
      <w:r>
        <w:rPr/>
        <w:t>Knowledge Base (prototype: knowledge-base)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FR-M17-011; §4.13 entities; §3.7.2 RBAC; prototype page </w:t>
      </w:r>
      <w:r>
        <w:rPr>
          <w:b/>
          <w:bCs/>
          <w:i/>
          <w:iCs/>
        </w:rPr>
        <w:t>“knowledge-base”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Searchable, audience-scoped self-service article corpus.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**Search box (p95 &lt; 600 ms), category tree, audience-filtered results (kb_articles).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Open article; initiate guided self-service (password/MFA reset).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9"/>
    </w:p>
    <w:p>
      <w:pPr>
        <w:pStyle w:val="Heading3"/>
        <w:rPr/>
      </w:pPr>
      <w:bookmarkStart w:id="10" w:name="kb-article-prototype-kb-article"/>
      <w:r>
        <w:rPr/>
        <w:t>KB Article (prototype: kb-article)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FR-M17-011; §4.13 entities; §3.7.2 RBAC; prototype page </w:t>
      </w:r>
      <w:r>
        <w:rPr>
          <w:b/>
          <w:bCs/>
          <w:i/>
          <w:iCs/>
        </w:rPr>
        <w:t>“kb-article”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Single versioned article with related links.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**Title, version, last-reviewed, body, prerequisites, related articles, owner role.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Mark helpful; raise Query/How-To ticket if unresolved (pre-links article).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3"/>
      <w:bookmarkEnd w:id="10"/>
    </w:p>
    <w:p>
      <w:pPr>
        <w:pStyle w:val="Heading2"/>
        <w:rPr/>
      </w:pPr>
      <w:bookmarkStart w:id="11" w:name="X78292424c76bbbcf35b65b233abb11b8cf58ae5"/>
      <w:r>
        <w:rPr/>
        <w:t>2.2 Manager</w:t>
      </w:r>
    </w:p>
    <w:p>
      <w:pPr>
        <w:pStyle w:val="Heading3"/>
        <w:rPr/>
      </w:pPr>
      <w:bookmarkStart w:id="12" w:name="X7c99cacf738d4adbea2921a36c8ebb651b98d52"/>
      <w:r>
        <w:rPr/>
        <w:t>Team Assets (Manager) (prototype: team-assets)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FR-M17-001, 002; §4.13 entities; §3.7.2 RBAC; prototype page </w:t>
      </w:r>
      <w:r>
        <w:rPr>
          <w:b/>
          <w:bCs/>
          <w:i/>
          <w:iCs/>
        </w:rPr>
        <w:t>“team-assets”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L1 Manager read-only view of assets assigned to direct reportees.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**Reportee-grouped asset list (asset_assignments scoped to team).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View only (no edit). Drill to employee asset history.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11"/>
      <w:bookmarkEnd w:id="12"/>
    </w:p>
    <w:p>
      <w:pPr>
        <w:pStyle w:val="Heading2"/>
        <w:rPr/>
      </w:pPr>
      <w:bookmarkStart w:id="13" w:name="Xad695edc6cb8f7f0ed2c1eb29d8f715a11769d9"/>
      <w:r>
        <w:rPr/>
        <w:t>2.3 IT Admin / Asset Manager</w:t>
      </w:r>
    </w:p>
    <w:p>
      <w:pPr>
        <w:pStyle w:val="Heading3"/>
        <w:rPr/>
      </w:pPr>
      <w:bookmarkStart w:id="14" w:name="Xd83c977b8fbbbf8c183a454a73cce58e488ce87"/>
      <w:r>
        <w:rPr/>
        <w:t>IT Asset Master (prototype: it-asset-master)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FR-M17-001, 005, 006; §4.13 entities; §3.7.2 RBAC; prototype page </w:t>
      </w:r>
      <w:r>
        <w:rPr>
          <w:b/>
          <w:bCs/>
          <w:i/>
          <w:iCs/>
        </w:rPr>
        <w:t>“it-asset-master”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IT Admin / Asset Manager master register and lifecycle control.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**Asset record (all assets fields), 8-state lifecycle control, internal AST-ID (immutable) + physical ORG tag, capitalisation/tagging flags, audit_exception_flag.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Create/edit asset; trigger valid state transitions (engine-enforced); initiate tag re-issue; bulk import.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14"/>
    </w:p>
    <w:p>
      <w:pPr>
        <w:pStyle w:val="Heading3"/>
        <w:rPr/>
      </w:pPr>
      <w:bookmarkStart w:id="15" w:name="it-masters-prototype-it-masters"/>
      <w:r>
        <w:rPr/>
        <w:t>IT Masters (prototype: it-masters)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FR-M17-001, 006; §4.13 entities; §3.7.2 RBAC; prototype page </w:t>
      </w:r>
      <w:r>
        <w:rPr>
          <w:b/>
          <w:bCs/>
          <w:i/>
          <w:iCs/>
        </w:rPr>
        <w:t>“it-masters”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Reference masters behind the asset register.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**Asset categories, manufacturer_master, vendor_master, capitalisation threshold (₹15,000 default, Finance-configurable), tagging threshold.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Maintain category/manufacturer/vendor masters and thresholds.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15"/>
    </w:p>
    <w:p>
      <w:pPr>
        <w:pStyle w:val="Heading3"/>
        <w:rPr/>
      </w:pPr>
      <w:bookmarkStart w:id="16" w:name="X28047a91774496b8a5873607e3bfd92eda87b97"/>
      <w:r>
        <w:rPr/>
        <w:t>IT Asset Assignment (prototype: it-asset-assignment)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FR-M17-002, 007; §4.13 entities; §3.7.2 RBAC; prototype page </w:t>
      </w:r>
      <w:r>
        <w:rPr>
          <w:b/>
          <w:bCs/>
          <w:i/>
          <w:iCs/>
        </w:rPr>
        <w:t>“it-asset-assignment”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Assign assets to employees, standalone or from the onboarding provisioning task.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**Employee selector, asset picker (filtered to In Stock/Reserved at location), bundle resolver (role-family default), assignment_source.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Assign (asset → ASSIGNED/Reserved; emits acknowledgement form); substitute on stock shortfall.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16"/>
    </w:p>
    <w:p>
      <w:pPr>
        <w:pStyle w:val="Heading3"/>
        <w:rPr/>
      </w:pPr>
      <w:bookmarkStart w:id="17" w:name="X837e8ebf6f9f75d7f12ed28a1fa2c6f43842fe3"/>
      <w:r>
        <w:rPr/>
        <w:t>IT Asset / Provisioning Requests (prototype: it-asset-requests)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FR-M17-007, 010; §4.13 entities; §3.7.2 RBAC; prototype page </w:t>
      </w:r>
      <w:r>
        <w:rPr>
          <w:b/>
          <w:bCs/>
          <w:i/>
          <w:iCs/>
        </w:rPr>
        <w:t>“it-asset-requests”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Inbound provisioning tasks (from M02) and procurement/fulfilment requests.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**Provisioning task queue (m02.it_provisioning_task_assigned), shipped sub-flow tracking (Reserved → In Transit → In Use), procurement tickets.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Confirm/substitute bundle; mark provisioning complete (emits m17.it_provisioning_complete to M02); open procurement ticket on shortfall.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13"/>
      <w:bookmarkEnd w:id="17"/>
    </w:p>
    <w:p>
      <w:pPr>
        <w:pStyle w:val="Heading2"/>
        <w:rPr/>
      </w:pPr>
      <w:bookmarkStart w:id="18" w:name="X7ee666569d3d6f00a249f062dd5573f4f6411fe"/>
      <w:r>
        <w:rPr/>
        <w:t>2.4 Service Desk Operations</w:t>
      </w:r>
    </w:p>
    <w:p>
      <w:pPr>
        <w:pStyle w:val="Heading3"/>
        <w:rPr/>
      </w:pPr>
      <w:bookmarkStart w:id="19" w:name="service-desk-queue-prototype-sd-queue"/>
      <w:r>
        <w:rPr/>
        <w:t>Service Desk Queue (prototype: sd-queue)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FR-M17-008, 009; §4.13 entities; §3.7.2 RBAC; prototype page </w:t>
      </w:r>
      <w:r>
        <w:rPr>
          <w:b/>
          <w:bCs/>
          <w:i/>
          <w:iCs/>
        </w:rPr>
        <w:t>“sd-queue”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Agent/Lead queue of tickets routed by category.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**Queue list (service_queues), priority, SLA timers, pre-breach (80%) and breach flags, unassigned &gt; 60 min flag, round-robin assignment.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Pick up / assign; re-route (≤ 2 hops); escalate per configured SLA settings.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19"/>
    </w:p>
    <w:p>
      <w:pPr>
        <w:pStyle w:val="Heading3"/>
        <w:rPr/>
      </w:pPr>
      <w:bookmarkStart w:id="20" w:name="Xbdb6d31447e751e504f8a7f66fa1d337cb066f2"/>
      <w:r>
        <w:rPr/>
        <w:t>Service Desk — Ticket Work (prototype: sd-ticket-work)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FR-M17-008, 009, 013; §4.13 entities; §3.7.2 RBAC; prototype page </w:t>
      </w:r>
      <w:r>
        <w:rPr>
          <w:b/>
          <w:bCs/>
          <w:i/>
          <w:iCs/>
        </w:rPr>
        <w:t>“sd-ticket-work”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Agent working surface for an individual ticket.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**State control (engine-enforced transitions), Pending Reason sub-field (pauses SLA), Resolution Notes (root cause/steps/parts/follow-up), CSAT result, linked CI/asset.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Transition states; In Progress → Resolved BLOCKED until Resolution Notes populated; link KB article; trigger post-mortem on P1 Closed.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20"/>
    </w:p>
    <w:p>
      <w:pPr>
        <w:pStyle w:val="Heading3"/>
        <w:rPr/>
      </w:pPr>
      <w:bookmarkStart w:id="21" w:name="cmdb-prototype-it-cmdb"/>
      <w:r>
        <w:rPr/>
        <w:t>CMDB (prototype: it-cmdb)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FR-M17-012; §4.13 entities; §3.7.2 RBAC; prototype page </w:t>
      </w:r>
      <w:r>
        <w:rPr>
          <w:b/>
          <w:bCs/>
          <w:i/>
          <w:iCs/>
        </w:rPr>
        <w:t>“it-cmdb”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Configuration item store and relationship graph for impact analysis.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**CI list (cmdb_cis, 6 CI types), relationship graph (ci_relationships: ASSIGNED_TO, LOCATED_AT, RUNS_ON, DEPENDS_ON, AFFECTED_BY, COMPONENT_OF), AST-ID reuse / CI-{8d}.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View blast radius (AFFECTED_BY); bundle-return check (COMPONENT_OF); change impact assessment.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21"/>
    </w:p>
    <w:p>
      <w:pPr>
        <w:pStyle w:val="Heading3"/>
        <w:rPr/>
      </w:pPr>
      <w:bookmarkStart w:id="22" w:name="p1-post-mortems-prototype-it-postmortems"/>
      <w:r>
        <w:rPr/>
        <w:t>P1 Post-Mortems (prototype: it-postmortems)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FR-M17-013; §4.13 entities; §3.7.2 RBAC; prototype page </w:t>
      </w:r>
      <w:r>
        <w:rPr>
          <w:b/>
          <w:bCs/>
          <w:i/>
          <w:iCs/>
        </w:rPr>
        <w:t>“it-postmortems”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Auto-generated post-mortem records for tickets that held P1.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**PM-{YYYY}-{4d}, pre-filled timeline/root cause/affected scope/SLA breach, draft-review-signoff state, remediation action links, 7-year retention.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Draft (Lead); review (IT Director); sign off (CTO); log remediation tickets.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18"/>
      <w:bookmarkEnd w:id="22"/>
    </w:p>
    <w:p>
      <w:pPr>
        <w:pStyle w:val="Heading2"/>
        <w:rPr/>
      </w:pPr>
      <w:bookmarkStart w:id="23" w:name="Xe0ec8eb35e5d2634594d15fb90abde9359ab252"/>
      <w:r>
        <w:rPr/>
        <w:t>2.5 Facilities / Office Admin</w:t>
      </w:r>
    </w:p>
    <w:p>
      <w:pPr>
        <w:pStyle w:val="Heading3"/>
        <w:rPr/>
      </w:pPr>
      <w:bookmarkStart w:id="24" w:name="X8617781f2e5ecabf005c931829de11c17c1f45c"/>
      <w:r>
        <w:rPr/>
        <w:t>Office Assets (Facilities/Office Admin) (prototype: office-assets)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FR-M17-001; §4.13 entities; §3.7.2 RBAC; prototype page </w:t>
      </w:r>
      <w:r>
        <w:rPr>
          <w:b/>
          <w:bCs/>
          <w:i/>
          <w:iCs/>
        </w:rPr>
        <w:t>“office-assets”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Location-scoped asset inventory view for office/facilities administration.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**Location-filtered asset list (assets scoped by location_id), condition summary.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View; flag discrepancies for IT Admin (no edit on IT-owned records).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23"/>
      <w:bookmarkEnd w:id="24"/>
    </w:p>
    <w:p>
      <w:pPr>
        <w:pStyle w:val="Heading2"/>
        <w:rPr/>
      </w:pPr>
      <w:bookmarkStart w:id="25" w:name="Xb380db308098781d158ebb0937fe3cf18f89cd4"/>
      <w:r>
        <w:rPr/>
        <w:t>2.6 Configuration (Service Desk Admin / IT Admin)</w:t>
      </w:r>
    </w:p>
    <w:p>
      <w:pPr>
        <w:pStyle w:val="Heading3"/>
        <w:rPr/>
      </w:pPr>
      <w:bookmarkStart w:id="26" w:name="X04c95a0513a6797db74061d306fceaf6f142c22"/>
      <w:r>
        <w:rPr/>
        <w:t>Config — Catalog Items (prototype: cfg-catalog-items)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FR-M17-010; §4.13 entities; §3.7.2 RBAC; prototype page </w:t>
      </w:r>
      <w:r>
        <w:rPr>
          <w:b/>
          <w:bCs/>
          <w:i/>
          <w:iCs/>
        </w:rPr>
        <w:t>“cfg-catalog-items”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Service Desk Admin configuration of catalog items and approval routing.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**catalog_items (item, audience, approval_chain → approval-flow code, fulfilment SLA/queue, default priority, form_fields, auto_fulfil).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Create/edit catalog item; bind approval chain to a configurable approval flow (P01).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26"/>
    </w:p>
    <w:p>
      <w:pPr>
        <w:pStyle w:val="Heading3"/>
        <w:rPr/>
      </w:pPr>
      <w:bookmarkStart w:id="27" w:name="Xaaf0c3d866f479a0c078ab9d70892717b778d70"/>
      <w:r>
        <w:rPr/>
        <w:t>Config — KB Articles (prototype: cfg-kb-articles)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FR-M17-011; §4.13 entities; §3.7.2 RBAC; prototype page </w:t>
      </w:r>
      <w:r>
        <w:rPr>
          <w:b/>
          <w:bCs/>
          <w:i/>
          <w:iCs/>
        </w:rPr>
        <w:t>“cfg-kb-articles”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Authoring and versioning of knowledge base articles.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>** controls. **Article authoring (kb_articles), audience scope, version control (published = immutable), owner role.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Author/publish (creates new version); archive; assign owner.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27"/>
    </w:p>
    <w:p>
      <w:pPr>
        <w:pStyle w:val="Heading3"/>
        <w:rPr/>
      </w:pPr>
      <w:bookmarkStart w:id="28" w:name="X48a5ea5955d6e25d354204a381eb5b683fbf4a5"/>
      <w:r>
        <w:rPr/>
        <w:t>Config — Service Desk (prototype: cfg-sd-config)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FR-M17-008, 009; §4.13 entities; §3.7.2 RBAC; prototype page </w:t>
      </w:r>
      <w:r>
        <w:rPr>
          <w:b/>
          <w:bCs/>
          <w:i/>
          <w:iCs/>
        </w:rPr>
        <w:t>“cfg-sd-config”</w:t>
      </w:r>
      <w:r>
        <w:rPr>
          <w:i/>
          <w:iCs/>
        </w:rPr>
        <w:t>.</w:t>
      </w:r>
    </w:p>
    <w:p>
      <w:pPr>
        <w:pStyle w:val="BodyText"/>
        <w:rPr/>
      </w:pPr>
      <w:r>
        <w:rPr>
          <w:b/>
          <w:bCs/>
        </w:rPr>
        <w:t>Purpose.</w:t>
      </w:r>
    </w:p>
    <w:p>
      <w:pPr>
        <w:pStyle w:val="BodyText"/>
        <w:rPr/>
      </w:pPr>
      <w:r>
        <w:rPr/>
        <w:t>Service Desk Admin configuration of categories, queues, SLA and escalation.</w:t>
      </w:r>
    </w:p>
    <w:p>
      <w:pPr>
        <w:pStyle w:val="BodyText"/>
        <w:rPr/>
      </w:pPr>
      <w:r>
        <w:rPr>
          <w:b/>
          <w:bCs/>
        </w:rPr>
        <w:t>Key fields &amp;</w:t>
      </w:r>
      <w:r>
        <w:rPr/>
        <w:t xml:space="preserve">** controls. **ticket_categories, service_queues, SLA defaults per priority (P1–P4), pre-breach %, escalation/delegation targets (via SLA Settings engine), 30-day Lost→Written-Off window. </w:t>
      </w:r>
      <w:r>
        <w:rPr>
          <w:b/>
          <w:bCs/>
        </w:rPr>
        <w:t>Service-Catalogue master</w:t>
      </w:r>
      <w:r>
        <w:rPr/>
        <w:t xml:space="preserve"> — catalogue items and each item's default category, sub-category, asset type and approver (consumed by Raise Ticket) are configured here by the Service Desk Admin.</w:t>
      </w:r>
    </w:p>
    <w:p>
      <w:pPr>
        <w:pStyle w:val="BodyText"/>
        <w:rPr/>
      </w:pPr>
      <w:r>
        <w:rPr>
          <w:b/>
          <w:bCs/>
        </w:rPr>
        <w:t>Primary actions.</w:t>
      </w:r>
      <w:r>
        <w:rPr/>
        <w:t xml:space="preserve"> Configure categories/queues; set SLA durations &amp; breach/escalation actions (configurable — references platform SLA Settings).</w:t>
      </w:r>
    </w:p>
    <w:p>
      <w:pPr>
        <w:pStyle w:val="BodyText"/>
        <w:rPr/>
      </w:pPr>
      <w:r>
        <w:rPr>
          <w:b/>
          <w:bCs/>
        </w:rPr>
        <w:t>States.</w:t>
      </w:r>
      <w:r>
        <w:rPr/>
        <w:t xml:space="preserve"> Empty (no records → guidance + primary CTA), loading (skeleton), error (retry + error id from §8.2), no-permission (hidden per §6), partial-data (badge where a referenced record is unavailable).</w:t>
      </w:r>
      <w:bookmarkEnd w:id="2"/>
      <w:bookmarkEnd w:id="25"/>
      <w:bookmarkEnd w:id="28"/>
    </w:p>
    <w:p>
      <w:pPr>
        <w:pStyle w:val="Heading1"/>
        <w:rPr/>
      </w:pPr>
      <w:bookmarkStart w:id="29" w:name="Xa9fdc07af8a7dc1aaa653826ee8ef9d9bf048cc"/>
      <w:r>
        <w:rPr/>
        <w:t>3. Interaction &amp; Navigation Flows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>BRD FR-M17-002/003/004/007/008; cross-module M02 §8.5 (onboarding) and M03 §8.4 (separation); M17 state machines now in BRD §8.9 (asset) and §8.10 (ticket).</w:t>
      </w:r>
    </w:p>
    <w:p>
      <w:pPr>
        <w:pStyle w:val="BodyText"/>
        <w:rPr/>
      </w:pPr>
      <w:r>
        <w:rPr/>
        <w:t>These map screen-to-screen transitions; the underlying state changes are governed by the FRs. Job-driven transitions reference §8.1 (scheduled jobs).</w:t>
      </w:r>
    </w:p>
    <w:p>
      <w:pPr>
        <w:pStyle w:val="Heading3"/>
        <w:rPr/>
      </w:pPr>
      <w:bookmarkStart w:id="30" w:name="X9c7010a31ca6d3d06ab126684ced7cfb86475bd"/>
      <w:r>
        <w:rPr/>
        <w:t>3.1 Provisioning → assignment (new joiner)</w:t>
      </w:r>
    </w:p>
    <w:p>
      <w:pPr>
        <w:pStyle w:val="Normal"/>
        <w:numPr>
          <w:ilvl w:val="0"/>
          <w:numId w:val="1"/>
        </w:numPr>
        <w:rPr/>
      </w:pPr>
      <w:r>
        <w:rPr/>
        <w:t>M02 emits m02.it_provisioning_task_assigned (≈5 working days before start) → it-asset-requests.</w:t>
      </w:r>
    </w:p>
    <w:p>
      <w:pPr>
        <w:pStyle w:val="Normal"/>
        <w:numPr>
          <w:ilvl w:val="0"/>
          <w:numId w:val="1"/>
        </w:numPr>
        <w:rPr/>
      </w:pPr>
      <w:r>
        <w:rPr/>
        <w:t>IT Asset Manager confirms/substitutes the role-family bundle; stock check; Reserved.</w:t>
      </w:r>
    </w:p>
    <w:p>
      <w:pPr>
        <w:pStyle w:val="Normal"/>
        <w:numPr>
          <w:ilvl w:val="0"/>
          <w:numId w:val="1"/>
        </w:numPr>
        <w:rPr/>
      </w:pPr>
      <w:r>
        <w:rPr/>
        <w:t>it-asset-assignment assigns asset(s); acknowledgement form issued → employee acknowledges on my-assets → asset In Use.</w:t>
      </w:r>
    </w:p>
    <w:p>
      <w:pPr>
        <w:pStyle w:val="Normal"/>
        <w:numPr>
          <w:ilvl w:val="0"/>
          <w:numId w:val="1"/>
        </w:numPr>
        <w:rPr/>
      </w:pPr>
      <w:bookmarkStart w:id="31" w:name="X9c7010a31ca6d3d06ab126684ced7cfb86475bd"/>
      <w:r>
        <w:rPr/>
        <w:t>On completion M17 emits m17.it_provisioning_complete → M02 marks onboarding task done (FR-M17-007).</w:t>
      </w:r>
      <w:bookmarkEnd w:id="31"/>
    </w:p>
    <w:p>
      <w:pPr>
        <w:pStyle w:val="Heading3"/>
        <w:rPr/>
      </w:pPr>
      <w:bookmarkStart w:id="32" w:name="X2a1f700b26ec9dbdaa0ea8b9afd74d14ba02021"/>
      <w:r>
        <w:rPr/>
        <w:t>3.2 Separation → IT clearance → recovery</w:t>
      </w:r>
    </w:p>
    <w:p>
      <w:pPr>
        <w:pStyle w:val="Compact"/>
        <w:numPr>
          <w:ilvl w:val="0"/>
          <w:numId w:val="16"/>
        </w:numPr>
        <w:rPr/>
      </w:pPr>
      <w:r>
        <w:rPr/>
        <w:t>M03 reaches LWD-7 → fnf_clearances row (dept = IT) → clearance-it-assets (resolved: M03 FS owns the screen shell + FnF orchestration; M17 owns the asset-return + recovery panel and the clearance event contract).</w:t>
      </w:r>
    </w:p>
    <w:p>
      <w:pPr>
        <w:pStyle w:val="Compact"/>
        <w:numPr>
          <w:ilvl w:val="0"/>
          <w:numId w:val="17"/>
        </w:numPr>
        <w:rPr/>
      </w:pPr>
      <w:r>
        <w:rPr/>
        <w:t>IT Admin records each return (returned_at, return_condition). All returned → IT clearance CLEARED.</w:t>
      </w:r>
    </w:p>
    <w:p>
      <w:pPr>
        <w:pStyle w:val="Compact"/>
        <w:numPr>
          <w:ilvl w:val="0"/>
          <w:numId w:val="18"/>
        </w:numPr>
        <w:rPr/>
      </w:pPr>
      <w:bookmarkStart w:id="33" w:name="X2a1f700b26ec9dbdaa0ea8b9afd74d14ba02021"/>
      <w:r>
        <w:rPr/>
        <w:t>Damaged-beyond-repair / missing → recovery exception (assets.clearance_exception) to M03 with recommended value; HR Admin decides waive/partial/full (FR-M17-004).</w:t>
      </w:r>
      <w:bookmarkEnd w:id="33"/>
    </w:p>
    <w:p>
      <w:pPr>
        <w:pStyle w:val="Heading3"/>
        <w:rPr/>
      </w:pPr>
      <w:bookmarkStart w:id="34" w:name="X4aa2c42996004e0403d1d2f2432eaaaae1e0fa3"/>
      <w:r>
        <w:rPr/>
        <w:t>3.3 Ticket lifecycle</w:t>
      </w:r>
    </w:p>
    <w:p>
      <w:pPr>
        <w:pStyle w:val="Compact"/>
        <w:numPr>
          <w:ilvl w:val="0"/>
          <w:numId w:val="19"/>
        </w:numPr>
        <w:rPr/>
      </w:pPr>
      <w:r>
        <w:rPr/>
        <w:t>raise-ticket / service-catalog → service_tickets → sd-queue (routed by category) → sd-ticket-work.</w:t>
      </w:r>
    </w:p>
    <w:p>
      <w:pPr>
        <w:pStyle w:val="Compact"/>
        <w:numPr>
          <w:ilvl w:val="0"/>
          <w:numId w:val="20"/>
        </w:numPr>
        <w:rPr/>
      </w:pPr>
      <w:r>
        <w:rPr/>
        <w:t>In Progress → Resolved is blocked until Resolution Notes populated (FR-M17-008). Resolved auto-closes after the 3-business-day reopen window (job §8.1).</w:t>
      </w:r>
    </w:p>
    <w:p>
      <w:pPr>
        <w:pStyle w:val="Compact"/>
        <w:numPr>
          <w:ilvl w:val="0"/>
          <w:numId w:val="21"/>
        </w:numPr>
        <w:rPr/>
      </w:pPr>
      <w:r>
        <w:rPr/>
        <w:t>Pending pauses SLA timers; breach fires the configured escalation action (D4; job §8.1).</w:t>
      </w:r>
    </w:p>
    <w:p>
      <w:pPr>
        <w:pStyle w:val="Compact"/>
        <w:numPr>
          <w:ilvl w:val="0"/>
          <w:numId w:val="22"/>
        </w:numPr>
        <w:rPr/>
      </w:pPr>
      <w:bookmarkStart w:id="35" w:name="Xa9fdc07af8a7dc1aaa653826ee8ef9d9bf048cc"/>
      <w:bookmarkStart w:id="36" w:name="X4aa2c42996004e0403d1d2f2432eaaaae1e0fa3"/>
      <w:r>
        <w:rPr/>
        <w:t>Any ticket that held P1 → on Closed, post-mortem auto-opens on it-postmortems (FR-M17-013).</w:t>
      </w:r>
      <w:bookmarkEnd w:id="35"/>
      <w:bookmarkEnd w:id="36"/>
    </w:p>
    <w:p>
      <w:pPr>
        <w:pStyle w:val="Heading1"/>
        <w:rPr/>
      </w:pPr>
      <w:r>
        <w:rPr/>
        <w:t>4. API Contracts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>BRD §6.2–6.3 (conventions, response format, rate limiting) and §6.4.8 (M17 endpoint inventory, adopted in BRD v2) — not restated. Full contracts authored here.</w:t>
      </w:r>
    </w:p>
    <w:p>
      <w:pPr>
        <w:pStyle w:val="BodyText"/>
        <w:rPr/>
      </w:pPr>
      <w:r>
        <w:rPr/>
        <w:t>Contracts follow the BRD §6.2 standard envelope and §6.3 rate limits. Auth and RBAC are referenced (§3.7.2, §6.x), not restated. Validation cells reference §5 ids.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Method &amp;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** path**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Key request → response / errors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/api/v1/assets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asset (FR-M17-001)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{asset_tag, asset_category, make, model, serial_number, purchase_*, location_id} → 201 {asset}; 409 VAL-AST-TAG/VAL-AST-SERIAL duplicate; 422 validation; 403 RBAC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 /api/v1/assets/{id}/state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 transition (FR-M17-005)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{to_state, reason} → 200 {asset}; 409 invalid transition; 403 if joint sign-off required (manual write-off)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/api/v1/asset-assignments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Assign asset (FR-M17-002/007)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{asset_id, employee_id, assignment_source} → 201; 409 asset not available; 422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 /api/v1/asset-assignments/{id}/return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Record return (FR-M17-003/004)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{returned_at, return_condition, recovery_value?} → 200; emits clearance event; 422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/api/v1/asset-acknowledgements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Acknowledge receipt/return (FR-M17-002)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{asset_assignment_id, form_type, signature_method} → 201; asset → In Use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/api/v1/tickets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ticket (FR-M17-008)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{ticket_type, category, priority?, description, asset_id?} → 201 {REQ id}; 422 asset_id required for HW/SW/Network; 409 duplicate suggestion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 /api/v1/tickets/{id}/state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Transition ticket (FR-M17-008)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{to_state, resolution_notes?} → 200; 409 In Progress→Resolved without resolution_notes; 403 RBAC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/api/v1/catalog-requests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Submit catalog request (FR-M17-010)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{catalog_item_id, justification, cost_centre, required_by} → 201; routes to configured approval flow (D3); 422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 /api/v1/kb/search?q=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 search (FR-M17-011)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→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{results[]} p95 &lt; 600 ms; audience-scoped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 /api/v1/cmdb/{ci_id}/impact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 / blast radius (FR-M17-012)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→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{affected_cis[]} via AFFECTED_BY</w:t>
            </w:r>
            <w:bookmarkStart w:id="37" w:name="X14fe74f0f0d33570aa28dbcd5c12ff4ee798f6a"/>
            <w:bookmarkEnd w:id="37"/>
          </w:p>
        </w:tc>
      </w:tr>
    </w:tbl>
    <w:p>
      <w:pPr>
        <w:pStyle w:val="Heading1"/>
        <w:rPr/>
      </w:pPr>
      <w:r>
        <w:rPr/>
        <w:t>5. Validation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>Authored here for M17-unique rules; shared format rules (email, phone, dates) reference the platform validation set.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Validation 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Applies to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Rule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VAL-AST-TAG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asset_tag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per tenant; physical tag format ORG-{CAT}-{5d}; internal AST-{entity}-{6d} immutable, 1:1 with physical tag.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VAL-AST-SERIAL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serial_number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within asset_category (per FR-M17-001).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VAL-AST-STATE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 state change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transitions in the allowed-transitions table accepted; Disposed / Written Off locked read-only; soft-delete only.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VAL-AST-CAP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purchase_value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capitalisation threshold (₹15,000 default) → capitalised; ≥ tagging threshold ($100/₹8,500 default) → must be tagged.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VAL-TKT-ASSET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ticket.asset_id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Mandatory for Hardware/Software/Network categories; optional for Account/Access and Service Request — Account.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VAL-TKT-RESNOTE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resolution_notes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Non-empty (root cause + steps) required before In Progress → Resolved; no override.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VAL-TKT-DUP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ticket creation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 potential duplicate on creator + category + asset + 30-minute window.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VAL-CAT-JUST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 request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Business justification mandatory; if required_by &lt; fulfilment SLA → set ‘Expedite required’.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VAL-CSAT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csat_score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Integer 1–5; submission window 72 h after Closed; score &lt; 3 sets low-score flag.</w:t>
            </w:r>
          </w:p>
        </w:tc>
      </w:tr>
    </w:tbl>
    <w:p>
      <w:pPr>
        <w:pStyle w:val="Heading1"/>
        <w:rPr/>
      </w:pPr>
      <w:r>
        <w:rPr/>
        <w:t>6. Per-Screen RBAC Projection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 xml:space="preserve">BRD §3.7.2 (Assets </w:t>
      </w:r>
      <w:r>
        <w:rPr>
          <w:b/>
          <w:bCs/>
          <w:i/>
          <w:iCs/>
        </w:rPr>
        <w:t>&amp;</w:t>
      </w:r>
      <w:r>
        <w:rPr>
          <w:i/>
          <w:iCs/>
        </w:rPr>
        <w:t xml:space="preserve"> IT (M17) row: Employee V own · L1 Mgr V team · HRBP V assigned · HR Admin V), §3.10 (capability flags), §5.1.1 (approval flows). The matrix itself stays in the BRD; this projects it to screens.</w:t>
      </w:r>
    </w:p>
    <w:p>
      <w:pPr>
        <w:pStyle w:val="BodyText"/>
        <w:rPr/>
      </w:pPr>
      <w:r>
        <w:rPr/>
        <w:t>Legend: V view · E edit · A approve · — none. IT-side operational roles (IT Admin, IT Asset Manager, Service Desk Admin/Lead/Agent, Finance Admin, CTO/IT Director, CISO) are defined in BRD §3.7.6 (added in v2) as entity-scoped operational roles with §3.10 capability flags. L1 Manager reportee-ticket visibility is confirmed as V (team).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Employee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L1 Mgr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HRBP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HR Admin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IT Admin / SD role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my-assets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 (own) · ack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team-assets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 (team)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office-assets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 (location) — Facilities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raise-ticket / my-tickets / ticket-detail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 (own)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 (team)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Agent: E · Lead: A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service-catalog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 (request)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(approval flow)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Fulfilment queue: 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it-asset-master / it-masters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Admin / Asset Mgr: 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it-asset-assignment / it-asset-requests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Admin: 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sd-queue / sd-ticket-work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Agent: E · Lead/Admin: E·A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it-cmdb / it-postmortems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Lead: E · CTO: A (sign-off)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clearance-it-assets (recovery panel)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(recovery)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Admin: E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cfg-* (M17 config)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Desk Admin / IT Admin: E</w:t>
            </w:r>
          </w:p>
        </w:tc>
      </w:tr>
    </w:tbl>
    <w:p>
      <w:pPr>
        <w:pStyle w:val="Heading3"/>
        <w:rPr/>
      </w:pPr>
      <w:r>
        <w:rPr/>
        <w:t>6.1 Menu &amp; navigation entitlement (M17 slice)</w:t>
      </w:r>
    </w:p>
    <w:p>
      <w:pPr>
        <w:pStyle w:val="Compact"/>
        <w:numPr>
          <w:ilvl w:val="0"/>
          <w:numId w:val="23"/>
        </w:numPr>
        <w:rPr/>
      </w:pPr>
      <w:r>
        <w:rPr/>
        <w:t>Employee: Service Desk (catalog, raise/my tickets, KB) + My Assets.</w:t>
      </w:r>
    </w:p>
    <w:p>
      <w:pPr>
        <w:pStyle w:val="Compact"/>
        <w:numPr>
          <w:ilvl w:val="0"/>
          <w:numId w:val="24"/>
        </w:numPr>
        <w:rPr/>
      </w:pPr>
      <w:r>
        <w:rPr/>
        <w:t>Manager: + Team Assets; reportee ticket visibility per projection above.</w:t>
      </w:r>
    </w:p>
    <w:p>
      <w:pPr>
        <w:pStyle w:val="Compact"/>
        <w:numPr>
          <w:ilvl w:val="0"/>
          <w:numId w:val="25"/>
        </w:numPr>
        <w:rPr/>
      </w:pPr>
      <w:r>
        <w:rPr/>
        <w:t>IT Admin / Asset Manager / Service Desk roles: IT workspace (asset master, assignment, requests, SD queue, CMDB, post-mortems, masters).</w:t>
      </w:r>
    </w:p>
    <w:p>
      <w:pPr>
        <w:pStyle w:val="Compact"/>
        <w:numPr>
          <w:ilvl w:val="0"/>
          <w:numId w:val="26"/>
        </w:numPr>
        <w:rPr/>
      </w:pPr>
      <w:r>
        <w:rPr/>
        <w:t>Service Desk Admin / IT Admin: M17 configuration menu (catalog items, KB authoring, SD config).</w:t>
      </w:r>
    </w:p>
    <w:p>
      <w:pPr>
        <w:pStyle w:val="Heading1"/>
        <w:rPr/>
      </w:pPr>
      <w:r>
        <w:rPr/>
        <w:t>7. Resolved Items &amp; Decisions</w:t>
      </w:r>
    </w:p>
    <w:p>
      <w:pPr>
        <w:pStyle w:val="FirstParagraph"/>
        <w:rPr/>
      </w:pPr>
      <w:r>
        <w:rPr/>
        <w:t>All open items from the v1 cross-reference pass have been resolved as recommended and applied to BRD v2, this FS, and the prototype v2. Recorded here as the decision basis.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Resolution applied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M17 / asset-flow phase conflict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FLOW-AS-001/002 built in Phase 1; BRD §5.12.11 tag changed to Phase 1.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CAB / change management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FR-M17-014 withdrawn in BRD v2; Change Request ticket type stays inactive.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Missing state machines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 8-state and ticket 11-state machines added to BRD §8.9 and §8.10; referenced in §3.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clearance-it-assets ownership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M03 FS owns screen shell + FnF orchestration; M17 owns the asset-return + recovery panel and clearance event contract.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inventory gap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M17 endpoint set adopted into BRD §6.4.8; §4 contracts no longer marked proposed.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roles gap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M17 operational roles added to BRD §3.7.6 (entity-scoped + capability flags); L1 Manager reportee-ticket visibility confirmed V (team).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Recovery → payroll dependency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 1 records recovery_value on the FnF clearance for manual handling; recovery_recommended event emitted for Phase 2 M06 wiring.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OPEN-M17-08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Bundle definitions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Captured during build configuration (7 role families); not blocking on architecture.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</w:t>
            </w:r>
            <w:bookmarkStart w:id="38" w:name="X5b39d672d8c433c3572ae3eff87b5cfc8a8ead0"/>
            <w:bookmarkEnd w:id="38"/>
          </w:p>
        </w:tc>
      </w:tr>
    </w:tbl>
    <w:p>
      <w:pPr>
        <w:pStyle w:val="Heading1"/>
        <w:rPr/>
      </w:pPr>
      <w:r>
        <w:rPr/>
        <w:t>8. Operational Specifications (inline — single-doc model)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>BRD §9 (notification matrices), §5.1.1 (workflow/SLA engine), §11 (migration). Authored here because they are not screen-driven.</w:t>
      </w:r>
    </w:p>
    <w:p>
      <w:pPr>
        <w:pStyle w:val="Heading2"/>
        <w:rPr/>
      </w:pPr>
      <w:r>
        <w:rPr/>
        <w:t>8.1 Scheduled Jobs &amp; Background Processing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Job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Lost → Written-Off auto-transition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 calendar days after Lost-state entry (tenant-configurable): asset → Written Off, notify Finance Admin, trigger insurance claim if capitalised, auto-close loss ticket.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auto-revert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→ In Stock after 14 days if no assignment completes.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Ticket auto-close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Hourly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Resolved → Closed after 3-business-day reopen window unless confirmed/reopened.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 pre-breach &amp; breach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Every 5 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Fire 80% pre-breach alert and breach/escalation per CONFIGURED SLA settings (D4); P1 24×7.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FR-M17-009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Unassigned-ticket alert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Every 15 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Notify queue lead for tickets unassigned &gt; 60 min.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FR-M17-009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CSAT window close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Close CSAT 72 h after Closed; flag low scores (&lt;3).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Annual audit cycle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Annual (Jan)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Publish schedule, export per-HOD asset lists, track 10-/5-day windows, escalate to CTO.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FR-M17-006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Post-mortem overdue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Notify CTO if a P1 post-mortem is overdue &gt; 10 business days.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FR-M17-013</w:t>
            </w:r>
            <w:bookmarkStart w:id="39" w:name="X21c35690052cf9ca4cbf9cbbd837f6b175a286d"/>
            <w:bookmarkEnd w:id="39"/>
          </w:p>
        </w:tc>
      </w:tr>
    </w:tbl>
    <w:p>
      <w:pPr>
        <w:pStyle w:val="Heading2"/>
        <w:rPr/>
      </w:pPr>
      <w:r>
        <w:rPr/>
        <w:t>8.2 Message Catalogue (M17)</w:t>
      </w:r>
    </w:p>
    <w:p>
      <w:pPr>
        <w:pStyle w:val="FirstParagraph"/>
        <w:rPr/>
      </w:pPr>
      <w:r>
        <w:rPr/>
        <w:t>Stable ids referenced from screens (§2) and jobs (§8.1). Templates and channel defaults follow BRD §9.1.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Message 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Trigger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Recipients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MSG-M17-ASSIGN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 assigned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MSG-M17-ACK-PENDING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Acknowledgement not done in 3 working days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Admin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MSG-M17-LOST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 → Lost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Admin, HR Admin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MSG-M17-WRITEOFF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Lost → Written Off (30 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Admin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MSG-M17-TKT-ASSIGNED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Ticket assigned to agent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Assignee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MSG-M17-SLA-PREBREACH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 SLA elapsed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 Lead + assignee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MSG-M17-SLA-BREACH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 breach / configured escalation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Assignee, queue lead (+ SD Admin at 2×; CTO for P1)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MSG-M17-CATALOG-APPROVAL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 request needs approval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Approval-flow approver (D3)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MSG-M17-PM-OPEN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P1 post-mortem opened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 Lead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ERR-M17-STATE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state transition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On-screen (acting user)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ERR-M17-RESNOTE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 blocked — notes required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On-screen (agent)</w:t>
            </w:r>
          </w:p>
        </w:tc>
      </w:tr>
    </w:tbl>
    <w:p>
      <w:pPr>
        <w:pStyle w:val="Heading2"/>
        <w:rPr/>
      </w:pPr>
      <w:r>
        <w:rPr/>
        <w:t>8.3 Migration Notes (M17)</w:t>
      </w:r>
    </w:p>
    <w:p>
      <w:pPr>
        <w:pStyle w:val="FirstParagraph"/>
        <w:rPr/>
      </w:pPr>
      <w:r>
        <w:rPr>
          <w:b/>
          <w:bCs/>
        </w:rPr>
        <w:t>References —</w:t>
      </w:r>
      <w:r>
        <w:rPr/>
        <w:t xml:space="preserve"> </w:t>
      </w:r>
      <w:r>
        <w:rPr>
          <w:i/>
          <w:iCs/>
        </w:rPr>
        <w:t>BRD §11 (Darwinbox source, ETL+V, waves).</w:t>
      </w:r>
    </w:p>
    <w:p>
      <w:pPr>
        <w:pStyle w:val="Compact"/>
        <w:numPr>
          <w:ilvl w:val="0"/>
          <w:numId w:val="27"/>
        </w:numPr>
        <w:rPr/>
      </w:pPr>
      <w:r>
        <w:rPr/>
        <w:t>Asset master + open assignments migrate as reference data; tickets/KB are seeded (KB 40 articles authored pre-go-live per FR-M17-011), not historically migrated in Phase 1.</w:t>
      </w:r>
    </w:p>
    <w:p>
      <w:pPr>
        <w:pStyle w:val="Compact"/>
        <w:numPr>
          <w:ilvl w:val="0"/>
          <w:numId w:val="28"/>
        </w:numPr>
        <w:rPr/>
      </w:pPr>
      <w:r>
        <w:rPr/>
        <w:t>CMDB Asset CIs are derived from the migrated asset master (AST-ID reuse) post-load.</w:t>
      </w:r>
    </w:p>
    <w:p>
      <w:pPr>
        <w:pStyle w:val="FirstParagraph"/>
        <w:rPr/>
      </w:pPr>
      <w:r>
        <w:rPr/>
        <w:t>Page # Prototype Sync Addendum — Batch 9: Employee-role Assets &amp; Tickets review (June 2026)</w:t>
      </w:r>
    </w:p>
    <w:p>
      <w:pPr>
        <w:pStyle w:val="BodyText"/>
        <w:rPr/>
      </w:pPr>
      <w:r>
        <w:rPr/>
        <w:t>Reflects the Batch-9 review of the employee assets and IT-ticket surface against the clickable prototype (v2). Complements — does not replace — the body of this FS.</w:t>
      </w:r>
    </w:p>
    <w:p>
      <w:pPr>
        <w:pStyle w:val="Heading2"/>
        <w:rPr/>
      </w:pPr>
      <w:bookmarkStart w:id="40" w:name="asset-self-service-actions"/>
      <w:r>
        <w:rPr/>
        <w:t>Asset self-service actions</w:t>
      </w:r>
    </w:p>
    <w:p>
      <w:pPr>
        <w:pStyle w:val="FirstParagraph"/>
        <w:rPr/>
      </w:pPr>
      <w:r>
        <w:rPr/>
        <w:t xml:space="preserve">The employee’s “My assets” list now supports </w:t>
      </w:r>
      <w:r>
        <w:rPr>
          <w:b/>
          <w:bCs/>
        </w:rPr>
        <w:t>self-service actions</w:t>
      </w:r>
      <w:r>
        <w:rPr/>
        <w:t xml:space="preserve"> on each assigned asset: </w:t>
      </w:r>
      <w:r>
        <w:rPr>
          <w:b/>
          <w:bCs/>
        </w:rPr>
        <w:t>acknowledge assignment</w:t>
      </w:r>
      <w:r>
        <w:rPr/>
        <w:t xml:space="preserve">, </w:t>
      </w:r>
      <w:r>
        <w:rPr>
          <w:b/>
          <w:bCs/>
        </w:rPr>
        <w:t>report issue / lost</w:t>
      </w:r>
      <w:r>
        <w:rPr/>
        <w:t xml:space="preserve">, and </w:t>
      </w:r>
      <w:r>
        <w:rPr>
          <w:b/>
          <w:bCs/>
        </w:rPr>
        <w:t>request return</w:t>
      </w:r>
      <w:r>
        <w:rPr/>
        <w:t xml:space="preserve"> (captured with notes and routed to IT). The list is no longer view-only.</w:t>
      </w:r>
      <w:bookmarkEnd w:id="40"/>
    </w:p>
    <w:p>
      <w:pPr>
        <w:pStyle w:val="Heading2"/>
        <w:rPr/>
      </w:pPr>
      <w:bookmarkStart w:id="41" w:name="ticket-subcategory"/>
      <w:r>
        <w:rPr/>
        <w:t>Ticket subcategory</w:t>
      </w:r>
    </w:p>
    <w:p>
      <w:pPr>
        <w:pStyle w:val="FirstParagraph"/>
        <w:rPr/>
      </w:pPr>
      <w:r>
        <w:rPr/>
        <w:t xml:space="preserve">On the raise-ticket form, </w:t>
      </w:r>
      <w:r>
        <w:rPr>
          <w:b/>
          <w:bCs/>
        </w:rPr>
        <w:t>sub-category is a dependent dropdown</w:t>
      </w:r>
      <w:r>
        <w:rPr/>
        <w:t xml:space="preserve"> populated from the selected category (e.g., Hardware Fault → Laptop / Desktop / Monitor / Peripheral / Printer). Priority P1 remains capped (requires Service Desk Admin).</w:t>
      </w:r>
      <w:bookmarkEnd w:id="41"/>
    </w:p>
    <w:p>
      <w:pPr>
        <w:pStyle w:val="Heading2"/>
        <w:rPr/>
      </w:pPr>
      <w:bookmarkStart w:id="42" w:name="knowledge-base"/>
      <w:r>
        <w:rPr/>
        <w:t>Knowledge base</w:t>
      </w:r>
    </w:p>
    <w:p>
      <w:pPr>
        <w:pStyle w:val="FirstParagraph"/>
        <w:spacing w:before="180" w:after="180"/>
        <w:rPr/>
      </w:pPr>
      <w:r>
        <w:rPr/>
        <w:t xml:space="preserve">Knowledge-base </w:t>
      </w:r>
      <w:r>
        <w:rPr>
          <w:b/>
          <w:bCs/>
        </w:rPr>
        <w:t>category browse</w:t>
      </w:r>
      <w:r>
        <w:rPr/>
        <w:t xml:space="preserve"> opens the articles for the chosen category rather than a placeholder. The service-catalog items and knowledge-base categories should be </w:t>
      </w:r>
      <w:r>
        <w:rPr>
          <w:b/>
          <w:bCs/>
        </w:rPr>
        <w:t>driven from the catalog-items and KB configuration</w:t>
      </w:r>
      <w:r>
        <w:rPr/>
        <w:t xml:space="preserve"> so the employee surface stays in sync with what Service Desk Admin configures.</w:t>
      </w:r>
      <w:bookmarkEnd w:id="4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2026-06-19T05:53:48Z</dcterms:created>
  <dc:creator/>
  <dc:description/>
  <dc:language>en-US</dc:language>
  <cp:lastModifiedBy/>
  <dcterms:modified xsi:type="dcterms:W3CDTF">2026-06-19T05:53:48Z</dcterms:modified>
  <cp:revision>0</cp:revision>
  <dc:subject/>
  <dc:title>FS ��� M17 Assets &amp; IT v2.1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