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RBAC Matrix - Exports Reconciliation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>
          <w:i/>
          <w:iCs/>
        </w:rPr>
        <w:t>PrimeSoft HRMS · RBAC §5.1 ↔ Standard Permissions Reconciliation (reference) · v1.0</w:t>
      </w:r>
    </w:p>
    <w:p>
      <w:pPr>
        <w:pStyle w:val="Heading1"/>
        <w:rPr/>
      </w:pPr>
      <w:bookmarkStart w:id="0" w:name="X91260ab7429f1e720ecaaaa71d6eaf7a71d8c4e"/>
      <w:r>
        <w:rPr/>
        <w:t>RBAC §5.1 Matrix ↔ Standard Permissions Exports — Reconciliation Reference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Resolves open item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OPEN-RBAC-04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Records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as-configured, enforced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permissions for the manager-hierarchy and HRBP tier, taken from the 8 Standard Permissions exports (STDPERM_1–8).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Resolution stance (confirmed)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These enabled grants are the authoritative baseline; the RBAC §5.1 matrix narrative is read as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Where the two differ,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export reflects what is enforced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Per-row alignment is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configurable later by Org Admin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 build-time decision is forced here.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 enabled / 1048 disabled across the 8 policies. Enabled grants concentrate in Core (profile view), Time Management (attendance/leave), and Workflows (lifecycle view).</w:t>
            </w:r>
          </w:p>
        </w:tc>
      </w:tr>
    </w:tbl>
    <w:p>
      <w:pPr>
        <w:pStyle w:val="Heading2"/>
        <w:rPr/>
      </w:pPr>
      <w:r>
        <w:rPr/>
        <w:t>Enabled-permission baseline by role</w:t>
      </w:r>
    </w:p>
    <w:p>
      <w:pPr>
        <w:pStyle w:val="FirstParagraph"/>
        <w:rPr/>
      </w:pPr>
      <w:r>
        <w:rPr>
          <w:b/>
          <w:bCs/>
        </w:rPr>
        <w:t>Manager (L1) — 36 enabled.</w:t>
      </w:r>
      <w:r>
        <w:rPr/>
        <w:t xml:space="preserve"> Core: view personal/employment details, download profile PDF, future transactions, view profile flag. Workflows (view): lifecycle, probation confirmation, separation, contract. Time Management — Attendance (view + edit/action): view attendance/leave one-view, overview page, attendance page, overtime credited list; edit attendance (one-view, page), edit shift &amp; weekly-off, assign shift/shift-block/weekly-off/attendance-policy/fair-workweek; roster import (+ calendar). Leave (view + edit/action): leave history, comp-off credited history, view employee leave page; apply leave one-view, raise leave on behalf, comp-off pay-out. Scheduling: view schedule page + open-shift board, on-behalf open-shift, assign cover shift. Timesheets: view. Travel &amp; Expense (view): trip summary, travel requests. Manager Hub.</w:t>
      </w:r>
    </w:p>
    <w:p>
      <w:pPr>
        <w:pStyle w:val="BodyText"/>
        <w:rPr/>
      </w:pPr>
      <w:r>
        <w:rPr>
          <w:b/>
          <w:bCs/>
        </w:rPr>
        <w:t>HRBP (direct) — 22 enabled.</w:t>
      </w:r>
      <w:r>
        <w:rPr/>
        <w:t xml:space="preserve"> Core: view personal/employment details, download profile PDF, future transactions. Workflows (view): lifecycle, probation confirmation, separation, contract. Time Management — Attendance: view one-view/overview/attendance page, overtime credited list; edit attendance one-view/page, edit shift &amp; weekly-off, on-behalf attendance, assign shift/attendance-policy/weekly-off. Leave: leave history, comp-off history, view employee leave page; raise leave on behalf, comp-off pay-out.</w:t>
      </w:r>
    </w:p>
    <w:p>
      <w:pPr>
        <w:pStyle w:val="BodyText"/>
        <w:rPr/>
      </w:pPr>
      <w:r>
        <w:rPr>
          <w:b/>
          <w:bCs/>
        </w:rPr>
        <w:t>HOD — 6 enabled.</w:t>
      </w:r>
      <w:r>
        <w:rPr/>
        <w:t xml:space="preserve"> Core: view profile flag, view personal/employment details, download profile PDF. Workflows: lifecycle (view). Attendance: view overview page.</w:t>
      </w:r>
    </w:p>
    <w:p>
      <w:pPr>
        <w:pStyle w:val="BodyText"/>
        <w:rPr/>
      </w:pPr>
      <w:r>
        <w:rPr>
          <w:b/>
          <w:bCs/>
        </w:rPr>
        <w:t>L2 Manager — 5 enabled.</w:t>
      </w:r>
      <w:r>
        <w:rPr/>
        <w:t xml:space="preserve"> Core: view personal/employment details, download profile PDF. Workflows: lifecycle (view). Attendance: view overview page.</w:t>
      </w:r>
    </w:p>
    <w:p>
      <w:pPr>
        <w:pStyle w:val="BodyText"/>
        <w:rPr/>
      </w:pPr>
      <w:r>
        <w:rPr>
          <w:b/>
          <w:bCs/>
        </w:rPr>
        <w:t>L3 / L4 / L5+ Manager — 4 enabled each.</w:t>
      </w:r>
      <w:r>
        <w:rPr/>
        <w:t xml:space="preserve"> Core: view personal/employment details, download profile PDF. Attendance: view overview page. </w:t>
      </w:r>
      <w:r>
        <w:rPr>
          <w:i/>
          <w:iCs/>
        </w:rPr>
        <w:t>(No workflow-view grant beyond L2.)</w:t>
      </w:r>
    </w:p>
    <w:p>
      <w:pPr>
        <w:pStyle w:val="BodyText"/>
        <w:rPr/>
      </w:pPr>
      <w:r>
        <w:rPr>
          <w:b/>
          <w:bCs/>
        </w:rPr>
        <w:t>Dotted-line Manager — 4 enabled.</w:t>
      </w:r>
      <w:r>
        <w:rPr/>
        <w:t xml:space="preserve"> Core: view personal/employment details, download profile PDF. Workflows: lifecycle (view).</w:t>
      </w:r>
    </w:p>
    <w:p>
      <w:pPr>
        <w:pStyle w:val="Heading2"/>
        <w:rPr/>
      </w:pPr>
      <w:bookmarkStart w:id="1" w:name="notes-for-configuration"/>
      <w:r>
        <w:rPr/>
        <w:t>Notes for configuration</w:t>
      </w:r>
    </w:p>
    <w:p>
      <w:pPr>
        <w:pStyle w:val="Compact"/>
        <w:numPr>
          <w:ilvl w:val="0"/>
          <w:numId w:val="1"/>
        </w:numPr>
        <w:rPr/>
      </w:pPr>
      <w:r>
        <w:rPr/>
        <w:t>The L3–L5+ tiers are intentionally thin (view-only Core + attendance overview). Confirm this matches the intended escalation visibility, or widen at config time.</w:t>
      </w:r>
    </w:p>
    <w:p>
      <w:pPr>
        <w:pStyle w:val="Compact"/>
        <w:numPr>
          <w:ilvl w:val="0"/>
          <w:numId w:val="1"/>
        </w:numPr>
        <w:rPr/>
      </w:pPr>
      <w:r>
        <w:rPr/>
        <w:t>Manager and HRBP carry the heaviest operational (edit/on-behalf) grants — consistent with the RBAC doc’s manager-hierarchy intent.</w:t>
      </w:r>
    </w:p>
    <w:p>
      <w:pPr>
        <w:pStyle w:val="Compact"/>
        <w:numPr>
          <w:ilvl w:val="0"/>
          <w:numId w:val="1"/>
        </w:numPr>
        <w:rPr/>
      </w:pPr>
      <w:r>
        <w:rPr/>
        <w:t>Travel &amp; Expense, Scheduling, Timesheets grants in the Manager policy touch Phase-2 / time-management surfaces; confirm against module activation before relying on them.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2" w:name="X91260ab7429f1e720ecaaaa71d6eaf7a71d8c4e"/>
      <w:bookmarkStart w:id="3" w:name="notes-for-configuration"/>
      <w:r>
        <w:rPr/>
        <w:t>This reference is the single place the enforced manager-tier grants are listed; the RBAC doc references it rather than restating per-row enablement.</w:t>
      </w:r>
      <w:bookmarkEnd w:id="2"/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2026-06-04T03:23:20Z</dcterms:created>
  <dc:creator/>
  <dc:description/>
  <dc:language>en-US</dc:language>
  <cp:lastModifiedBy/>
  <dcterms:modified xsi:type="dcterms:W3CDTF">2026-06-04T03:23:20Z</dcterms:modified>
  <cp:revision>0</cp:revision>
  <dc:subject/>
  <dc:title>RBAC Matrix - Exports Reconciliation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