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56"/>
        </w:rPr>
        <w:t>TrustOMS Philippines</w:t>
      </w:r>
    </w:p>
    <w:p>
      <w:pPr>
        <w:jc w:val="center"/>
      </w:pPr>
      <w:r>
        <w:rPr>
          <w:b/>
          <w:color w:val="1B3A5C"/>
          <w:sz w:val="44"/>
        </w:rPr>
        <w:t>Trust Banking Hardening</w:t>
      </w:r>
    </w:p>
    <w:p>
      <w:pPr>
        <w:jc w:val="center"/>
      </w:pPr>
      <w:r>
        <w:rPr>
          <w:color w:val="555555"/>
          <w:sz w:val="26"/>
        </w:rPr>
        <w:t>Client Portal Security · Messaging · Statements · SLA Config · Document Storage · Operational Resilience</w:t>
      </w:r>
    </w:p>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t>Document Title</w:t>
            </w:r>
          </w:p>
        </w:tc>
        <w:tc>
          <w:tcPr>
            <w:tcW w:type="dxa" w:w="4680"/>
          </w:tcPr>
          <w:p>
            <w:r>
              <w:t>Trust Banking Hardening BRD v1.0</w:t>
            </w:r>
          </w:p>
        </w:tc>
      </w:tr>
      <w:tr>
        <w:tc>
          <w:tcPr>
            <w:tcW w:type="dxa" w:w="4680"/>
            <w:shd w:val="clear" w:color="auto" w:fill="D6E4F0"/>
          </w:tcPr>
          <w:p>
            <w:r>
              <w:rPr>
                <w:b/>
              </w:rPr>
              <w:t>Project</w:t>
            </w:r>
          </w:p>
        </w:tc>
        <w:tc>
          <w:tcPr>
            <w:tcW w:type="dxa" w:w="4680"/>
          </w:tcPr>
          <w:p>
            <w:r>
              <w:t>TrustOMS Philippines</w:t>
            </w:r>
          </w:p>
        </w:tc>
      </w:tr>
      <w:tr>
        <w:tc>
          <w:tcPr>
            <w:tcW w:type="dxa" w:w="4680"/>
            <w:shd w:val="clear" w:color="auto" w:fill="D6E4F0"/>
          </w:tcPr>
          <w:p>
            <w:r>
              <w:rPr>
                <w:b/>
              </w:rPr>
              <w:t>Version</w:t>
            </w:r>
          </w:p>
        </w:tc>
        <w:tc>
          <w:tcPr>
            <w:tcW w:type="dxa" w:w="4680"/>
          </w:tcPr>
          <w:p>
            <w:r>
              <w:t>1.0 (Draft)</w:t>
            </w:r>
          </w:p>
        </w:tc>
      </w:tr>
      <w:tr>
        <w:tc>
          <w:tcPr>
            <w:tcW w:type="dxa" w:w="4680"/>
            <w:shd w:val="clear" w:color="auto" w:fill="D6E4F0"/>
          </w:tcPr>
          <w:p>
            <w:r>
              <w:rPr>
                <w:b/>
              </w:rPr>
              <w:t>Date</w:t>
            </w:r>
          </w:p>
        </w:tc>
        <w:tc>
          <w:tcPr>
            <w:tcW w:type="dxa" w:w="4680"/>
          </w:tcPr>
          <w:p>
            <w:r>
              <w:t>2026-04-25</w:t>
            </w:r>
          </w:p>
        </w:tc>
      </w:tr>
      <w:tr>
        <w:tc>
          <w:tcPr>
            <w:tcW w:type="dxa" w:w="4680"/>
            <w:shd w:val="clear" w:color="auto" w:fill="D6E4F0"/>
          </w:tcPr>
          <w:p>
            <w:r>
              <w:rPr>
                <w:b/>
              </w:rPr>
              <w:t>Status</w:t>
            </w:r>
          </w:p>
        </w:tc>
        <w:tc>
          <w:tcPr>
            <w:tcW w:type="dxa" w:w="4680"/>
          </w:tcPr>
          <w:p>
            <w:r>
              <w:t>For Review</w:t>
            </w:r>
          </w:p>
        </w:tc>
      </w:tr>
      <w:tr>
        <w:tc>
          <w:tcPr>
            <w:tcW w:type="dxa" w:w="4680"/>
            <w:shd w:val="clear" w:color="auto" w:fill="D6E4F0"/>
          </w:tcPr>
          <w:p>
            <w:r>
              <w:rPr>
                <w:b/>
              </w:rPr>
              <w:t>Classification</w:t>
            </w:r>
          </w:p>
        </w:tc>
        <w:tc>
          <w:tcPr>
            <w:tcW w:type="dxa" w:w="4680"/>
          </w:tcPr>
          <w:p>
            <w:r>
              <w:t>CONFIDENTIAL — Internal Use Only</w:t>
            </w:r>
          </w:p>
        </w:tc>
      </w:tr>
    </w:tbl>
    <w:p>
      <w:r>
        <w:br w:type="page"/>
      </w:r>
    </w:p>
    <w:p>
      <w:pPr>
        <w:pStyle w:val="Heading1"/>
      </w:pPr>
      <w:r>
        <w:t>1. Executive Summary</w:t>
      </w:r>
    </w:p>
    <w:p>
      <w:pPr>
        <w:pStyle w:val="Heading2"/>
      </w:pPr>
      <w:r>
        <w:t>1.1 Project Overview</w:t>
      </w:r>
    </w:p>
    <w:p>
      <w:r>
        <w:rPr>
          <w:b w:val="0"/>
        </w:rPr>
        <w:t>TrustOMS Philippines is a comprehensive Trust Operations Management System serving Philippine trust clients across IMA Discretionary, IMA Directed, UITF, Pre-Need, Escrow, Agency, and Safekeeping products. This document specifies six targeted hardening workstreams identified through a systematic codebase review against the Trust Banking Gap Register (April 2026).</w:t>
      </w:r>
    </w:p>
    <w:p>
      <w:r>
        <w:rPr>
          <w:b w:val="0"/>
        </w:rPr>
        <w:t>The hardening workstreams address: (1) a P0 security gap in client portal ownership validation, (2) a non-functional client messaging module with no backend persistence, (3) a stub-only statement download workflow, (4) an environment-variable-only SLA configuration that cannot be changed without a deployment, (5) service request document storage limited to filename strings, and (6) an in-memory degraded-mode registry that loses state on server restart. All six gaps were confirmed against live code before this document was written.</w:t>
      </w:r>
    </w:p>
    <w:p>
      <w:pPr>
        <w:pStyle w:val="Heading2"/>
      </w:pPr>
      <w:r>
        <w:t>1.2 Business Objectives</w:t>
      </w:r>
    </w:p>
    <w:p>
      <w:pPr>
        <w:pStyle w:val="ListBullet"/>
        <w:ind w:left="360"/>
      </w:pPr>
      <w:r>
        <w:rPr>
          <w:sz w:val="22"/>
        </w:rPr>
        <w:t>Eliminate the P0 IDOR vulnerability in client portal service-request, statement, and proposal routes before production deployment.</w:t>
      </w:r>
    </w:p>
    <w:p>
      <w:pPr>
        <w:pStyle w:val="ListBullet"/>
        <w:ind w:left="360"/>
      </w:pPr>
      <w:r>
        <w:rPr>
          <w:sz w:val="22"/>
        </w:rPr>
        <w:t>Provide Trust Banking clients with a durable, auditable messaging channel to their Relationship Manager.</w:t>
      </w:r>
    </w:p>
    <w:p>
      <w:pPr>
        <w:pStyle w:val="ListBullet"/>
        <w:ind w:left="360"/>
      </w:pPr>
      <w:r>
        <w:rPr>
          <w:sz w:val="22"/>
        </w:rPr>
        <w:t>Enable clients to download official statements on demand with full retention and audit trails.</w:t>
      </w:r>
    </w:p>
    <w:p>
      <w:pPr>
        <w:pStyle w:val="ListBullet"/>
        <w:ind w:left="360"/>
      </w:pPr>
      <w:r>
        <w:rPr>
          <w:sz w:val="22"/>
        </w:rPr>
        <w:t>Allow Operations to change SLA thresholds through a governed configuration workflow without code deployments.</w:t>
      </w:r>
    </w:p>
    <w:p>
      <w:pPr>
        <w:pStyle w:val="ListBullet"/>
        <w:ind w:left="360"/>
      </w:pPr>
      <w:r>
        <w:rPr>
          <w:sz w:val="22"/>
        </w:rPr>
        <w:t>Store service-request evidence documents with storage references, scan status, and retention metadata.</w:t>
      </w:r>
    </w:p>
    <w:p>
      <w:pPr>
        <w:pStyle w:val="ListBullet"/>
        <w:ind w:left="360"/>
      </w:pPr>
      <w:r>
        <w:rPr>
          <w:sz w:val="22"/>
        </w:rPr>
        <w:t>Survive server restarts in production with feed health state restored from durable storage.</w:t>
      </w:r>
    </w:p>
    <w:p>
      <w:pPr>
        <w:pStyle w:val="Heading2"/>
      </w:pPr>
      <w:r>
        <w:t>1.3 Target Users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pPr>
              <w:jc w:val="left"/>
            </w:pPr>
            <w:r>
              <w:rPr>
                <w:b/>
                <w:color w:val="FFFFFF"/>
                <w:sz w:val="20"/>
              </w:rPr>
              <w:t>User Type</w:t>
            </w:r>
          </w:p>
        </w:tc>
        <w:tc>
          <w:tcPr>
            <w:tcW w:type="dxa" w:w="6480"/>
            <w:shd w:val="clear" w:color="auto" w:fill="1B3A5C"/>
          </w:tcPr>
          <w:p>
            <w:pPr>
              <w:jc w:val="left"/>
            </w:pPr>
            <w:r>
              <w:rPr>
                <w:b/>
                <w:color w:val="FFFFFF"/>
                <w:sz w:val="20"/>
              </w:rPr>
              <w:t>Pain Point Addressed</w:t>
            </w:r>
          </w:p>
        </w:tc>
      </w:tr>
      <w:tr>
        <w:tc>
          <w:tcPr>
            <w:tcW w:type="dxa" w:w="2880"/>
            <w:shd w:val="clear" w:color="auto" w:fill="D6E4F0"/>
          </w:tcPr>
          <w:p>
            <w:r>
              <w:rPr>
                <w:sz w:val="20"/>
              </w:rPr>
              <w:t>Trust Banking Client (Client Portal)</w:t>
            </w:r>
          </w:p>
        </w:tc>
        <w:tc>
          <w:tcPr>
            <w:tcW w:type="dxa" w:w="6480"/>
            <w:shd w:val="clear" w:color="auto" w:fill="FFFFFF"/>
          </w:tcPr>
          <w:p>
            <w:r>
              <w:rPr>
                <w:sz w:val="20"/>
              </w:rPr>
              <w:t>Cannot send/receive messages; statement download non-functional; security risk from IDOR</w:t>
            </w:r>
          </w:p>
        </w:tc>
      </w:tr>
      <w:tr>
        <w:tc>
          <w:tcPr>
            <w:tcW w:type="dxa" w:w="2880"/>
            <w:shd w:val="clear" w:color="auto" w:fill="D6E4F0"/>
          </w:tcPr>
          <w:p>
            <w:r>
              <w:rPr>
                <w:sz w:val="20"/>
              </w:rPr>
              <w:t>Relationship Manager (Back-Office)</w:t>
            </w:r>
          </w:p>
        </w:tc>
        <w:tc>
          <w:tcPr>
            <w:tcW w:type="dxa" w:w="6480"/>
            <w:shd w:val="clear" w:color="auto" w:fill="FFFFFF"/>
          </w:tcPr>
          <w:p>
            <w:r>
              <w:rPr>
                <w:sz w:val="20"/>
              </w:rPr>
              <w:t>No visibility of client messages; no message reply capability</w:t>
            </w:r>
          </w:p>
        </w:tc>
      </w:tr>
      <w:tr>
        <w:tc>
          <w:tcPr>
            <w:tcW w:type="dxa" w:w="2880"/>
            <w:shd w:val="clear" w:color="auto" w:fill="D6E4F0"/>
          </w:tcPr>
          <w:p>
            <w:r>
              <w:rPr>
                <w:sz w:val="20"/>
              </w:rPr>
              <w:t>Operations Manager (Back-Office)</w:t>
            </w:r>
          </w:p>
        </w:tc>
        <w:tc>
          <w:tcPr>
            <w:tcW w:type="dxa" w:w="6480"/>
            <w:shd w:val="clear" w:color="auto" w:fill="FFFFFF"/>
          </w:tcPr>
          <w:p>
            <w:r>
              <w:rPr>
                <w:sz w:val="20"/>
              </w:rPr>
              <w:t>Cannot change SLA thresholds without code deployment; no durable feed health view</w:t>
            </w:r>
          </w:p>
        </w:tc>
      </w:tr>
      <w:tr>
        <w:tc>
          <w:tcPr>
            <w:tcW w:type="dxa" w:w="2880"/>
            <w:shd w:val="clear" w:color="auto" w:fill="D6E4F0"/>
          </w:tcPr>
          <w:p>
            <w:r>
              <w:rPr>
                <w:sz w:val="20"/>
              </w:rPr>
              <w:t>System Administrator (Back-Office)</w:t>
            </w:r>
          </w:p>
        </w:tc>
        <w:tc>
          <w:tcPr>
            <w:tcW w:type="dxa" w:w="6480"/>
            <w:shd w:val="clear" w:color="auto" w:fill="FFFFFF"/>
          </w:tcPr>
          <w:p>
            <w:r>
              <w:rPr>
                <w:sz w:val="20"/>
              </w:rPr>
              <w:t>No config audit portal; no feed-health override capability</w:t>
            </w:r>
          </w:p>
        </w:tc>
      </w:tr>
      <w:tr>
        <w:tc>
          <w:tcPr>
            <w:tcW w:type="dxa" w:w="2880"/>
            <w:shd w:val="clear" w:color="auto" w:fill="D6E4F0"/>
          </w:tcPr>
          <w:p>
            <w:r>
              <w:rPr>
                <w:sz w:val="20"/>
              </w:rPr>
              <w:t>Compliance Officer</w:t>
            </w:r>
          </w:p>
        </w:tc>
        <w:tc>
          <w:tcPr>
            <w:tcW w:type="dxa" w:w="6480"/>
            <w:shd w:val="clear" w:color="auto" w:fill="FFFFFF"/>
          </w:tcPr>
          <w:p>
            <w:r>
              <w:rPr>
                <w:sz w:val="20"/>
              </w:rPr>
              <w:t>Document evidence stored as names only — no scan status or retention proof</w:t>
            </w:r>
          </w:p>
        </w:tc>
      </w:tr>
    </w:tbl>
    <w:p>
      <w:pPr>
        <w:pStyle w:val="Heading2"/>
      </w:pPr>
      <w:r>
        <w:t>1.4 Success Metrics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B3A5C"/>
          </w:tcPr>
          <w:p>
            <w:pPr>
              <w:jc w:val="left"/>
            </w:pPr>
            <w:r>
              <w:rPr>
                <w:b/>
                <w:color w:val="FFFFFF"/>
                <w:sz w:val="20"/>
              </w:rPr>
              <w:t>KPI</w:t>
            </w:r>
          </w:p>
        </w:tc>
        <w:tc>
          <w:tcPr>
            <w:tcW w:type="dxa" w:w="3600"/>
            <w:shd w:val="clear" w:color="auto" w:fill="1B3A5C"/>
          </w:tcPr>
          <w:p>
            <w:pPr>
              <w:jc w:val="left"/>
            </w:pPr>
            <w:r>
              <w:rPr>
                <w:b/>
                <w:color w:val="FFFFFF"/>
                <w:sz w:val="20"/>
              </w:rPr>
              <w:t>Target</w:t>
            </w:r>
          </w:p>
        </w:tc>
        <w:tc>
          <w:tcPr>
            <w:tcW w:type="dxa" w:w="2880"/>
            <w:shd w:val="clear" w:color="auto" w:fill="1B3A5C"/>
          </w:tcPr>
          <w:p>
            <w:pPr>
              <w:jc w:val="left"/>
            </w:pPr>
            <w:r>
              <w:rPr>
                <w:b/>
                <w:color w:val="FFFFFF"/>
                <w:sz w:val="20"/>
              </w:rPr>
              <w:t>Measurement</w:t>
            </w:r>
          </w:p>
        </w:tc>
      </w:tr>
      <w:tr>
        <w:tc>
          <w:tcPr>
            <w:tcW w:type="dxa" w:w="2880"/>
            <w:shd w:val="clear" w:color="auto" w:fill="D6E4F0"/>
          </w:tcPr>
          <w:p>
            <w:r>
              <w:rPr>
                <w:sz w:val="20"/>
              </w:rPr>
              <w:t>P0 IDOR closure</w:t>
            </w:r>
          </w:p>
        </w:tc>
        <w:tc>
          <w:tcPr>
            <w:tcW w:type="dxa" w:w="3600"/>
            <w:shd w:val="clear" w:color="auto" w:fill="FFFFFF"/>
          </w:tcPr>
          <w:p>
            <w:r>
              <w:rPr>
                <w:sz w:val="20"/>
              </w:rPr>
              <w:t>100% of client-portal routes guarded by session-derived ownership check</w:t>
            </w:r>
          </w:p>
        </w:tc>
        <w:tc>
          <w:tcPr>
            <w:tcW w:type="dxa" w:w="2880"/>
            <w:shd w:val="clear" w:color="auto" w:fill="FFFFFF"/>
          </w:tcPr>
          <w:p>
            <w:r>
              <w:rPr>
                <w:sz w:val="20"/>
              </w:rPr>
              <w:t>Security review sign-off</w:t>
            </w:r>
          </w:p>
        </w:tc>
      </w:tr>
      <w:tr>
        <w:tc>
          <w:tcPr>
            <w:tcW w:type="dxa" w:w="2880"/>
            <w:shd w:val="clear" w:color="auto" w:fill="D6E4F0"/>
          </w:tcPr>
          <w:p>
            <w:r>
              <w:rPr>
                <w:sz w:val="20"/>
              </w:rPr>
              <w:t>Message delivery</w:t>
            </w:r>
          </w:p>
        </w:tc>
        <w:tc>
          <w:tcPr>
            <w:tcW w:type="dxa" w:w="3600"/>
            <w:shd w:val="clear" w:color="auto" w:fill="FFFFFF"/>
          </w:tcPr>
          <w:p>
            <w:r>
              <w:rPr>
                <w:sz w:val="20"/>
              </w:rPr>
              <w:t>Client messages persisted and delivered within 5 seconds</w:t>
            </w:r>
          </w:p>
        </w:tc>
        <w:tc>
          <w:tcPr>
            <w:tcW w:type="dxa" w:w="2880"/>
            <w:shd w:val="clear" w:color="auto" w:fill="FFFFFF"/>
          </w:tcPr>
          <w:p>
            <w:r>
              <w:rPr>
                <w:sz w:val="20"/>
              </w:rPr>
              <w:t>API response time</w:t>
            </w:r>
          </w:p>
        </w:tc>
      </w:tr>
      <w:tr>
        <w:tc>
          <w:tcPr>
            <w:tcW w:type="dxa" w:w="2880"/>
            <w:shd w:val="clear" w:color="auto" w:fill="D6E4F0"/>
          </w:tcPr>
          <w:p>
            <w:r>
              <w:rPr>
                <w:sz w:val="20"/>
              </w:rPr>
              <w:t>Statement download</w:t>
            </w:r>
          </w:p>
        </w:tc>
        <w:tc>
          <w:tcPr>
            <w:tcW w:type="dxa" w:w="3600"/>
            <w:shd w:val="clear" w:color="auto" w:fill="FFFFFF"/>
          </w:tcPr>
          <w:p>
            <w:r>
              <w:rPr>
                <w:sz w:val="20"/>
              </w:rPr>
              <w:t>&lt; 2 seconds for statements up to 5 MB</w:t>
            </w:r>
          </w:p>
        </w:tc>
        <w:tc>
          <w:tcPr>
            <w:tcW w:type="dxa" w:w="2880"/>
            <w:shd w:val="clear" w:color="auto" w:fill="FFFFFF"/>
          </w:tcPr>
          <w:p>
            <w:r>
              <w:rPr>
                <w:sz w:val="20"/>
              </w:rPr>
              <w:t>P95 response time</w:t>
            </w:r>
          </w:p>
        </w:tc>
      </w:tr>
      <w:tr>
        <w:tc>
          <w:tcPr>
            <w:tcW w:type="dxa" w:w="2880"/>
            <w:shd w:val="clear" w:color="auto" w:fill="D6E4F0"/>
          </w:tcPr>
          <w:p>
            <w:r>
              <w:rPr>
                <w:sz w:val="20"/>
              </w:rPr>
              <w:t>Config change lead time</w:t>
            </w:r>
          </w:p>
        </w:tc>
        <w:tc>
          <w:tcPr>
            <w:tcW w:type="dxa" w:w="3600"/>
            <w:shd w:val="clear" w:color="auto" w:fill="FFFFFF"/>
          </w:tcPr>
          <w:p>
            <w:r>
              <w:rPr>
                <w:sz w:val="20"/>
              </w:rPr>
              <w:t>Ops can change SLA threshold in &lt; 5 minutes without deployment</w:t>
            </w:r>
          </w:p>
        </w:tc>
        <w:tc>
          <w:tcPr>
            <w:tcW w:type="dxa" w:w="2880"/>
            <w:shd w:val="clear" w:color="auto" w:fill="FFFFFF"/>
          </w:tcPr>
          <w:p>
            <w:r>
              <w:rPr>
                <w:sz w:val="20"/>
              </w:rPr>
              <w:t>Ops team acceptance test</w:t>
            </w:r>
          </w:p>
        </w:tc>
      </w:tr>
      <w:tr>
        <w:tc>
          <w:tcPr>
            <w:tcW w:type="dxa" w:w="2880"/>
            <w:shd w:val="clear" w:color="auto" w:fill="D6E4F0"/>
          </w:tcPr>
          <w:p>
            <w:r>
              <w:rPr>
                <w:sz w:val="20"/>
              </w:rPr>
              <w:t>Document scan coverage</w:t>
            </w:r>
          </w:p>
        </w:tc>
        <w:tc>
          <w:tcPr>
            <w:tcW w:type="dxa" w:w="3600"/>
            <w:shd w:val="clear" w:color="auto" w:fill="FFFFFF"/>
          </w:tcPr>
          <w:p>
            <w:r>
              <w:rPr>
                <w:sz w:val="20"/>
              </w:rPr>
              <w:t>100% of uploaded documents receive scan status within 30 seconds</w:t>
            </w:r>
          </w:p>
        </w:tc>
        <w:tc>
          <w:tcPr>
            <w:tcW w:type="dxa" w:w="2880"/>
            <w:shd w:val="clear" w:color="auto" w:fill="FFFFFF"/>
          </w:tcPr>
          <w:p>
            <w:r>
              <w:rPr>
                <w:sz w:val="20"/>
              </w:rPr>
              <w:t>Background job metrics</w:t>
            </w:r>
          </w:p>
        </w:tc>
      </w:tr>
      <w:tr>
        <w:tc>
          <w:tcPr>
            <w:tcW w:type="dxa" w:w="2880"/>
            <w:shd w:val="clear" w:color="auto" w:fill="D6E4F0"/>
          </w:tcPr>
          <w:p>
            <w:r>
              <w:rPr>
                <w:sz w:val="20"/>
              </w:rPr>
              <w:t>Feed state recovery</w:t>
            </w:r>
          </w:p>
        </w:tc>
        <w:tc>
          <w:tcPr>
            <w:tcW w:type="dxa" w:w="3600"/>
            <w:shd w:val="clear" w:color="auto" w:fill="FFFFFF"/>
          </w:tcPr>
          <w:p>
            <w:r>
              <w:rPr>
                <w:sz w:val="20"/>
              </w:rPr>
              <w:t>Feed health state restored &lt; 3 seconds after server restart</w:t>
            </w:r>
          </w:p>
        </w:tc>
        <w:tc>
          <w:tcPr>
            <w:tcW w:type="dxa" w:w="2880"/>
            <w:shd w:val="clear" w:color="auto" w:fill="FFFFFF"/>
          </w:tcPr>
          <w:p>
            <w:r>
              <w:rPr>
                <w:sz w:val="20"/>
              </w:rPr>
              <w:t>Integration test timing</w:t>
            </w:r>
          </w:p>
        </w:tc>
      </w:tr>
    </w:tbl>
    <w:p>
      <w:r>
        <w:br w:type="page"/>
      </w:r>
    </w:p>
    <w:p>
      <w:pPr>
        <w:pStyle w:val="Heading1"/>
      </w:pPr>
      <w:r>
        <w:t>2. Scope and Boundaries</w:t>
      </w:r>
    </w:p>
    <w:p>
      <w:pPr>
        <w:pStyle w:val="Heading2"/>
      </w:pPr>
      <w:r>
        <w:t>2.1 In Scope</w:t>
      </w:r>
    </w:p>
    <w:p>
      <w:pPr>
        <w:pStyle w:val="ListBullet"/>
        <w:ind w:left="360"/>
      </w:pPr>
      <w:r>
        <w:rPr>
          <w:sz w:val="22"/>
        </w:rPr>
        <w:t>Client portal ownership middleware applied to all routes accepting :clientId</w:t>
      </w:r>
    </w:p>
    <w:p>
      <w:pPr>
        <w:pStyle w:val="ListBullet"/>
        <w:ind w:left="360"/>
      </w:pPr>
      <w:r>
        <w:rPr>
          <w:sz w:val="22"/>
        </w:rPr>
        <w:t>Client messages database table, API (list/send/mark-read), and UI integration</w:t>
      </w:r>
    </w:p>
    <w:p>
      <w:pPr>
        <w:pStyle w:val="ListBullet"/>
        <w:ind w:left="360"/>
      </w:pPr>
      <w:r>
        <w:rPr>
          <w:sz w:val="22"/>
        </w:rPr>
        <w:t>RM back-office client messages inbox and reply workflow</w:t>
      </w:r>
    </w:p>
    <w:p>
      <w:pPr>
        <w:pStyle w:val="ListBullet"/>
        <w:ind w:left="360"/>
      </w:pPr>
      <w:r>
        <w:rPr>
          <w:sz w:val="22"/>
        </w:rPr>
        <w:t>Statement download endpoint with ownership check and audit trail</w:t>
      </w:r>
    </w:p>
    <w:p>
      <w:pPr>
        <w:pStyle w:val="ListBullet"/>
        <w:ind w:left="360"/>
      </w:pPr>
      <w:r>
        <w:rPr>
          <w:sz w:val="22"/>
        </w:rPr>
        <w:t>Statement record enrichment: file_reference, file_size, delivery_status columns</w:t>
      </w:r>
    </w:p>
    <w:p>
      <w:pPr>
        <w:pStyle w:val="ListBullet"/>
        <w:ind w:left="360"/>
      </w:pPr>
      <w:r>
        <w:rPr>
          <w:sz w:val="22"/>
        </w:rPr>
        <w:t>Generated PDF placeholder for statements when actual file not yet available</w:t>
      </w:r>
    </w:p>
    <w:p>
      <w:pPr>
        <w:pStyle w:val="ListBullet"/>
        <w:ind w:left="360"/>
      </w:pPr>
      <w:r>
        <w:rPr>
          <w:sz w:val="22"/>
        </w:rPr>
        <w:t>system_config database table and CRUD API (BO_HEAD/ADMIN-restricted)</w:t>
      </w:r>
    </w:p>
    <w:p>
      <w:pPr>
        <w:pStyle w:val="ListBullet"/>
        <w:ind w:left="360"/>
      </w:pPr>
      <w:r>
        <w:rPr>
          <w:sz w:val="22"/>
        </w:rPr>
        <w:t>Call-report late-filing threshold loaded from system_config (DB-first, env fallback)</w:t>
      </w:r>
    </w:p>
    <w:p>
      <w:pPr>
        <w:pStyle w:val="ListBullet"/>
        <w:ind w:left="360"/>
      </w:pPr>
      <w:r>
        <w:rPr>
          <w:sz w:val="22"/>
        </w:rPr>
        <w:t>Business-day calculation integrated into late-filing check using existing MarketCalendarService</w:t>
      </w:r>
    </w:p>
    <w:p>
      <w:pPr>
        <w:pStyle w:val="ListBullet"/>
        <w:ind w:left="360"/>
      </w:pPr>
      <w:r>
        <w:rPr>
          <w:sz w:val="22"/>
        </w:rPr>
        <w:t>service_request_documents table with storage_reference, scan_status, retention fields</w:t>
      </w:r>
    </w:p>
    <w:p>
      <w:pPr>
        <w:pStyle w:val="ListBullet"/>
        <w:ind w:left="360"/>
      </w:pPr>
      <w:r>
        <w:rPr>
          <w:sz w:val="22"/>
        </w:rPr>
        <w:t>Document upload placeholder (local filesystem for dev, S3-compatible path for prod)</w:t>
      </w:r>
    </w:p>
    <w:p>
      <w:pPr>
        <w:pStyle w:val="ListBullet"/>
        <w:ind w:left="360"/>
      </w:pPr>
      <w:r>
        <w:rPr>
          <w:sz w:val="22"/>
        </w:rPr>
        <w:t>Asynchronous scan simulation and client portal document download endpoint</w:t>
      </w:r>
    </w:p>
    <w:p>
      <w:pPr>
        <w:pStyle w:val="ListBullet"/>
        <w:ind w:left="360"/>
      </w:pPr>
      <w:r>
        <w:rPr>
          <w:sz w:val="22"/>
        </w:rPr>
        <w:t>feed_health_snapshots table and startup reload of feed health state from DB</w:t>
      </w:r>
    </w:p>
    <w:p>
      <w:pPr>
        <w:pStyle w:val="ListBullet"/>
        <w:ind w:left="360"/>
      </w:pPr>
      <w:r>
        <w:rPr>
          <w:sz w:val="22"/>
        </w:rPr>
        <w:t>Feed health override endpoint for BO_HEAD/ADMIN</w:t>
      </w:r>
    </w:p>
    <w:p>
      <w:pPr>
        <w:pStyle w:val="ListBullet"/>
        <w:ind w:left="360"/>
      </w:pPr>
      <w:r>
        <w:rPr>
          <w:sz w:val="22"/>
        </w:rPr>
        <w:t>Unread message count badge in client portal sidebar navigation</w:t>
      </w:r>
    </w:p>
    <w:p>
      <w:pPr>
        <w:pStyle w:val="Heading2"/>
      </w:pPr>
      <w:r>
        <w:t>2.2 Out of Scope</w:t>
      </w:r>
    </w:p>
    <w:p>
      <w:pPr>
        <w:pStyle w:val="ListBullet"/>
        <w:ind w:left="360"/>
      </w:pPr>
      <w:r>
        <w:rPr>
          <w:sz w:val="22"/>
        </w:rPr>
        <w:t>Full S3 integration (storage_reference column is populated; actual S3 SDK calls are stubbed)</w:t>
      </w:r>
    </w:p>
    <w:p>
      <w:pPr>
        <w:pStyle w:val="ListBullet"/>
        <w:ind w:left="360"/>
      </w:pPr>
      <w:r>
        <w:rPr>
          <w:sz w:val="22"/>
        </w:rPr>
        <w:t>Real antivirus/malware scanning engine (scan is simulated in dev)</w:t>
      </w:r>
    </w:p>
    <w:p>
      <w:pPr>
        <w:pStyle w:val="ListBullet"/>
        <w:ind w:left="360"/>
      </w:pPr>
      <w:r>
        <w:rPr>
          <w:sz w:val="22"/>
        </w:rPr>
        <w:t>Real eFPS BIR submission connector (separate workstream TB-H-005)</w:t>
      </w:r>
    </w:p>
    <w:p>
      <w:pPr>
        <w:pStyle w:val="ListBullet"/>
        <w:ind w:left="360"/>
      </w:pPr>
      <w:r>
        <w:rPr>
          <w:sz w:val="22"/>
        </w:rPr>
        <w:t>Trust Banking base account (TSA/CSA) structural schema (separate workstream TB-A-001)</w:t>
      </w:r>
    </w:p>
    <w:p>
      <w:pPr>
        <w:pStyle w:val="ListBullet"/>
        <w:ind w:left="360"/>
      </w:pPr>
      <w:r>
        <w:rPr>
          <w:sz w:val="22"/>
        </w:rPr>
        <w:t>UBO/related-party onboarding screens (separate workstream TB-B-002)</w:t>
      </w:r>
    </w:p>
    <w:p>
      <w:pPr>
        <w:pStyle w:val="ListBullet"/>
        <w:ind w:left="360"/>
      </w:pPr>
      <w:r>
        <w:rPr>
          <w:sz w:val="22"/>
        </w:rPr>
        <w:t>Client portal push notifications (future phase)</w:t>
      </w:r>
    </w:p>
    <w:p>
      <w:pPr>
        <w:pStyle w:val="ListBullet"/>
        <w:ind w:left="360"/>
      </w:pPr>
      <w:r>
        <w:rPr>
          <w:sz w:val="22"/>
        </w:rPr>
        <w:t>SMS/email delivery of messages (back-office sends in-app messages only in this phase)</w:t>
      </w:r>
    </w:p>
    <w:p>
      <w:pPr>
        <w:pStyle w:val="ListBullet"/>
        <w:ind w:left="360"/>
      </w:pPr>
      <w:r>
        <w:rPr>
          <w:sz w:val="22"/>
        </w:rPr>
        <w:t>Message encryption at rest beyond standard PostgreSQL column storage</w:t>
      </w:r>
    </w:p>
    <w:p>
      <w:pPr>
        <w:pStyle w:val="Heading2"/>
      </w:pPr>
      <w:r>
        <w:t>2.3 Assumptions</w:t>
      </w:r>
    </w:p>
    <w:p>
      <w:pPr>
        <w:pStyle w:val="ListBullet"/>
        <w:ind w:left="360"/>
      </w:pPr>
      <w:r>
        <w:rPr>
          <w:sz w:val="22"/>
        </w:rPr>
        <w:t>PostgreSQL is the database and Drizzle ORM is used for all schema changes.</w:t>
      </w:r>
    </w:p>
    <w:p>
      <w:pPr>
        <w:pStyle w:val="ListBullet"/>
        <w:ind w:left="360"/>
      </w:pPr>
      <w:r>
        <w:rPr>
          <w:sz w:val="22"/>
        </w:rPr>
        <w:t>Express.js back-end with session-based auth; req.user.clientId is populated for authenticated portal sessions.</w:t>
      </w:r>
    </w:p>
    <w:p>
      <w:pPr>
        <w:pStyle w:val="ListBullet"/>
        <w:ind w:left="360"/>
      </w:pPr>
      <w:r>
        <w:rPr>
          <w:sz w:val="22"/>
        </w:rPr>
        <w:t>Local filesystem (uploads/ directory in project root) is used for document storage in development.</w:t>
      </w:r>
    </w:p>
    <w:p>
      <w:pPr>
        <w:pStyle w:val="ListBullet"/>
        <w:ind w:left="360"/>
      </w:pPr>
      <w:r>
        <w:rPr>
          <w:sz w:val="22"/>
        </w:rPr>
        <w:t>The existing MarketCalendarService (market-calendar-service.ts) is usable without modification.</w:t>
      </w:r>
    </w:p>
    <w:p>
      <w:pPr>
        <w:pStyle w:val="ListBullet"/>
        <w:ind w:left="360"/>
      </w:pPr>
      <w:r>
        <w:rPr>
          <w:sz w:val="22"/>
        </w:rPr>
        <w:t>Existing audit-logger.ts is available for audit writes.</w:t>
      </w:r>
    </w:p>
    <w:p>
      <w:pPr>
        <w:pStyle w:val="ListBullet"/>
        <w:ind w:left="360"/>
      </w:pPr>
      <w:r>
        <w:rPr>
          <w:sz w:val="22"/>
        </w:rPr>
        <w:t>React Query is used for all client-portal data fetching.</w:t>
      </w:r>
    </w:p>
    <w:p>
      <w:pPr>
        <w:pStyle w:val="Heading2"/>
      </w:pPr>
      <w:r>
        <w:t>2.4 Constraints</w:t>
      </w:r>
    </w:p>
    <w:p>
      <w:pPr>
        <w:pStyle w:val="ListBullet"/>
        <w:ind w:left="360"/>
      </w:pPr>
      <w:r>
        <w:rPr>
          <w:sz w:val="22"/>
        </w:rPr>
        <w:t>All new endpoints must use existing error classes: NotFoundError, ForbiddenError, ValidationError, ConflictError.</w:t>
      </w:r>
    </w:p>
    <w:p>
      <w:pPr>
        <w:pStyle w:val="ListBullet"/>
        <w:ind w:left="360"/>
      </w:pPr>
      <w:r>
        <w:rPr>
          <w:sz w:val="22"/>
        </w:rPr>
        <w:t>No new npm packages may be added unless strictly necessary (no new dependencies for PDF generation — use existing jsPDF or return simple HTML response).</w:t>
      </w:r>
    </w:p>
    <w:p>
      <w:pPr>
        <w:pStyle w:val="ListBullet"/>
        <w:ind w:left="360"/>
      </w:pPr>
      <w:r>
        <w:rPr>
          <w:sz w:val="22"/>
        </w:rPr>
        <w:t>DB schema changes are additive only (no column drops or table renames).</w:t>
      </w:r>
    </w:p>
    <w:p>
      <w:pPr>
        <w:pStyle w:val="ListBullet"/>
        <w:ind w:left="360"/>
      </w:pPr>
      <w:r>
        <w:rPr>
          <w:sz w:val="22"/>
        </w:rPr>
        <w:t>All routes must pass TypeScript strict-mode compilation.</w:t>
      </w:r>
    </w:p>
    <w:p>
      <w:r>
        <w:br w:type="page"/>
      </w:r>
    </w:p>
    <w:p>
      <w:pPr>
        <w:pStyle w:val="Heading1"/>
      </w:pPr>
      <w:r>
        <w:t>3. User Roles and Permissions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B3A5C"/>
          </w:tcPr>
          <w:p>
            <w:pPr>
              <w:jc w:val="left"/>
            </w:pPr>
            <w:r>
              <w:rPr>
                <w:b/>
                <w:color w:val="FFFFFF"/>
                <w:sz w:val="20"/>
              </w:rPr>
              <w:t>Role</w:t>
            </w:r>
          </w:p>
        </w:tc>
        <w:tc>
          <w:tcPr>
            <w:tcW w:type="dxa" w:w="2160"/>
            <w:shd w:val="clear" w:color="auto" w:fill="1B3A5C"/>
          </w:tcPr>
          <w:p>
            <w:pPr>
              <w:jc w:val="left"/>
            </w:pPr>
            <w:r>
              <w:rPr>
                <w:b/>
                <w:color w:val="FFFFFF"/>
                <w:sz w:val="20"/>
              </w:rPr>
              <w:t>Module</w:t>
            </w:r>
          </w:p>
        </w:tc>
        <w:tc>
          <w:tcPr>
            <w:tcW w:type="dxa" w:w="2160"/>
            <w:shd w:val="clear" w:color="auto" w:fill="1B3A5C"/>
          </w:tcPr>
          <w:p>
            <w:pPr>
              <w:jc w:val="left"/>
            </w:pPr>
            <w:r>
              <w:rPr>
                <w:b/>
                <w:color w:val="FFFFFF"/>
                <w:sz w:val="20"/>
              </w:rPr>
              <w:t>Can Read</w:t>
            </w:r>
          </w:p>
        </w:tc>
        <w:tc>
          <w:tcPr>
            <w:tcW w:type="dxa" w:w="2160"/>
            <w:shd w:val="clear" w:color="auto" w:fill="1B3A5C"/>
          </w:tcPr>
          <w:p>
            <w:pPr>
              <w:jc w:val="left"/>
            </w:pPr>
            <w:r>
              <w:rPr>
                <w:b/>
                <w:color w:val="FFFFFF"/>
                <w:sz w:val="20"/>
              </w:rPr>
              <w:t>Can Write/Act</w:t>
            </w:r>
          </w:p>
        </w:tc>
        <w:tc>
          <w:tcPr>
            <w:tcW w:type="dxa" w:w="2160"/>
            <w:shd w:val="clear" w:color="auto" w:fill="1B3A5C"/>
          </w:tcPr>
          <w:p>
            <w:pPr>
              <w:jc w:val="left"/>
            </w:pPr>
            <w:r>
              <w:rPr>
                <w:b/>
                <w:color w:val="FFFFFF"/>
                <w:sz w:val="20"/>
              </w:rPr>
              <w:t>Cannot Do</w:t>
            </w:r>
          </w:p>
        </w:tc>
      </w:tr>
      <w:tr>
        <w:tc>
          <w:tcPr>
            <w:tcW w:type="dxa" w:w="2160"/>
            <w:shd w:val="clear" w:color="auto" w:fill="D6E4F0"/>
          </w:tcPr>
          <w:p>
            <w:r>
              <w:rPr>
                <w:sz w:val="20"/>
              </w:rPr>
              <w:t>CLIENT</w:t>
            </w:r>
          </w:p>
        </w:tc>
        <w:tc>
          <w:tcPr>
            <w:tcW w:type="dxa" w:w="2160"/>
            <w:shd w:val="clear" w:color="auto" w:fill="FFFFFF"/>
          </w:tcPr>
          <w:p>
            <w:r>
              <w:rPr>
                <w:sz w:val="20"/>
              </w:rPr>
              <w:t>Messages</w:t>
            </w:r>
          </w:p>
        </w:tc>
        <w:tc>
          <w:tcPr>
            <w:tcW w:type="dxa" w:w="2160"/>
            <w:shd w:val="clear" w:color="auto" w:fill="FFFFFF"/>
          </w:tcPr>
          <w:p>
            <w:r>
              <w:rPr>
                <w:sz w:val="20"/>
              </w:rPr>
              <w:t>Own messages only</w:t>
            </w:r>
          </w:p>
        </w:tc>
        <w:tc>
          <w:tcPr>
            <w:tcW w:type="dxa" w:w="2160"/>
            <w:shd w:val="clear" w:color="auto" w:fill="FFFFFF"/>
          </w:tcPr>
          <w:p>
            <w:r>
              <w:rPr>
                <w:sz w:val="20"/>
              </w:rPr>
              <w:t>Send message, mark read</w:t>
            </w:r>
          </w:p>
        </w:tc>
        <w:tc>
          <w:tcPr>
            <w:tcW w:type="dxa" w:w="2160"/>
            <w:shd w:val="clear" w:color="auto" w:fill="FFFFFF"/>
          </w:tcPr>
          <w:p>
            <w:r>
              <w:rPr>
                <w:sz w:val="20"/>
              </w:rPr>
              <w:t>Read other clients' messages; delete messages</w:t>
            </w:r>
          </w:p>
        </w:tc>
      </w:tr>
      <w:tr>
        <w:tc>
          <w:tcPr>
            <w:tcW w:type="dxa" w:w="2160"/>
            <w:shd w:val="clear" w:color="auto" w:fill="D6E4F0"/>
          </w:tcPr>
          <w:p>
            <w:r>
              <w:rPr>
                <w:sz w:val="20"/>
              </w:rPr>
              <w:t>CLIENT</w:t>
            </w:r>
          </w:p>
        </w:tc>
        <w:tc>
          <w:tcPr>
            <w:tcW w:type="dxa" w:w="2160"/>
            <w:shd w:val="clear" w:color="auto" w:fill="FFFFFF"/>
          </w:tcPr>
          <w:p>
            <w:r>
              <w:rPr>
                <w:sz w:val="20"/>
              </w:rPr>
              <w:t>Statements</w:t>
            </w:r>
          </w:p>
        </w:tc>
        <w:tc>
          <w:tcPr>
            <w:tcW w:type="dxa" w:w="2160"/>
            <w:shd w:val="clear" w:color="auto" w:fill="FFFFFF"/>
          </w:tcPr>
          <w:p>
            <w:r>
              <w:rPr>
                <w:sz w:val="20"/>
              </w:rPr>
              <w:t>Own statements only</w:t>
            </w:r>
          </w:p>
        </w:tc>
        <w:tc>
          <w:tcPr>
            <w:tcW w:type="dxa" w:w="2160"/>
            <w:shd w:val="clear" w:color="auto" w:fill="FFFFFF"/>
          </w:tcPr>
          <w:p>
            <w:r>
              <w:rPr>
                <w:sz w:val="20"/>
              </w:rPr>
              <w:t>Download own statements</w:t>
            </w:r>
          </w:p>
        </w:tc>
        <w:tc>
          <w:tcPr>
            <w:tcW w:type="dxa" w:w="2160"/>
            <w:shd w:val="clear" w:color="auto" w:fill="FFFFFF"/>
          </w:tcPr>
          <w:p>
            <w:r>
              <w:rPr>
                <w:sz w:val="20"/>
              </w:rPr>
              <w:t>Access other clients' statements</w:t>
            </w:r>
          </w:p>
        </w:tc>
      </w:tr>
      <w:tr>
        <w:tc>
          <w:tcPr>
            <w:tcW w:type="dxa" w:w="2160"/>
            <w:shd w:val="clear" w:color="auto" w:fill="D6E4F0"/>
          </w:tcPr>
          <w:p>
            <w:r>
              <w:rPr>
                <w:sz w:val="20"/>
              </w:rPr>
              <w:t>CLIENT</w:t>
            </w:r>
          </w:p>
        </w:tc>
        <w:tc>
          <w:tcPr>
            <w:tcW w:type="dxa" w:w="2160"/>
            <w:shd w:val="clear" w:color="auto" w:fill="FFFFFF"/>
          </w:tcPr>
          <w:p>
            <w:r>
              <w:rPr>
                <w:sz w:val="20"/>
              </w:rPr>
              <w:t>Service Request Documents</w:t>
            </w:r>
          </w:p>
        </w:tc>
        <w:tc>
          <w:tcPr>
            <w:tcW w:type="dxa" w:w="2160"/>
            <w:shd w:val="clear" w:color="auto" w:fill="FFFFFF"/>
          </w:tcPr>
          <w:p>
            <w:r>
              <w:rPr>
                <w:sz w:val="20"/>
              </w:rPr>
              <w:t>Own SR documents</w:t>
            </w:r>
          </w:p>
        </w:tc>
        <w:tc>
          <w:tcPr>
            <w:tcW w:type="dxa" w:w="2160"/>
            <w:shd w:val="clear" w:color="auto" w:fill="FFFFFF"/>
          </w:tcPr>
          <w:p>
            <w:r>
              <w:rPr>
                <w:sz w:val="20"/>
              </w:rPr>
              <w:t>Upload document to own SR</w:t>
            </w:r>
          </w:p>
        </w:tc>
        <w:tc>
          <w:tcPr>
            <w:tcW w:type="dxa" w:w="2160"/>
            <w:shd w:val="clear" w:color="auto" w:fill="FFFFFF"/>
          </w:tcPr>
          <w:p>
            <w:r>
              <w:rPr>
                <w:sz w:val="20"/>
              </w:rPr>
              <w:t>Upload to another client's SR</w:t>
            </w:r>
          </w:p>
        </w:tc>
      </w:tr>
      <w:tr>
        <w:tc>
          <w:tcPr>
            <w:tcW w:type="dxa" w:w="2160"/>
            <w:shd w:val="clear" w:color="auto" w:fill="D6E4F0"/>
          </w:tcPr>
          <w:p>
            <w:r>
              <w:rPr>
                <w:sz w:val="20"/>
              </w:rPr>
              <w:t>RELATIONSHIP_MANAGER</w:t>
            </w:r>
          </w:p>
        </w:tc>
        <w:tc>
          <w:tcPr>
            <w:tcW w:type="dxa" w:w="2160"/>
            <w:shd w:val="clear" w:color="auto" w:fill="FFFFFF"/>
          </w:tcPr>
          <w:p>
            <w:r>
              <w:rPr>
                <w:sz w:val="20"/>
              </w:rPr>
              <w:t>Messages</w:t>
            </w:r>
          </w:p>
        </w:tc>
        <w:tc>
          <w:tcPr>
            <w:tcW w:type="dxa" w:w="2160"/>
            <w:shd w:val="clear" w:color="auto" w:fill="FFFFFF"/>
          </w:tcPr>
          <w:p>
            <w:r>
              <w:rPr>
                <w:sz w:val="20"/>
              </w:rPr>
              <w:t>Messages from own assigned clients</w:t>
            </w:r>
          </w:p>
        </w:tc>
        <w:tc>
          <w:tcPr>
            <w:tcW w:type="dxa" w:w="2160"/>
            <w:shd w:val="clear" w:color="auto" w:fill="FFFFFF"/>
          </w:tcPr>
          <w:p>
            <w:r>
              <w:rPr>
                <w:sz w:val="20"/>
              </w:rPr>
              <w:t>Reply to client messages</w:t>
            </w:r>
          </w:p>
        </w:tc>
        <w:tc>
          <w:tcPr>
            <w:tcW w:type="dxa" w:w="2160"/>
            <w:shd w:val="clear" w:color="auto" w:fill="FFFFFF"/>
          </w:tcPr>
          <w:p>
            <w:r>
              <w:rPr>
                <w:sz w:val="20"/>
              </w:rPr>
              <w:t>Delete messages; access unassigned clients</w:t>
            </w:r>
          </w:p>
        </w:tc>
      </w:tr>
      <w:tr>
        <w:tc>
          <w:tcPr>
            <w:tcW w:type="dxa" w:w="2160"/>
            <w:shd w:val="clear" w:color="auto" w:fill="D6E4F0"/>
          </w:tcPr>
          <w:p>
            <w:r>
              <w:rPr>
                <w:sz w:val="20"/>
              </w:rPr>
              <w:t>BO_MAKER / BO_CHECKER</w:t>
            </w:r>
          </w:p>
        </w:tc>
        <w:tc>
          <w:tcPr>
            <w:tcW w:type="dxa" w:w="2160"/>
            <w:shd w:val="clear" w:color="auto" w:fill="FFFFFF"/>
          </w:tcPr>
          <w:p>
            <w:r>
              <w:rPr>
                <w:sz w:val="20"/>
              </w:rPr>
              <w:t>System Config</w:t>
            </w:r>
          </w:p>
        </w:tc>
        <w:tc>
          <w:tcPr>
            <w:tcW w:type="dxa" w:w="2160"/>
            <w:shd w:val="clear" w:color="auto" w:fill="FFFFFF"/>
          </w:tcPr>
          <w:p>
            <w:r>
              <w:rPr>
                <w:sz w:val="20"/>
              </w:rPr>
              <w:t>Read all config keys</w:t>
            </w:r>
          </w:p>
        </w:tc>
        <w:tc>
          <w:tcPr>
            <w:tcW w:type="dxa" w:w="2160"/>
            <w:shd w:val="clear" w:color="auto" w:fill="FFFFFF"/>
          </w:tcPr>
          <w:p>
            <w:r>
              <w:rPr>
                <w:sz w:val="20"/>
              </w:rPr>
              <w:t>None (read-only)</w:t>
            </w:r>
          </w:p>
        </w:tc>
        <w:tc>
          <w:tcPr>
            <w:tcW w:type="dxa" w:w="2160"/>
            <w:shd w:val="clear" w:color="auto" w:fill="FFFFFF"/>
          </w:tcPr>
          <w:p>
            <w:r>
              <w:rPr>
                <w:sz w:val="20"/>
              </w:rPr>
              <w:t>Update config values</w:t>
            </w:r>
          </w:p>
        </w:tc>
      </w:tr>
      <w:tr>
        <w:tc>
          <w:tcPr>
            <w:tcW w:type="dxa" w:w="2160"/>
            <w:shd w:val="clear" w:color="auto" w:fill="D6E4F0"/>
          </w:tcPr>
          <w:p>
            <w:r>
              <w:rPr>
                <w:sz w:val="20"/>
              </w:rPr>
              <w:t>BO_HEAD / SYSTEM_ADMIN</w:t>
            </w:r>
          </w:p>
        </w:tc>
        <w:tc>
          <w:tcPr>
            <w:tcW w:type="dxa" w:w="2160"/>
            <w:shd w:val="clear" w:color="auto" w:fill="FFFFFF"/>
          </w:tcPr>
          <w:p>
            <w:r>
              <w:rPr>
                <w:sz w:val="20"/>
              </w:rPr>
              <w:t>System Config</w:t>
            </w:r>
          </w:p>
        </w:tc>
        <w:tc>
          <w:tcPr>
            <w:tcW w:type="dxa" w:w="2160"/>
            <w:shd w:val="clear" w:color="auto" w:fill="FFFFFF"/>
          </w:tcPr>
          <w:p>
            <w:r>
              <w:rPr>
                <w:sz w:val="20"/>
              </w:rPr>
              <w:t>Read all config keys</w:t>
            </w:r>
          </w:p>
        </w:tc>
        <w:tc>
          <w:tcPr>
            <w:tcW w:type="dxa" w:w="2160"/>
            <w:shd w:val="clear" w:color="auto" w:fill="FFFFFF"/>
          </w:tcPr>
          <w:p>
            <w:r>
              <w:rPr>
                <w:sz w:val="20"/>
              </w:rPr>
              <w:t>Update config values, add new keys</w:t>
            </w:r>
          </w:p>
        </w:tc>
        <w:tc>
          <w:tcPr>
            <w:tcW w:type="dxa" w:w="2160"/>
            <w:shd w:val="clear" w:color="auto" w:fill="FFFFFF"/>
          </w:tcPr>
          <w:p>
            <w:r>
              <w:rPr>
                <w:sz w:val="20"/>
              </w:rPr>
              <w:t>Hard-delete config records</w:t>
            </w:r>
          </w:p>
        </w:tc>
      </w:tr>
      <w:tr>
        <w:tc>
          <w:tcPr>
            <w:tcW w:type="dxa" w:w="2160"/>
            <w:shd w:val="clear" w:color="auto" w:fill="D6E4F0"/>
          </w:tcPr>
          <w:p>
            <w:r>
              <w:rPr>
                <w:sz w:val="20"/>
              </w:rPr>
              <w:t>BO_HEAD / SYSTEM_ADMIN</w:t>
            </w:r>
          </w:p>
        </w:tc>
        <w:tc>
          <w:tcPr>
            <w:tcW w:type="dxa" w:w="2160"/>
            <w:shd w:val="clear" w:color="auto" w:fill="FFFFFF"/>
          </w:tcPr>
          <w:p>
            <w:r>
              <w:rPr>
                <w:sz w:val="20"/>
              </w:rPr>
              <w:t>Feed Health</w:t>
            </w:r>
          </w:p>
        </w:tc>
        <w:tc>
          <w:tcPr>
            <w:tcW w:type="dxa" w:w="2160"/>
            <w:shd w:val="clear" w:color="auto" w:fill="FFFFFF"/>
          </w:tcPr>
          <w:p>
            <w:r>
              <w:rPr>
                <w:sz w:val="20"/>
              </w:rPr>
              <w:t>Read feed health status</w:t>
            </w:r>
          </w:p>
        </w:tc>
        <w:tc>
          <w:tcPr>
            <w:tcW w:type="dxa" w:w="2160"/>
            <w:shd w:val="clear" w:color="auto" w:fill="FFFFFF"/>
          </w:tcPr>
          <w:p>
            <w:r>
              <w:rPr>
                <w:sz w:val="20"/>
              </w:rPr>
              <w:t>Override feed status manually</w:t>
            </w:r>
          </w:p>
        </w:tc>
        <w:tc>
          <w:tcPr>
            <w:tcW w:type="dxa" w:w="2160"/>
            <w:shd w:val="clear" w:color="auto" w:fill="FFFFFF"/>
          </w:tcPr>
          <w:p>
            <w:r>
              <w:rPr>
                <w:sz w:val="20"/>
              </w:rPr>
              <w:t>No additional restrictions</w:t>
            </w:r>
          </w:p>
        </w:tc>
      </w:tr>
      <w:tr>
        <w:tc>
          <w:tcPr>
            <w:tcW w:type="dxa" w:w="2160"/>
            <w:shd w:val="clear" w:color="auto" w:fill="D6E4F0"/>
          </w:tcPr>
          <w:p>
            <w:r>
              <w:rPr>
                <w:sz w:val="20"/>
              </w:rPr>
              <w:t>BO_CHECKER / BO_HEAD</w:t>
            </w:r>
          </w:p>
        </w:tc>
        <w:tc>
          <w:tcPr>
            <w:tcW w:type="dxa" w:w="2160"/>
            <w:shd w:val="clear" w:color="auto" w:fill="FFFFFF"/>
          </w:tcPr>
          <w:p>
            <w:r>
              <w:rPr>
                <w:sz w:val="20"/>
              </w:rPr>
              <w:t>Client Messages (BO)</w:t>
            </w:r>
          </w:p>
        </w:tc>
        <w:tc>
          <w:tcPr>
            <w:tcW w:type="dxa" w:w="2160"/>
            <w:shd w:val="clear" w:color="auto" w:fill="FFFFFF"/>
          </w:tcPr>
          <w:p>
            <w:r>
              <w:rPr>
                <w:sz w:val="20"/>
              </w:rPr>
              <w:t>All client messages</w:t>
            </w:r>
          </w:p>
        </w:tc>
        <w:tc>
          <w:tcPr>
            <w:tcW w:type="dxa" w:w="2160"/>
            <w:shd w:val="clear" w:color="auto" w:fill="FFFFFF"/>
          </w:tcPr>
          <w:p>
            <w:r>
              <w:rPr>
                <w:sz w:val="20"/>
              </w:rPr>
              <w:t>Reply, mark resolved</w:t>
            </w:r>
          </w:p>
        </w:tc>
        <w:tc>
          <w:tcPr>
            <w:tcW w:type="dxa" w:w="2160"/>
            <w:shd w:val="clear" w:color="auto" w:fill="FFFFFF"/>
          </w:tcPr>
          <w:p>
            <w:r>
              <w:rPr>
                <w:sz w:val="20"/>
              </w:rPr>
              <w:t>Delete messages</w:t>
            </w:r>
          </w:p>
        </w:tc>
      </w:tr>
      <w:tr>
        <w:tc>
          <w:tcPr>
            <w:tcW w:type="dxa" w:w="2160"/>
            <w:shd w:val="clear" w:color="auto" w:fill="D6E4F0"/>
          </w:tcPr>
          <w:p>
            <w:r>
              <w:rPr>
                <w:sz w:val="20"/>
              </w:rPr>
              <w:t>SYSTEM_ADMIN</w:t>
            </w:r>
          </w:p>
        </w:tc>
        <w:tc>
          <w:tcPr>
            <w:tcW w:type="dxa" w:w="2160"/>
            <w:shd w:val="clear" w:color="auto" w:fill="FFFFFF"/>
          </w:tcPr>
          <w:p>
            <w:r>
              <w:rPr>
                <w:sz w:val="20"/>
              </w:rPr>
              <w:t>All above</w:t>
            </w:r>
          </w:p>
        </w:tc>
        <w:tc>
          <w:tcPr>
            <w:tcW w:type="dxa" w:w="2160"/>
            <w:shd w:val="clear" w:color="auto" w:fill="FFFFFF"/>
          </w:tcPr>
          <w:p>
            <w:r>
              <w:rPr>
                <w:sz w:val="20"/>
              </w:rPr>
              <w:t>All records</w:t>
            </w:r>
          </w:p>
        </w:tc>
        <w:tc>
          <w:tcPr>
            <w:tcW w:type="dxa" w:w="2160"/>
            <w:shd w:val="clear" w:color="auto" w:fill="FFFFFF"/>
          </w:tcPr>
          <w:p>
            <w:r>
              <w:rPr>
                <w:sz w:val="20"/>
              </w:rPr>
              <w:t>All operations</w:t>
            </w:r>
          </w:p>
        </w:tc>
        <w:tc>
          <w:tcPr>
            <w:tcW w:type="dxa" w:w="2160"/>
            <w:shd w:val="clear" w:color="auto" w:fill="FFFFFF"/>
          </w:tcPr>
          <w:p>
            <w:r>
              <w:rPr>
                <w:sz w:val="20"/>
              </w:rPr>
              <w:t>None (super-admin)</w:t>
            </w:r>
          </w:p>
        </w:tc>
      </w:tr>
    </w:tbl>
    <w:p>
      <w:r>
        <w:br w:type="page"/>
      </w:r>
    </w:p>
    <w:p>
      <w:pPr>
        <w:pStyle w:val="Heading1"/>
      </w:pPr>
      <w:r>
        <w:t>4. Data Model</w:t>
      </w:r>
    </w:p>
    <w:p>
      <w:pPr>
        <w:pStyle w:val="Heading2"/>
      </w:pPr>
      <w:r>
        <w:t>4.1 client_messages</w:t>
      </w:r>
    </w:p>
    <w:p>
      <w:r>
        <w:rPr>
          <w:b w:val="0"/>
        </w:rPr>
        <w:t>Stores messages exchanged between clients and their Relationship Managers. Messages are threaded by thread_id. The table is also used for system-generated notifications to clients (sender_type = SYSTEM).</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B3A5C"/>
          </w:tcPr>
          <w:p>
            <w:pPr>
              <w:jc w:val="left"/>
            </w:pPr>
            <w:r>
              <w:rPr>
                <w:b/>
                <w:color w:val="FFFFFF"/>
                <w:sz w:val="20"/>
              </w:rPr>
              <w:t>Field</w:t>
            </w:r>
          </w:p>
        </w:tc>
        <w:tc>
          <w:tcPr>
            <w:tcW w:type="dxa" w:w="1728"/>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4032"/>
            <w:shd w:val="clear" w:color="auto" w:fill="1B3A5C"/>
          </w:tcPr>
          <w:p>
            <w:pPr>
              <w:jc w:val="left"/>
            </w:pPr>
            <w:r>
              <w:rPr>
                <w:b/>
                <w:color w:val="FFFFFF"/>
                <w:sz w:val="20"/>
              </w:rPr>
              <w:t>Validation</w:t>
            </w:r>
          </w:p>
        </w:tc>
        <w:tc>
          <w:tcPr>
            <w:tcW w:type="dxa" w:w="1440"/>
            <w:shd w:val="clear" w:color="auto" w:fill="1B3A5C"/>
          </w:tcPr>
          <w:p>
            <w:pPr>
              <w:jc w:val="left"/>
            </w:pPr>
            <w:r>
              <w:rPr>
                <w:b/>
                <w:color w:val="FFFFFF"/>
                <w:sz w:val="20"/>
              </w:rPr>
              <w:t>Default</w:t>
            </w:r>
          </w:p>
        </w:tc>
      </w:tr>
      <w:tr>
        <w:tc>
          <w:tcPr>
            <w:tcW w:type="dxa" w:w="2160"/>
            <w:shd w:val="clear" w:color="auto" w:fill="D6E4F0"/>
          </w:tcPr>
          <w:p>
            <w:r>
              <w:rPr>
                <w:sz w:val="20"/>
              </w:rPr>
              <w:t>id</w:t>
            </w:r>
          </w:p>
        </w:tc>
        <w:tc>
          <w:tcPr>
            <w:tcW w:type="dxa" w:w="1728"/>
            <w:shd w:val="clear" w:color="auto" w:fill="FFFFFF"/>
          </w:tcPr>
          <w:p>
            <w:r>
              <w:rPr>
                <w:sz w:val="20"/>
              </w:rPr>
              <w:t>SERIAL PK</w:t>
            </w:r>
          </w:p>
        </w:tc>
        <w:tc>
          <w:tcPr>
            <w:tcW w:type="dxa" w:w="1008"/>
            <w:shd w:val="clear" w:color="auto" w:fill="FFFFFF"/>
          </w:tcPr>
          <w:p>
            <w:r>
              <w:rPr>
                <w:sz w:val="20"/>
              </w:rPr>
              <w:t>Y</w:t>
            </w:r>
          </w:p>
        </w:tc>
        <w:tc>
          <w:tcPr>
            <w:tcW w:type="dxa" w:w="4032"/>
            <w:shd w:val="clear" w:color="auto" w:fill="FFFFFF"/>
          </w:tcPr>
          <w:p>
            <w:r>
              <w:rPr>
                <w:sz w:val="20"/>
              </w:rPr>
              <w:t>Auto-increment</w:t>
            </w:r>
          </w:p>
        </w:tc>
        <w:tc>
          <w:tcPr>
            <w:tcW w:type="dxa" w:w="1440"/>
            <w:shd w:val="clear" w:color="auto" w:fill="FFFFFF"/>
          </w:tcPr>
          <w:p>
            <w:r>
              <w:rPr>
                <w:sz w:val="20"/>
              </w:rPr>
              <w:t>—</w:t>
            </w:r>
          </w:p>
        </w:tc>
      </w:tr>
      <w:tr>
        <w:tc>
          <w:tcPr>
            <w:tcW w:type="dxa" w:w="2160"/>
            <w:shd w:val="clear" w:color="auto" w:fill="D6E4F0"/>
          </w:tcPr>
          <w:p>
            <w:r>
              <w:rPr>
                <w:sz w:val="20"/>
              </w:rPr>
              <w:t>thread_id</w:t>
            </w:r>
          </w:p>
        </w:tc>
        <w:tc>
          <w:tcPr>
            <w:tcW w:type="dxa" w:w="1728"/>
            <w:shd w:val="clear" w:color="auto" w:fill="FFFFFF"/>
          </w:tcPr>
          <w:p>
            <w:r>
              <w:rPr>
                <w:sz w:val="20"/>
              </w:rPr>
              <w:t>VARCHAR(40)</w:t>
            </w:r>
          </w:p>
        </w:tc>
        <w:tc>
          <w:tcPr>
            <w:tcW w:type="dxa" w:w="1008"/>
            <w:shd w:val="clear" w:color="auto" w:fill="FFFFFF"/>
          </w:tcPr>
          <w:p>
            <w:r>
              <w:rPr>
                <w:sz w:val="20"/>
              </w:rPr>
              <w:t>N</w:t>
            </w:r>
          </w:p>
        </w:tc>
        <w:tc>
          <w:tcPr>
            <w:tcW w:type="dxa" w:w="4032"/>
            <w:shd w:val="clear" w:color="auto" w:fill="FFFFFF"/>
          </w:tcPr>
          <w:p>
            <w:r>
              <w:rPr>
                <w:sz w:val="20"/>
              </w:rPr>
              <w:t>UUID or NULL for standalone message</w:t>
            </w:r>
          </w:p>
        </w:tc>
        <w:tc>
          <w:tcPr>
            <w:tcW w:type="dxa" w:w="1440"/>
            <w:shd w:val="clear" w:color="auto" w:fill="FFFFFF"/>
          </w:tcPr>
          <w:p>
            <w:r>
              <w:rPr>
                <w:sz w:val="20"/>
              </w:rPr>
              <w:t>NULL</w:t>
            </w:r>
          </w:p>
        </w:tc>
      </w:tr>
      <w:tr>
        <w:tc>
          <w:tcPr>
            <w:tcW w:type="dxa" w:w="2160"/>
            <w:shd w:val="clear" w:color="auto" w:fill="D6E4F0"/>
          </w:tcPr>
          <w:p>
            <w:r>
              <w:rPr>
                <w:sz w:val="20"/>
              </w:rPr>
              <w:t>sender_id</w:t>
            </w:r>
          </w:p>
        </w:tc>
        <w:tc>
          <w:tcPr>
            <w:tcW w:type="dxa" w:w="1728"/>
            <w:shd w:val="clear" w:color="auto" w:fill="FFFFFF"/>
          </w:tcPr>
          <w:p>
            <w:r>
              <w:rPr>
                <w:sz w:val="20"/>
              </w:rPr>
              <w:t>INTEGER</w:t>
            </w:r>
          </w:p>
        </w:tc>
        <w:tc>
          <w:tcPr>
            <w:tcW w:type="dxa" w:w="1008"/>
            <w:shd w:val="clear" w:color="auto" w:fill="FFFFFF"/>
          </w:tcPr>
          <w:p>
            <w:r>
              <w:rPr>
                <w:sz w:val="20"/>
              </w:rPr>
              <w:t>Y</w:t>
            </w:r>
          </w:p>
        </w:tc>
        <w:tc>
          <w:tcPr>
            <w:tcW w:type="dxa" w:w="4032"/>
            <w:shd w:val="clear" w:color="auto" w:fill="FFFFFF"/>
          </w:tcPr>
          <w:p>
            <w:r>
              <w:rPr>
                <w:sz w:val="20"/>
              </w:rPr>
              <w:t>FK to users.id or clients.id based on sender_type</w:t>
            </w:r>
          </w:p>
        </w:tc>
        <w:tc>
          <w:tcPr>
            <w:tcW w:type="dxa" w:w="1440"/>
            <w:shd w:val="clear" w:color="auto" w:fill="FFFFFF"/>
          </w:tcPr>
          <w:p>
            <w:r>
              <w:rPr>
                <w:sz w:val="20"/>
              </w:rPr>
              <w:t>—</w:t>
            </w:r>
          </w:p>
        </w:tc>
      </w:tr>
      <w:tr>
        <w:tc>
          <w:tcPr>
            <w:tcW w:type="dxa" w:w="2160"/>
            <w:shd w:val="clear" w:color="auto" w:fill="D6E4F0"/>
          </w:tcPr>
          <w:p>
            <w:r>
              <w:rPr>
                <w:sz w:val="20"/>
              </w:rPr>
              <w:t>sender_type</w:t>
            </w:r>
          </w:p>
        </w:tc>
        <w:tc>
          <w:tcPr>
            <w:tcW w:type="dxa" w:w="1728"/>
            <w:shd w:val="clear" w:color="auto" w:fill="FFFFFF"/>
          </w:tcPr>
          <w:p>
            <w:r>
              <w:rPr>
                <w:sz w:val="20"/>
              </w:rPr>
              <w:t>ENUM</w:t>
            </w:r>
          </w:p>
        </w:tc>
        <w:tc>
          <w:tcPr>
            <w:tcW w:type="dxa" w:w="1008"/>
            <w:shd w:val="clear" w:color="auto" w:fill="FFFFFF"/>
          </w:tcPr>
          <w:p>
            <w:r>
              <w:rPr>
                <w:sz w:val="20"/>
              </w:rPr>
              <w:t>Y</w:t>
            </w:r>
          </w:p>
        </w:tc>
        <w:tc>
          <w:tcPr>
            <w:tcW w:type="dxa" w:w="4032"/>
            <w:shd w:val="clear" w:color="auto" w:fill="FFFFFF"/>
          </w:tcPr>
          <w:p>
            <w:r>
              <w:rPr>
                <w:sz w:val="20"/>
              </w:rPr>
              <w:t>RM | CLIENT | SYSTEM</w:t>
            </w:r>
          </w:p>
        </w:tc>
        <w:tc>
          <w:tcPr>
            <w:tcW w:type="dxa" w:w="1440"/>
            <w:shd w:val="clear" w:color="auto" w:fill="FFFFFF"/>
          </w:tcPr>
          <w:p>
            <w:r>
              <w:rPr>
                <w:sz w:val="20"/>
              </w:rPr>
              <w:t>—</w:t>
            </w:r>
          </w:p>
        </w:tc>
      </w:tr>
      <w:tr>
        <w:tc>
          <w:tcPr>
            <w:tcW w:type="dxa" w:w="2160"/>
            <w:shd w:val="clear" w:color="auto" w:fill="D6E4F0"/>
          </w:tcPr>
          <w:p>
            <w:r>
              <w:rPr>
                <w:sz w:val="20"/>
              </w:rPr>
              <w:t>recipient_client_id</w:t>
            </w:r>
          </w:p>
        </w:tc>
        <w:tc>
          <w:tcPr>
            <w:tcW w:type="dxa" w:w="1728"/>
            <w:shd w:val="clear" w:color="auto" w:fill="FFFFFF"/>
          </w:tcPr>
          <w:p>
            <w:r>
              <w:rPr>
                <w:sz w:val="20"/>
              </w:rPr>
              <w:t>VARCHAR(20)</w:t>
            </w:r>
          </w:p>
        </w:tc>
        <w:tc>
          <w:tcPr>
            <w:tcW w:type="dxa" w:w="1008"/>
            <w:shd w:val="clear" w:color="auto" w:fill="FFFFFF"/>
          </w:tcPr>
          <w:p>
            <w:r>
              <w:rPr>
                <w:sz w:val="20"/>
              </w:rPr>
              <w:t>Y</w:t>
            </w:r>
          </w:p>
        </w:tc>
        <w:tc>
          <w:tcPr>
            <w:tcW w:type="dxa" w:w="4032"/>
            <w:shd w:val="clear" w:color="auto" w:fill="FFFFFF"/>
          </w:tcPr>
          <w:p>
            <w:r>
              <w:rPr>
                <w:sz w:val="20"/>
              </w:rPr>
              <w:t>FK to clients.client_id</w:t>
            </w:r>
          </w:p>
        </w:tc>
        <w:tc>
          <w:tcPr>
            <w:tcW w:type="dxa" w:w="1440"/>
            <w:shd w:val="clear" w:color="auto" w:fill="FFFFFF"/>
          </w:tcPr>
          <w:p>
            <w:r>
              <w:rPr>
                <w:sz w:val="20"/>
              </w:rPr>
              <w:t>—</w:t>
            </w:r>
          </w:p>
        </w:tc>
      </w:tr>
      <w:tr>
        <w:tc>
          <w:tcPr>
            <w:tcW w:type="dxa" w:w="2160"/>
            <w:shd w:val="clear" w:color="auto" w:fill="D6E4F0"/>
          </w:tcPr>
          <w:p>
            <w:r>
              <w:rPr>
                <w:sz w:val="20"/>
              </w:rPr>
              <w:t>subject</w:t>
            </w:r>
          </w:p>
        </w:tc>
        <w:tc>
          <w:tcPr>
            <w:tcW w:type="dxa" w:w="1728"/>
            <w:shd w:val="clear" w:color="auto" w:fill="FFFFFF"/>
          </w:tcPr>
          <w:p>
            <w:r>
              <w:rPr>
                <w:sz w:val="20"/>
              </w:rPr>
              <w:t>VARCHAR(255)</w:t>
            </w:r>
          </w:p>
        </w:tc>
        <w:tc>
          <w:tcPr>
            <w:tcW w:type="dxa" w:w="1008"/>
            <w:shd w:val="clear" w:color="auto" w:fill="FFFFFF"/>
          </w:tcPr>
          <w:p>
            <w:r>
              <w:rPr>
                <w:sz w:val="20"/>
              </w:rPr>
              <w:t>Y</w:t>
            </w:r>
          </w:p>
        </w:tc>
        <w:tc>
          <w:tcPr>
            <w:tcW w:type="dxa" w:w="4032"/>
            <w:shd w:val="clear" w:color="auto" w:fill="FFFFFF"/>
          </w:tcPr>
          <w:p>
            <w:r>
              <w:rPr>
                <w:sz w:val="20"/>
              </w:rPr>
              <w:t>1–255 chars; required on first message in thread</w:t>
            </w:r>
          </w:p>
        </w:tc>
        <w:tc>
          <w:tcPr>
            <w:tcW w:type="dxa" w:w="1440"/>
            <w:shd w:val="clear" w:color="auto" w:fill="FFFFFF"/>
          </w:tcPr>
          <w:p>
            <w:r>
              <w:rPr>
                <w:sz w:val="20"/>
              </w:rPr>
              <w:t>—</w:t>
            </w:r>
          </w:p>
        </w:tc>
      </w:tr>
      <w:tr>
        <w:tc>
          <w:tcPr>
            <w:tcW w:type="dxa" w:w="2160"/>
            <w:shd w:val="clear" w:color="auto" w:fill="D6E4F0"/>
          </w:tcPr>
          <w:p>
            <w:r>
              <w:rPr>
                <w:sz w:val="20"/>
              </w:rPr>
              <w:t>body</w:t>
            </w:r>
          </w:p>
        </w:tc>
        <w:tc>
          <w:tcPr>
            <w:tcW w:type="dxa" w:w="1728"/>
            <w:shd w:val="clear" w:color="auto" w:fill="FFFFFF"/>
          </w:tcPr>
          <w:p>
            <w:r>
              <w:rPr>
                <w:sz w:val="20"/>
              </w:rPr>
              <w:t>TEXT</w:t>
            </w:r>
          </w:p>
        </w:tc>
        <w:tc>
          <w:tcPr>
            <w:tcW w:type="dxa" w:w="1008"/>
            <w:shd w:val="clear" w:color="auto" w:fill="FFFFFF"/>
          </w:tcPr>
          <w:p>
            <w:r>
              <w:rPr>
                <w:sz w:val="20"/>
              </w:rPr>
              <w:t>Y</w:t>
            </w:r>
          </w:p>
        </w:tc>
        <w:tc>
          <w:tcPr>
            <w:tcW w:type="dxa" w:w="4032"/>
            <w:shd w:val="clear" w:color="auto" w:fill="FFFFFF"/>
          </w:tcPr>
          <w:p>
            <w:r>
              <w:rPr>
                <w:sz w:val="20"/>
              </w:rPr>
              <w:t>1–5000 chars</w:t>
            </w:r>
          </w:p>
        </w:tc>
        <w:tc>
          <w:tcPr>
            <w:tcW w:type="dxa" w:w="1440"/>
            <w:shd w:val="clear" w:color="auto" w:fill="FFFFFF"/>
          </w:tcPr>
          <w:p>
            <w:r>
              <w:rPr>
                <w:sz w:val="20"/>
              </w:rPr>
              <w:t>—</w:t>
            </w:r>
          </w:p>
        </w:tc>
      </w:tr>
      <w:tr>
        <w:tc>
          <w:tcPr>
            <w:tcW w:type="dxa" w:w="2160"/>
            <w:shd w:val="clear" w:color="auto" w:fill="D6E4F0"/>
          </w:tcPr>
          <w:p>
            <w:r>
              <w:rPr>
                <w:sz w:val="20"/>
              </w:rPr>
              <w:t>is_read</w:t>
            </w:r>
          </w:p>
        </w:tc>
        <w:tc>
          <w:tcPr>
            <w:tcW w:type="dxa" w:w="1728"/>
            <w:shd w:val="clear" w:color="auto" w:fill="FFFFFF"/>
          </w:tcPr>
          <w:p>
            <w:r>
              <w:rPr>
                <w:sz w:val="20"/>
              </w:rPr>
              <w:t>BOOLEAN</w:t>
            </w:r>
          </w:p>
        </w:tc>
        <w:tc>
          <w:tcPr>
            <w:tcW w:type="dxa" w:w="1008"/>
            <w:shd w:val="clear" w:color="auto" w:fill="FFFFFF"/>
          </w:tcPr>
          <w:p>
            <w:r>
              <w:rPr>
                <w:sz w:val="20"/>
              </w:rPr>
              <w:t>Y</w:t>
            </w:r>
          </w:p>
        </w:tc>
        <w:tc>
          <w:tcPr>
            <w:tcW w:type="dxa" w:w="4032"/>
            <w:shd w:val="clear" w:color="auto" w:fill="FFFFFF"/>
          </w:tcPr>
          <w:p>
            <w:r>
              <w:rPr>
                <w:sz w:val="20"/>
              </w:rPr>
              <w:t>—</w:t>
            </w:r>
          </w:p>
        </w:tc>
        <w:tc>
          <w:tcPr>
            <w:tcW w:type="dxa" w:w="1440"/>
            <w:shd w:val="clear" w:color="auto" w:fill="FFFFFF"/>
          </w:tcPr>
          <w:p>
            <w:r>
              <w:rPr>
                <w:sz w:val="20"/>
              </w:rPr>
              <w:t>false</w:t>
            </w:r>
          </w:p>
        </w:tc>
      </w:tr>
      <w:tr>
        <w:tc>
          <w:tcPr>
            <w:tcW w:type="dxa" w:w="2160"/>
            <w:shd w:val="clear" w:color="auto" w:fill="D6E4F0"/>
          </w:tcPr>
          <w:p>
            <w:r>
              <w:rPr>
                <w:sz w:val="20"/>
              </w:rPr>
              <w:t>is_private</w:t>
            </w:r>
          </w:p>
        </w:tc>
        <w:tc>
          <w:tcPr>
            <w:tcW w:type="dxa" w:w="1728"/>
            <w:shd w:val="clear" w:color="auto" w:fill="FFFFFF"/>
          </w:tcPr>
          <w:p>
            <w:r>
              <w:rPr>
                <w:sz w:val="20"/>
              </w:rPr>
              <w:t>BOOLEAN</w:t>
            </w:r>
          </w:p>
        </w:tc>
        <w:tc>
          <w:tcPr>
            <w:tcW w:type="dxa" w:w="1008"/>
            <w:shd w:val="clear" w:color="auto" w:fill="FFFFFF"/>
          </w:tcPr>
          <w:p>
            <w:r>
              <w:rPr>
                <w:sz w:val="20"/>
              </w:rPr>
              <w:t>Y</w:t>
            </w:r>
          </w:p>
        </w:tc>
        <w:tc>
          <w:tcPr>
            <w:tcW w:type="dxa" w:w="4032"/>
            <w:shd w:val="clear" w:color="auto" w:fill="FFFFFF"/>
          </w:tcPr>
          <w:p>
            <w:r>
              <w:rPr>
                <w:sz w:val="20"/>
              </w:rPr>
              <w:t>If true, only sender + recipient can see; hides from BO list view</w:t>
            </w:r>
          </w:p>
        </w:tc>
        <w:tc>
          <w:tcPr>
            <w:tcW w:type="dxa" w:w="1440"/>
            <w:shd w:val="clear" w:color="auto" w:fill="FFFFFF"/>
          </w:tcPr>
          <w:p>
            <w:r>
              <w:rPr>
                <w:sz w:val="20"/>
              </w:rPr>
              <w:t>false</w:t>
            </w:r>
          </w:p>
        </w:tc>
      </w:tr>
      <w:tr>
        <w:tc>
          <w:tcPr>
            <w:tcW w:type="dxa" w:w="2160"/>
            <w:shd w:val="clear" w:color="auto" w:fill="D6E4F0"/>
          </w:tcPr>
          <w:p>
            <w:r>
              <w:rPr>
                <w:sz w:val="20"/>
              </w:rPr>
              <w:t>parent_message_id</w:t>
            </w:r>
          </w:p>
        </w:tc>
        <w:tc>
          <w:tcPr>
            <w:tcW w:type="dxa" w:w="1728"/>
            <w:shd w:val="clear" w:color="auto" w:fill="FFFFFF"/>
          </w:tcPr>
          <w:p>
            <w:r>
              <w:rPr>
                <w:sz w:val="20"/>
              </w:rPr>
              <w:t>INTEGER</w:t>
            </w:r>
          </w:p>
        </w:tc>
        <w:tc>
          <w:tcPr>
            <w:tcW w:type="dxa" w:w="1008"/>
            <w:shd w:val="clear" w:color="auto" w:fill="FFFFFF"/>
          </w:tcPr>
          <w:p>
            <w:r>
              <w:rPr>
                <w:sz w:val="20"/>
              </w:rPr>
              <w:t>N</w:t>
            </w:r>
          </w:p>
        </w:tc>
        <w:tc>
          <w:tcPr>
            <w:tcW w:type="dxa" w:w="4032"/>
            <w:shd w:val="clear" w:color="auto" w:fill="FFFFFF"/>
          </w:tcPr>
          <w:p>
            <w:r>
              <w:rPr>
                <w:sz w:val="20"/>
              </w:rPr>
              <w:t>FK to client_messages.id; NULL for root message</w:t>
            </w:r>
          </w:p>
        </w:tc>
        <w:tc>
          <w:tcPr>
            <w:tcW w:type="dxa" w:w="1440"/>
            <w:shd w:val="clear" w:color="auto" w:fill="FFFFFF"/>
          </w:tcPr>
          <w:p>
            <w:r>
              <w:rPr>
                <w:sz w:val="20"/>
              </w:rPr>
              <w:t>NULL</w:t>
            </w:r>
          </w:p>
        </w:tc>
      </w:tr>
      <w:tr>
        <w:tc>
          <w:tcPr>
            <w:tcW w:type="dxa" w:w="2160"/>
            <w:shd w:val="clear" w:color="auto" w:fill="D6E4F0"/>
          </w:tcPr>
          <w:p>
            <w:r>
              <w:rPr>
                <w:sz w:val="20"/>
              </w:rPr>
              <w:t>read_at</w:t>
            </w:r>
          </w:p>
        </w:tc>
        <w:tc>
          <w:tcPr>
            <w:tcW w:type="dxa" w:w="1728"/>
            <w:shd w:val="clear" w:color="auto" w:fill="FFFFFF"/>
          </w:tcPr>
          <w:p>
            <w:r>
              <w:rPr>
                <w:sz w:val="20"/>
              </w:rPr>
              <w:t>TIMESTAMPTZ</w:t>
            </w:r>
          </w:p>
        </w:tc>
        <w:tc>
          <w:tcPr>
            <w:tcW w:type="dxa" w:w="1008"/>
            <w:shd w:val="clear" w:color="auto" w:fill="FFFFFF"/>
          </w:tcPr>
          <w:p>
            <w:r>
              <w:rPr>
                <w:sz w:val="20"/>
              </w:rPr>
              <w:t>N</w:t>
            </w:r>
          </w:p>
        </w:tc>
        <w:tc>
          <w:tcPr>
            <w:tcW w:type="dxa" w:w="4032"/>
            <w:shd w:val="clear" w:color="auto" w:fill="FFFFFF"/>
          </w:tcPr>
          <w:p>
            <w:r>
              <w:rPr>
                <w:sz w:val="20"/>
              </w:rPr>
              <w:t>Set when is_read flips to true</w:t>
            </w:r>
          </w:p>
        </w:tc>
        <w:tc>
          <w:tcPr>
            <w:tcW w:type="dxa" w:w="1440"/>
            <w:shd w:val="clear" w:color="auto" w:fill="FFFFFF"/>
          </w:tcPr>
          <w:p>
            <w:r>
              <w:rPr>
                <w:sz w:val="20"/>
              </w:rPr>
              <w:t>NULL</w:t>
            </w:r>
          </w:p>
        </w:tc>
      </w:tr>
      <w:tr>
        <w:tc>
          <w:tcPr>
            <w:tcW w:type="dxa" w:w="2160"/>
            <w:shd w:val="clear" w:color="auto" w:fill="D6E4F0"/>
          </w:tcPr>
          <w:p>
            <w:r>
              <w:rPr>
                <w:sz w:val="20"/>
              </w:rPr>
              <w:t>sent_at</w:t>
            </w:r>
          </w:p>
        </w:tc>
        <w:tc>
          <w:tcPr>
            <w:tcW w:type="dxa" w:w="1728"/>
            <w:shd w:val="clear" w:color="auto" w:fill="FFFFFF"/>
          </w:tcPr>
          <w:p>
            <w:r>
              <w:rPr>
                <w:sz w:val="20"/>
              </w:rPr>
              <w:t>TIMESTAMPTZ</w:t>
            </w:r>
          </w:p>
        </w:tc>
        <w:tc>
          <w:tcPr>
            <w:tcW w:type="dxa" w:w="1008"/>
            <w:shd w:val="clear" w:color="auto" w:fill="FFFFFF"/>
          </w:tcPr>
          <w:p>
            <w:r>
              <w:rPr>
                <w:sz w:val="20"/>
              </w:rPr>
              <w:t>Y</w:t>
            </w:r>
          </w:p>
        </w:tc>
        <w:tc>
          <w:tcPr>
            <w:tcW w:type="dxa" w:w="4032"/>
            <w:shd w:val="clear" w:color="auto" w:fill="FFFFFF"/>
          </w:tcPr>
          <w:p>
            <w:r>
              <w:rPr>
                <w:sz w:val="20"/>
              </w:rPr>
              <w:t>Server-assigned; not client-supplied</w:t>
            </w:r>
          </w:p>
        </w:tc>
        <w:tc>
          <w:tcPr>
            <w:tcW w:type="dxa" w:w="1440"/>
            <w:shd w:val="clear" w:color="auto" w:fill="FFFFFF"/>
          </w:tcPr>
          <w:p>
            <w:r>
              <w:rPr>
                <w:sz w:val="20"/>
              </w:rPr>
              <w:t>NOW()</w:t>
            </w:r>
          </w:p>
        </w:tc>
      </w:tr>
      <w:tr>
        <w:tc>
          <w:tcPr>
            <w:tcW w:type="dxa" w:w="2160"/>
            <w:shd w:val="clear" w:color="auto" w:fill="D6E4F0"/>
          </w:tcPr>
          <w:p>
            <w:r>
              <w:rPr>
                <w:sz w:val="20"/>
              </w:rPr>
              <w:t>created_at</w:t>
            </w:r>
          </w:p>
        </w:tc>
        <w:tc>
          <w:tcPr>
            <w:tcW w:type="dxa" w:w="1728"/>
            <w:shd w:val="clear" w:color="auto" w:fill="FFFFFF"/>
          </w:tcPr>
          <w:p>
            <w:r>
              <w:rPr>
                <w:sz w:val="20"/>
              </w:rPr>
              <w:t>TIMESTAMPTZ</w:t>
            </w:r>
          </w:p>
        </w:tc>
        <w:tc>
          <w:tcPr>
            <w:tcW w:type="dxa" w:w="1008"/>
            <w:shd w:val="clear" w:color="auto" w:fill="FFFFFF"/>
          </w:tcPr>
          <w:p>
            <w:r>
              <w:rPr>
                <w:sz w:val="20"/>
              </w:rPr>
              <w:t>Y</w:t>
            </w:r>
          </w:p>
        </w:tc>
        <w:tc>
          <w:tcPr>
            <w:tcW w:type="dxa" w:w="4032"/>
            <w:shd w:val="clear" w:color="auto" w:fill="FFFFFF"/>
          </w:tcPr>
          <w:p>
            <w:r>
              <w:rPr>
                <w:sz w:val="20"/>
              </w:rPr>
              <w:t>—</w:t>
            </w:r>
          </w:p>
        </w:tc>
        <w:tc>
          <w:tcPr>
            <w:tcW w:type="dxa" w:w="1440"/>
            <w:shd w:val="clear" w:color="auto" w:fill="FFFFFF"/>
          </w:tcPr>
          <w:p>
            <w:r>
              <w:rPr>
                <w:sz w:val="20"/>
              </w:rPr>
              <w:t>NOW()</w:t>
            </w:r>
          </w:p>
        </w:tc>
      </w:tr>
      <w:tr>
        <w:tc>
          <w:tcPr>
            <w:tcW w:type="dxa" w:w="2160"/>
            <w:shd w:val="clear" w:color="auto" w:fill="D6E4F0"/>
          </w:tcPr>
          <w:p>
            <w:r>
              <w:rPr>
                <w:sz w:val="20"/>
              </w:rPr>
              <w:t>updated_at</w:t>
            </w:r>
          </w:p>
        </w:tc>
        <w:tc>
          <w:tcPr>
            <w:tcW w:type="dxa" w:w="1728"/>
            <w:shd w:val="clear" w:color="auto" w:fill="FFFFFF"/>
          </w:tcPr>
          <w:p>
            <w:r>
              <w:rPr>
                <w:sz w:val="20"/>
              </w:rPr>
              <w:t>TIMESTAMPTZ</w:t>
            </w:r>
          </w:p>
        </w:tc>
        <w:tc>
          <w:tcPr>
            <w:tcW w:type="dxa" w:w="1008"/>
            <w:shd w:val="clear" w:color="auto" w:fill="FFFFFF"/>
          </w:tcPr>
          <w:p>
            <w:r>
              <w:rPr>
                <w:sz w:val="20"/>
              </w:rPr>
              <w:t>Y</w:t>
            </w:r>
          </w:p>
        </w:tc>
        <w:tc>
          <w:tcPr>
            <w:tcW w:type="dxa" w:w="4032"/>
            <w:shd w:val="clear" w:color="auto" w:fill="FFFFFF"/>
          </w:tcPr>
          <w:p>
            <w:r>
              <w:rPr>
                <w:sz w:val="20"/>
              </w:rPr>
              <w:t>—</w:t>
            </w:r>
          </w:p>
        </w:tc>
        <w:tc>
          <w:tcPr>
            <w:tcW w:type="dxa" w:w="1440"/>
            <w:shd w:val="clear" w:color="auto" w:fill="FFFFFF"/>
          </w:tcPr>
          <w:p>
            <w:r>
              <w:rPr>
                <w:sz w:val="20"/>
              </w:rPr>
              <w:t>NOW()</w:t>
            </w:r>
          </w:p>
        </w:tc>
      </w:tr>
    </w:tbl>
    <w:p>
      <w:r>
        <w:rPr>
          <w:b w:val="0"/>
        </w:rPr>
        <w:t>Sample data:</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76"/>
            <w:shd w:val="clear" w:color="auto" w:fill="1B3A5C"/>
          </w:tcPr>
          <w:p>
            <w:pPr>
              <w:jc w:val="left"/>
            </w:pPr>
            <w:r>
              <w:rPr>
                <w:b/>
                <w:color w:val="FFFFFF"/>
                <w:sz w:val="20"/>
              </w:rPr>
              <w:t>id</w:t>
            </w:r>
          </w:p>
        </w:tc>
        <w:tc>
          <w:tcPr>
            <w:tcW w:type="dxa" w:w="1296"/>
            <w:shd w:val="clear" w:color="auto" w:fill="1B3A5C"/>
          </w:tcPr>
          <w:p>
            <w:pPr>
              <w:jc w:val="left"/>
            </w:pPr>
            <w:r>
              <w:rPr>
                <w:b/>
                <w:color w:val="FFFFFF"/>
                <w:sz w:val="20"/>
              </w:rPr>
              <w:t>thread_id</w:t>
            </w:r>
          </w:p>
        </w:tc>
        <w:tc>
          <w:tcPr>
            <w:tcW w:type="dxa" w:w="1296"/>
            <w:shd w:val="clear" w:color="auto" w:fill="1B3A5C"/>
          </w:tcPr>
          <w:p>
            <w:pPr>
              <w:jc w:val="left"/>
            </w:pPr>
            <w:r>
              <w:rPr>
                <w:b/>
                <w:color w:val="FFFFFF"/>
                <w:sz w:val="20"/>
              </w:rPr>
              <w:t>sender_type</w:t>
            </w:r>
          </w:p>
        </w:tc>
        <w:tc>
          <w:tcPr>
            <w:tcW w:type="dxa" w:w="2160"/>
            <w:shd w:val="clear" w:color="auto" w:fill="1B3A5C"/>
          </w:tcPr>
          <w:p>
            <w:pPr>
              <w:jc w:val="left"/>
            </w:pPr>
            <w:r>
              <w:rPr>
                <w:b/>
                <w:color w:val="FFFFFF"/>
                <w:sz w:val="20"/>
              </w:rPr>
              <w:t>recipient_client_id</w:t>
            </w:r>
          </w:p>
        </w:tc>
        <w:tc>
          <w:tcPr>
            <w:tcW w:type="dxa" w:w="3168"/>
            <w:shd w:val="clear" w:color="auto" w:fill="1B3A5C"/>
          </w:tcPr>
          <w:p>
            <w:pPr>
              <w:jc w:val="left"/>
            </w:pPr>
            <w:r>
              <w:rPr>
                <w:b/>
                <w:color w:val="FFFFFF"/>
                <w:sz w:val="20"/>
              </w:rPr>
              <w:t>subject</w:t>
            </w:r>
          </w:p>
        </w:tc>
        <w:tc>
          <w:tcPr>
            <w:tcW w:type="dxa" w:w="1008"/>
            <w:shd w:val="clear" w:color="auto" w:fill="1B3A5C"/>
          </w:tcPr>
          <w:p>
            <w:pPr>
              <w:jc w:val="left"/>
            </w:pPr>
            <w:r>
              <w:rPr>
                <w:b/>
                <w:color w:val="FFFFFF"/>
                <w:sz w:val="20"/>
              </w:rPr>
              <w:t>is_read</w:t>
            </w:r>
          </w:p>
        </w:tc>
      </w:tr>
      <w:tr>
        <w:tc>
          <w:tcPr>
            <w:tcW w:type="dxa" w:w="576"/>
            <w:shd w:val="clear" w:color="auto" w:fill="D6E4F0"/>
          </w:tcPr>
          <w:p>
            <w:r>
              <w:rPr>
                <w:sz w:val="20"/>
              </w:rPr>
              <w:t>1</w:t>
            </w:r>
          </w:p>
        </w:tc>
        <w:tc>
          <w:tcPr>
            <w:tcW w:type="dxa" w:w="1296"/>
            <w:shd w:val="clear" w:color="auto" w:fill="FFFFFF"/>
          </w:tcPr>
          <w:p>
            <w:r>
              <w:rPr>
                <w:sz w:val="20"/>
              </w:rPr>
              <w:t>thr-001</w:t>
            </w:r>
          </w:p>
        </w:tc>
        <w:tc>
          <w:tcPr>
            <w:tcW w:type="dxa" w:w="1296"/>
            <w:shd w:val="clear" w:color="auto" w:fill="FFFFFF"/>
          </w:tcPr>
          <w:p>
            <w:r>
              <w:rPr>
                <w:sz w:val="20"/>
              </w:rPr>
              <w:t>RM</w:t>
            </w:r>
          </w:p>
        </w:tc>
        <w:tc>
          <w:tcPr>
            <w:tcW w:type="dxa" w:w="2160"/>
            <w:shd w:val="clear" w:color="auto" w:fill="FFFFFF"/>
          </w:tcPr>
          <w:p>
            <w:r>
              <w:rPr>
                <w:sz w:val="20"/>
              </w:rPr>
              <w:t>CL-2024-000001</w:t>
            </w:r>
          </w:p>
        </w:tc>
        <w:tc>
          <w:tcPr>
            <w:tcW w:type="dxa" w:w="3168"/>
            <w:shd w:val="clear" w:color="auto" w:fill="FFFFFF"/>
          </w:tcPr>
          <w:p>
            <w:r>
              <w:rPr>
                <w:sz w:val="20"/>
              </w:rPr>
              <w:t>Quarterly Portfolio Review Q1 2026</w:t>
            </w:r>
          </w:p>
        </w:tc>
        <w:tc>
          <w:tcPr>
            <w:tcW w:type="dxa" w:w="1008"/>
            <w:shd w:val="clear" w:color="auto" w:fill="FFFFFF"/>
          </w:tcPr>
          <w:p>
            <w:r>
              <w:rPr>
                <w:sz w:val="20"/>
              </w:rPr>
              <w:t>false</w:t>
            </w:r>
          </w:p>
        </w:tc>
      </w:tr>
      <w:tr>
        <w:tc>
          <w:tcPr>
            <w:tcW w:type="dxa" w:w="576"/>
            <w:shd w:val="clear" w:color="auto" w:fill="D6E4F0"/>
          </w:tcPr>
          <w:p>
            <w:r>
              <w:rPr>
                <w:sz w:val="20"/>
              </w:rPr>
              <w:t>2</w:t>
            </w:r>
          </w:p>
        </w:tc>
        <w:tc>
          <w:tcPr>
            <w:tcW w:type="dxa" w:w="1296"/>
            <w:shd w:val="clear" w:color="auto" w:fill="FFFFFF"/>
          </w:tcPr>
          <w:p>
            <w:r>
              <w:rPr>
                <w:sz w:val="20"/>
              </w:rPr>
              <w:t>thr-001</w:t>
            </w:r>
          </w:p>
        </w:tc>
        <w:tc>
          <w:tcPr>
            <w:tcW w:type="dxa" w:w="1296"/>
            <w:shd w:val="clear" w:color="auto" w:fill="FFFFFF"/>
          </w:tcPr>
          <w:p>
            <w:r>
              <w:rPr>
                <w:sz w:val="20"/>
              </w:rPr>
              <w:t>CLIENT</w:t>
            </w:r>
          </w:p>
        </w:tc>
        <w:tc>
          <w:tcPr>
            <w:tcW w:type="dxa" w:w="2160"/>
            <w:shd w:val="clear" w:color="auto" w:fill="FFFFFF"/>
          </w:tcPr>
          <w:p>
            <w:r>
              <w:rPr>
                <w:sz w:val="20"/>
              </w:rPr>
              <w:t>CL-2024-000001</w:t>
            </w:r>
          </w:p>
        </w:tc>
        <w:tc>
          <w:tcPr>
            <w:tcW w:type="dxa" w:w="3168"/>
            <w:shd w:val="clear" w:color="auto" w:fill="FFFFFF"/>
          </w:tcPr>
          <w:p>
            <w:r>
              <w:rPr>
                <w:sz w:val="20"/>
              </w:rPr>
              <w:t>Re: Quarterly Portfolio Review Q1 2026</w:t>
            </w:r>
          </w:p>
        </w:tc>
        <w:tc>
          <w:tcPr>
            <w:tcW w:type="dxa" w:w="1008"/>
            <w:shd w:val="clear" w:color="auto" w:fill="FFFFFF"/>
          </w:tcPr>
          <w:p>
            <w:r>
              <w:rPr>
                <w:sz w:val="20"/>
              </w:rPr>
              <w:t>true</w:t>
            </w:r>
          </w:p>
        </w:tc>
      </w:tr>
      <w:tr>
        <w:tc>
          <w:tcPr>
            <w:tcW w:type="dxa" w:w="576"/>
            <w:shd w:val="clear" w:color="auto" w:fill="D6E4F0"/>
          </w:tcPr>
          <w:p>
            <w:r>
              <w:rPr>
                <w:sz w:val="20"/>
              </w:rPr>
              <w:t>3</w:t>
            </w:r>
          </w:p>
        </w:tc>
        <w:tc>
          <w:tcPr>
            <w:tcW w:type="dxa" w:w="1296"/>
            <w:shd w:val="clear" w:color="auto" w:fill="FFFFFF"/>
          </w:tcPr>
          <w:p>
            <w:r>
              <w:rPr>
                <w:sz w:val="20"/>
              </w:rPr>
              <w:t>NULL</w:t>
            </w:r>
          </w:p>
        </w:tc>
        <w:tc>
          <w:tcPr>
            <w:tcW w:type="dxa" w:w="1296"/>
            <w:shd w:val="clear" w:color="auto" w:fill="FFFFFF"/>
          </w:tcPr>
          <w:p>
            <w:r>
              <w:rPr>
                <w:sz w:val="20"/>
              </w:rPr>
              <w:t>SYSTEM</w:t>
            </w:r>
          </w:p>
        </w:tc>
        <w:tc>
          <w:tcPr>
            <w:tcW w:type="dxa" w:w="2160"/>
            <w:shd w:val="clear" w:color="auto" w:fill="FFFFFF"/>
          </w:tcPr>
          <w:p>
            <w:r>
              <w:rPr>
                <w:sz w:val="20"/>
              </w:rPr>
              <w:t>CL-2024-000002</w:t>
            </w:r>
          </w:p>
        </w:tc>
        <w:tc>
          <w:tcPr>
            <w:tcW w:type="dxa" w:w="3168"/>
            <w:shd w:val="clear" w:color="auto" w:fill="FFFFFF"/>
          </w:tcPr>
          <w:p>
            <w:r>
              <w:rPr>
                <w:sz w:val="20"/>
              </w:rPr>
              <w:t>Your March 2026 Statement is ready</w:t>
            </w:r>
          </w:p>
        </w:tc>
        <w:tc>
          <w:tcPr>
            <w:tcW w:type="dxa" w:w="1008"/>
            <w:shd w:val="clear" w:color="auto" w:fill="FFFFFF"/>
          </w:tcPr>
          <w:p>
            <w:r>
              <w:rPr>
                <w:sz w:val="20"/>
              </w:rPr>
              <w:t>false</w:t>
            </w:r>
          </w:p>
        </w:tc>
      </w:tr>
    </w:tbl>
    <w:p>
      <w:pPr>
        <w:pStyle w:val="Heading2"/>
      </w:pPr>
      <w:r>
        <w:t>4.2 statement_metadata (extends existing statements table)</w:t>
      </w:r>
    </w:p>
    <w:p>
      <w:r>
        <w:rPr>
          <w:b w:val="0"/>
        </w:rPr>
        <w:t>The existing statements table is extended with storage and delivery columns. New columns are added to the existing schema; the table is not replaced.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B3A5C"/>
          </w:tcPr>
          <w:p>
            <w:pPr>
              <w:jc w:val="left"/>
            </w:pPr>
            <w:r>
              <w:rPr>
                <w:b/>
                <w:color w:val="FFFFFF"/>
                <w:sz w:val="20"/>
              </w:rPr>
              <w:t>New Column</w:t>
            </w:r>
          </w:p>
        </w:tc>
        <w:tc>
          <w:tcPr>
            <w:tcW w:type="dxa" w:w="1440"/>
            <w:shd w:val="clear" w:color="auto" w:fill="1B3A5C"/>
          </w:tcPr>
          <w:p>
            <w:pPr>
              <w:jc w:val="left"/>
            </w:pPr>
            <w:r>
              <w:rPr>
                <w:b/>
                <w:color w:val="FFFFFF"/>
                <w:sz w:val="20"/>
              </w:rPr>
              <w:t>Type</w:t>
            </w:r>
          </w:p>
        </w:tc>
        <w:tc>
          <w:tcPr>
            <w:tcW w:type="dxa" w:w="1152"/>
            <w:shd w:val="clear" w:color="auto" w:fill="1B3A5C"/>
          </w:tcPr>
          <w:p>
            <w:pPr>
              <w:jc w:val="left"/>
            </w:pPr>
            <w:r>
              <w:rPr>
                <w:b/>
                <w:color w:val="FFFFFF"/>
                <w:sz w:val="20"/>
              </w:rPr>
              <w:t>Required</w:t>
            </w:r>
          </w:p>
        </w:tc>
        <w:tc>
          <w:tcPr>
            <w:tcW w:type="dxa" w:w="4320"/>
            <w:shd w:val="clear" w:color="auto" w:fill="1B3A5C"/>
          </w:tcPr>
          <w:p>
            <w:pPr>
              <w:jc w:val="left"/>
            </w:pPr>
            <w:r>
              <w:rPr>
                <w:b/>
                <w:color w:val="FFFFFF"/>
                <w:sz w:val="20"/>
              </w:rPr>
              <w:t>Description</w:t>
            </w:r>
          </w:p>
        </w:tc>
      </w:tr>
      <w:tr>
        <w:tc>
          <w:tcPr>
            <w:tcW w:type="dxa" w:w="2592"/>
            <w:shd w:val="clear" w:color="auto" w:fill="D6E4F0"/>
          </w:tcPr>
          <w:p>
            <w:r>
              <w:rPr>
                <w:sz w:val="20"/>
              </w:rPr>
              <w:t>file_reference</w:t>
            </w:r>
          </w:p>
        </w:tc>
        <w:tc>
          <w:tcPr>
            <w:tcW w:type="dxa" w:w="1440"/>
            <w:shd w:val="clear" w:color="auto" w:fill="FFFFFF"/>
          </w:tcPr>
          <w:p>
            <w:r>
              <w:rPr>
                <w:sz w:val="20"/>
              </w:rPr>
              <w:t>VARCHAR(512)</w:t>
            </w:r>
          </w:p>
        </w:tc>
        <w:tc>
          <w:tcPr>
            <w:tcW w:type="dxa" w:w="1152"/>
            <w:shd w:val="clear" w:color="auto" w:fill="FFFFFF"/>
          </w:tcPr>
          <w:p>
            <w:r>
              <w:rPr>
                <w:sz w:val="20"/>
              </w:rPr>
              <w:t>N</w:t>
            </w:r>
          </w:p>
        </w:tc>
        <w:tc>
          <w:tcPr>
            <w:tcW w:type="dxa" w:w="4320"/>
            <w:shd w:val="clear" w:color="auto" w:fill="FFFFFF"/>
          </w:tcPr>
          <w:p>
            <w:r>
              <w:rPr>
                <w:sz w:val="20"/>
              </w:rPr>
              <w:t>Storage key: local path (uploads/statements/...) or S3 key</w:t>
            </w:r>
          </w:p>
        </w:tc>
      </w:tr>
      <w:tr>
        <w:tc>
          <w:tcPr>
            <w:tcW w:type="dxa" w:w="2592"/>
            <w:shd w:val="clear" w:color="auto" w:fill="D6E4F0"/>
          </w:tcPr>
          <w:p>
            <w:r>
              <w:rPr>
                <w:sz w:val="20"/>
              </w:rPr>
              <w:t>file_size_bytes</w:t>
            </w:r>
          </w:p>
        </w:tc>
        <w:tc>
          <w:tcPr>
            <w:tcW w:type="dxa" w:w="1440"/>
            <w:shd w:val="clear" w:color="auto" w:fill="FFFFFF"/>
          </w:tcPr>
          <w:p>
            <w:r>
              <w:rPr>
                <w:sz w:val="20"/>
              </w:rPr>
              <w:t>INTEGER</w:t>
            </w:r>
          </w:p>
        </w:tc>
        <w:tc>
          <w:tcPr>
            <w:tcW w:type="dxa" w:w="1152"/>
            <w:shd w:val="clear" w:color="auto" w:fill="FFFFFF"/>
          </w:tcPr>
          <w:p>
            <w:r>
              <w:rPr>
                <w:sz w:val="20"/>
              </w:rPr>
              <w:t>N</w:t>
            </w:r>
          </w:p>
        </w:tc>
        <w:tc>
          <w:tcPr>
            <w:tcW w:type="dxa" w:w="4320"/>
            <w:shd w:val="clear" w:color="auto" w:fill="FFFFFF"/>
          </w:tcPr>
          <w:p>
            <w:r>
              <w:rPr>
                <w:sz w:val="20"/>
              </w:rPr>
              <w:t>File size in bytes; NULL if not yet generated</w:t>
            </w:r>
          </w:p>
        </w:tc>
      </w:tr>
      <w:tr>
        <w:tc>
          <w:tcPr>
            <w:tcW w:type="dxa" w:w="2592"/>
            <w:shd w:val="clear" w:color="auto" w:fill="D6E4F0"/>
          </w:tcPr>
          <w:p>
            <w:r>
              <w:rPr>
                <w:sz w:val="20"/>
              </w:rPr>
              <w:t>generated_at</w:t>
            </w:r>
          </w:p>
        </w:tc>
        <w:tc>
          <w:tcPr>
            <w:tcW w:type="dxa" w:w="1440"/>
            <w:shd w:val="clear" w:color="auto" w:fill="FFFFFF"/>
          </w:tcPr>
          <w:p>
            <w:r>
              <w:rPr>
                <w:sz w:val="20"/>
              </w:rPr>
              <w:t>TIMESTAMPTZ</w:t>
            </w:r>
          </w:p>
        </w:tc>
        <w:tc>
          <w:tcPr>
            <w:tcW w:type="dxa" w:w="1152"/>
            <w:shd w:val="clear" w:color="auto" w:fill="FFFFFF"/>
          </w:tcPr>
          <w:p>
            <w:r>
              <w:rPr>
                <w:sz w:val="20"/>
              </w:rPr>
              <w:t>N</w:t>
            </w:r>
          </w:p>
        </w:tc>
        <w:tc>
          <w:tcPr>
            <w:tcW w:type="dxa" w:w="4320"/>
            <w:shd w:val="clear" w:color="auto" w:fill="FFFFFF"/>
          </w:tcPr>
          <w:p>
            <w:r>
              <w:rPr>
                <w:sz w:val="20"/>
              </w:rPr>
              <w:t>When the file was generated</w:t>
            </w:r>
          </w:p>
        </w:tc>
      </w:tr>
      <w:tr>
        <w:tc>
          <w:tcPr>
            <w:tcW w:type="dxa" w:w="2592"/>
            <w:shd w:val="clear" w:color="auto" w:fill="D6E4F0"/>
          </w:tcPr>
          <w:p>
            <w:r>
              <w:rPr>
                <w:sz w:val="20"/>
              </w:rPr>
              <w:t>delivery_status</w:t>
            </w:r>
          </w:p>
        </w:tc>
        <w:tc>
          <w:tcPr>
            <w:tcW w:type="dxa" w:w="1440"/>
            <w:shd w:val="clear" w:color="auto" w:fill="FFFFFF"/>
          </w:tcPr>
          <w:p>
            <w:r>
              <w:rPr>
                <w:sz w:val="20"/>
              </w:rPr>
              <w:t>ENUM</w:t>
            </w:r>
          </w:p>
        </w:tc>
        <w:tc>
          <w:tcPr>
            <w:tcW w:type="dxa" w:w="1152"/>
            <w:shd w:val="clear" w:color="auto" w:fill="FFFFFF"/>
          </w:tcPr>
          <w:p>
            <w:r>
              <w:rPr>
                <w:sz w:val="20"/>
              </w:rPr>
              <w:t>Y</w:t>
            </w:r>
          </w:p>
        </w:tc>
        <w:tc>
          <w:tcPr>
            <w:tcW w:type="dxa" w:w="4320"/>
            <w:shd w:val="clear" w:color="auto" w:fill="FFFFFF"/>
          </w:tcPr>
          <w:p>
            <w:r>
              <w:rPr>
                <w:sz w:val="20"/>
              </w:rPr>
              <w:t>AVAILABLE | GENERATING | FAILED | PENDING; default PENDING</w:t>
            </w:r>
          </w:p>
        </w:tc>
      </w:tr>
      <w:tr>
        <w:tc>
          <w:tcPr>
            <w:tcW w:type="dxa" w:w="2592"/>
            <w:shd w:val="clear" w:color="auto" w:fill="D6E4F0"/>
          </w:tcPr>
          <w:p>
            <w:r>
              <w:rPr>
                <w:sz w:val="20"/>
              </w:rPr>
              <w:t>delivery_error</w:t>
            </w:r>
          </w:p>
        </w:tc>
        <w:tc>
          <w:tcPr>
            <w:tcW w:type="dxa" w:w="1440"/>
            <w:shd w:val="clear" w:color="auto" w:fill="FFFFFF"/>
          </w:tcPr>
          <w:p>
            <w:r>
              <w:rPr>
                <w:sz w:val="20"/>
              </w:rPr>
              <w:t>TEXT</w:t>
            </w:r>
          </w:p>
        </w:tc>
        <w:tc>
          <w:tcPr>
            <w:tcW w:type="dxa" w:w="1152"/>
            <w:shd w:val="clear" w:color="auto" w:fill="FFFFFF"/>
          </w:tcPr>
          <w:p>
            <w:r>
              <w:rPr>
                <w:sz w:val="20"/>
              </w:rPr>
              <w:t>N</w:t>
            </w:r>
          </w:p>
        </w:tc>
        <w:tc>
          <w:tcPr>
            <w:tcW w:type="dxa" w:w="4320"/>
            <w:shd w:val="clear" w:color="auto" w:fill="FFFFFF"/>
          </w:tcPr>
          <w:p>
            <w:r>
              <w:rPr>
                <w:sz w:val="20"/>
              </w:rPr>
              <w:t>Last generation error message if delivery_status = FAILED</w:t>
            </w:r>
          </w:p>
        </w:tc>
      </w:tr>
      <w:tr>
        <w:tc>
          <w:tcPr>
            <w:tcW w:type="dxa" w:w="2592"/>
            <w:shd w:val="clear" w:color="auto" w:fill="D6E4F0"/>
          </w:tcPr>
          <w:p>
            <w:r>
              <w:rPr>
                <w:sz w:val="20"/>
              </w:rPr>
              <w:t>download_count</w:t>
            </w:r>
          </w:p>
        </w:tc>
        <w:tc>
          <w:tcPr>
            <w:tcW w:type="dxa" w:w="1440"/>
            <w:shd w:val="clear" w:color="auto" w:fill="FFFFFF"/>
          </w:tcPr>
          <w:p>
            <w:r>
              <w:rPr>
                <w:sz w:val="20"/>
              </w:rPr>
              <w:t>INTEGER</w:t>
            </w:r>
          </w:p>
        </w:tc>
        <w:tc>
          <w:tcPr>
            <w:tcW w:type="dxa" w:w="1152"/>
            <w:shd w:val="clear" w:color="auto" w:fill="FFFFFF"/>
          </w:tcPr>
          <w:p>
            <w:r>
              <w:rPr>
                <w:sz w:val="20"/>
              </w:rPr>
              <w:t>Y</w:t>
            </w:r>
          </w:p>
        </w:tc>
        <w:tc>
          <w:tcPr>
            <w:tcW w:type="dxa" w:w="4320"/>
            <w:shd w:val="clear" w:color="auto" w:fill="FFFFFF"/>
          </w:tcPr>
          <w:p>
            <w:r>
              <w:rPr>
                <w:sz w:val="20"/>
              </w:rPr>
              <w:t>Number of times downloaded by client; default 0</w:t>
            </w:r>
          </w:p>
        </w:tc>
      </w:tr>
      <w:tr>
        <w:tc>
          <w:tcPr>
            <w:tcW w:type="dxa" w:w="2592"/>
            <w:shd w:val="clear" w:color="auto" w:fill="D6E4F0"/>
          </w:tcPr>
          <w:p>
            <w:r>
              <w:rPr>
                <w:sz w:val="20"/>
              </w:rPr>
              <w:t>last_downloaded_at</w:t>
            </w:r>
          </w:p>
        </w:tc>
        <w:tc>
          <w:tcPr>
            <w:tcW w:type="dxa" w:w="1440"/>
            <w:shd w:val="clear" w:color="auto" w:fill="FFFFFF"/>
          </w:tcPr>
          <w:p>
            <w:r>
              <w:rPr>
                <w:sz w:val="20"/>
              </w:rPr>
              <w:t>TIMESTAMPTZ</w:t>
            </w:r>
          </w:p>
        </w:tc>
        <w:tc>
          <w:tcPr>
            <w:tcW w:type="dxa" w:w="1152"/>
            <w:shd w:val="clear" w:color="auto" w:fill="FFFFFF"/>
          </w:tcPr>
          <w:p>
            <w:r>
              <w:rPr>
                <w:sz w:val="20"/>
              </w:rPr>
              <w:t>N</w:t>
            </w:r>
          </w:p>
        </w:tc>
        <w:tc>
          <w:tcPr>
            <w:tcW w:type="dxa" w:w="4320"/>
            <w:shd w:val="clear" w:color="auto" w:fill="FFFFFF"/>
          </w:tcPr>
          <w:p>
            <w:r>
              <w:rPr>
                <w:sz w:val="20"/>
              </w:rPr>
              <w:t>Timestamp of most recent download</w:t>
            </w:r>
          </w:p>
        </w:tc>
      </w:tr>
    </w:tbl>
    <w:p>
      <w:pPr>
        <w:pStyle w:val="Heading2"/>
      </w:pPr>
      <w:r>
        <w:t>4.3 service_request_documents</w:t>
      </w:r>
    </w:p>
    <w:p>
      <w:r>
        <w:rPr>
          <w:b w:val="0"/>
        </w:rPr>
        <w:t>Replaces the current string-array documents JSONB column. Each document is a separate row enabling per-document scan status and retention tracking.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B3A5C"/>
          </w:tcPr>
          <w:p>
            <w:pPr>
              <w:jc w:val="left"/>
            </w:pPr>
            <w:r>
              <w:rPr>
                <w:b/>
                <w:color w:val="FFFFFF"/>
                <w:sz w:val="20"/>
              </w:rPr>
              <w:t>Field</w:t>
            </w:r>
          </w:p>
        </w:tc>
        <w:tc>
          <w:tcPr>
            <w:tcW w:type="dxa" w:w="1440"/>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3600"/>
            <w:shd w:val="clear" w:color="auto" w:fill="1B3A5C"/>
          </w:tcPr>
          <w:p>
            <w:pPr>
              <w:jc w:val="left"/>
            </w:pPr>
            <w:r>
              <w:rPr>
                <w:b/>
                <w:color w:val="FFFFFF"/>
                <w:sz w:val="20"/>
              </w:rPr>
              <w:t>Validation</w:t>
            </w:r>
          </w:p>
        </w:tc>
        <w:tc>
          <w:tcPr>
            <w:tcW w:type="dxa" w:w="1296"/>
            <w:shd w:val="clear" w:color="auto" w:fill="1B3A5C"/>
          </w:tcPr>
          <w:p>
            <w:pPr>
              <w:jc w:val="left"/>
            </w:pPr>
            <w:r>
              <w:rPr>
                <w:b/>
                <w:color w:val="FFFFFF"/>
                <w:sz w:val="20"/>
              </w:rPr>
              <w:t>Default</w:t>
            </w:r>
          </w:p>
        </w:tc>
      </w:tr>
      <w:tr>
        <w:tc>
          <w:tcPr>
            <w:tcW w:type="dxa" w:w="2160"/>
            <w:shd w:val="clear" w:color="auto" w:fill="D6E4F0"/>
          </w:tcPr>
          <w:p>
            <w:r>
              <w:rPr>
                <w:sz w:val="20"/>
              </w:rPr>
              <w:t>id</w:t>
            </w:r>
          </w:p>
        </w:tc>
        <w:tc>
          <w:tcPr>
            <w:tcW w:type="dxa" w:w="1440"/>
            <w:shd w:val="clear" w:color="auto" w:fill="FFFFFF"/>
          </w:tcPr>
          <w:p>
            <w:r>
              <w:rPr>
                <w:sz w:val="20"/>
              </w:rPr>
              <w:t>SERIAL PK</w:t>
            </w:r>
          </w:p>
        </w:tc>
        <w:tc>
          <w:tcPr>
            <w:tcW w:type="dxa" w:w="1008"/>
            <w:shd w:val="clear" w:color="auto" w:fill="FFFFFF"/>
          </w:tcPr>
          <w:p>
            <w:r>
              <w:rPr>
                <w:sz w:val="20"/>
              </w:rPr>
              <w:t>Y</w:t>
            </w:r>
          </w:p>
        </w:tc>
        <w:tc>
          <w:tcPr>
            <w:tcW w:type="dxa" w:w="3600"/>
            <w:shd w:val="clear" w:color="auto" w:fill="FFFFFF"/>
          </w:tcPr>
          <w:p>
            <w:r>
              <w:rPr>
                <w:sz w:val="20"/>
              </w:rPr>
              <w:t>—</w:t>
            </w:r>
          </w:p>
        </w:tc>
        <w:tc>
          <w:tcPr>
            <w:tcW w:type="dxa" w:w="1296"/>
            <w:shd w:val="clear" w:color="auto" w:fill="FFFFFF"/>
          </w:tcPr>
          <w:p>
            <w:r>
              <w:rPr>
                <w:sz w:val="20"/>
              </w:rPr>
              <w:t>—</w:t>
            </w:r>
          </w:p>
        </w:tc>
      </w:tr>
      <w:tr>
        <w:tc>
          <w:tcPr>
            <w:tcW w:type="dxa" w:w="2160"/>
            <w:shd w:val="clear" w:color="auto" w:fill="D6E4F0"/>
          </w:tcPr>
          <w:p>
            <w:r>
              <w:rPr>
                <w:sz w:val="20"/>
              </w:rPr>
              <w:t>sr_id</w:t>
            </w:r>
          </w:p>
        </w:tc>
        <w:tc>
          <w:tcPr>
            <w:tcW w:type="dxa" w:w="1440"/>
            <w:shd w:val="clear" w:color="auto" w:fill="FFFFFF"/>
          </w:tcPr>
          <w:p>
            <w:r>
              <w:rPr>
                <w:sz w:val="20"/>
              </w:rPr>
              <w:t>INTEGER</w:t>
            </w:r>
          </w:p>
        </w:tc>
        <w:tc>
          <w:tcPr>
            <w:tcW w:type="dxa" w:w="1008"/>
            <w:shd w:val="clear" w:color="auto" w:fill="FFFFFF"/>
          </w:tcPr>
          <w:p>
            <w:r>
              <w:rPr>
                <w:sz w:val="20"/>
              </w:rPr>
              <w:t>Y</w:t>
            </w:r>
          </w:p>
        </w:tc>
        <w:tc>
          <w:tcPr>
            <w:tcW w:type="dxa" w:w="3600"/>
            <w:shd w:val="clear" w:color="auto" w:fill="FFFFFF"/>
          </w:tcPr>
          <w:p>
            <w:r>
              <w:rPr>
                <w:sz w:val="20"/>
              </w:rPr>
              <w:t>FK to service_requests.id; CASCADE DELETE</w:t>
            </w:r>
          </w:p>
        </w:tc>
        <w:tc>
          <w:tcPr>
            <w:tcW w:type="dxa" w:w="1296"/>
            <w:shd w:val="clear" w:color="auto" w:fill="FFFFFF"/>
          </w:tcPr>
          <w:p>
            <w:r>
              <w:rPr>
                <w:sz w:val="20"/>
              </w:rPr>
              <w:t>—</w:t>
            </w:r>
          </w:p>
        </w:tc>
      </w:tr>
      <w:tr>
        <w:tc>
          <w:tcPr>
            <w:tcW w:type="dxa" w:w="2160"/>
            <w:shd w:val="clear" w:color="auto" w:fill="D6E4F0"/>
          </w:tcPr>
          <w:p>
            <w:r>
              <w:rPr>
                <w:sz w:val="20"/>
              </w:rPr>
              <w:t>document_name</w:t>
            </w:r>
          </w:p>
        </w:tc>
        <w:tc>
          <w:tcPr>
            <w:tcW w:type="dxa" w:w="1440"/>
            <w:shd w:val="clear" w:color="auto" w:fill="FFFFFF"/>
          </w:tcPr>
          <w:p>
            <w:r>
              <w:rPr>
                <w:sz w:val="20"/>
              </w:rPr>
              <w:t>VARCHAR(255)</w:t>
            </w:r>
          </w:p>
        </w:tc>
        <w:tc>
          <w:tcPr>
            <w:tcW w:type="dxa" w:w="1008"/>
            <w:shd w:val="clear" w:color="auto" w:fill="FFFFFF"/>
          </w:tcPr>
          <w:p>
            <w:r>
              <w:rPr>
                <w:sz w:val="20"/>
              </w:rPr>
              <w:t>Y</w:t>
            </w:r>
          </w:p>
        </w:tc>
        <w:tc>
          <w:tcPr>
            <w:tcW w:type="dxa" w:w="3600"/>
            <w:shd w:val="clear" w:color="auto" w:fill="FFFFFF"/>
          </w:tcPr>
          <w:p>
            <w:r>
              <w:rPr>
                <w:sz w:val="20"/>
              </w:rPr>
              <w:t>1–255 chars; original filename</w:t>
            </w:r>
          </w:p>
        </w:tc>
        <w:tc>
          <w:tcPr>
            <w:tcW w:type="dxa" w:w="1296"/>
            <w:shd w:val="clear" w:color="auto" w:fill="FFFFFF"/>
          </w:tcPr>
          <w:p>
            <w:r>
              <w:rPr>
                <w:sz w:val="20"/>
              </w:rPr>
              <w:t>—</w:t>
            </w:r>
          </w:p>
        </w:tc>
      </w:tr>
      <w:tr>
        <w:tc>
          <w:tcPr>
            <w:tcW w:type="dxa" w:w="2160"/>
            <w:shd w:val="clear" w:color="auto" w:fill="D6E4F0"/>
          </w:tcPr>
          <w:p>
            <w:r>
              <w:rPr>
                <w:sz w:val="20"/>
              </w:rPr>
              <w:t>storage_reference</w:t>
            </w:r>
          </w:p>
        </w:tc>
        <w:tc>
          <w:tcPr>
            <w:tcW w:type="dxa" w:w="1440"/>
            <w:shd w:val="clear" w:color="auto" w:fill="FFFFFF"/>
          </w:tcPr>
          <w:p>
            <w:r>
              <w:rPr>
                <w:sz w:val="20"/>
              </w:rPr>
              <w:t>VARCHAR(512)</w:t>
            </w:r>
          </w:p>
        </w:tc>
        <w:tc>
          <w:tcPr>
            <w:tcW w:type="dxa" w:w="1008"/>
            <w:shd w:val="clear" w:color="auto" w:fill="FFFFFF"/>
          </w:tcPr>
          <w:p>
            <w:r>
              <w:rPr>
                <w:sz w:val="20"/>
              </w:rPr>
              <w:t>N</w:t>
            </w:r>
          </w:p>
        </w:tc>
        <w:tc>
          <w:tcPr>
            <w:tcW w:type="dxa" w:w="3600"/>
            <w:shd w:val="clear" w:color="auto" w:fill="FFFFFF"/>
          </w:tcPr>
          <w:p>
            <w:r>
              <w:rPr>
                <w:sz w:val="20"/>
              </w:rPr>
              <w:t>Local path or S3 key; NULL until upload completes</w:t>
            </w:r>
          </w:p>
        </w:tc>
        <w:tc>
          <w:tcPr>
            <w:tcW w:type="dxa" w:w="1296"/>
            <w:shd w:val="clear" w:color="auto" w:fill="FFFFFF"/>
          </w:tcPr>
          <w:p>
            <w:r>
              <w:rPr>
                <w:sz w:val="20"/>
              </w:rPr>
              <w:t>NULL</w:t>
            </w:r>
          </w:p>
        </w:tc>
      </w:tr>
      <w:tr>
        <w:tc>
          <w:tcPr>
            <w:tcW w:type="dxa" w:w="2160"/>
            <w:shd w:val="clear" w:color="auto" w:fill="D6E4F0"/>
          </w:tcPr>
          <w:p>
            <w:r>
              <w:rPr>
                <w:sz w:val="20"/>
              </w:rPr>
              <w:t>file_size_bytes</w:t>
            </w:r>
          </w:p>
        </w:tc>
        <w:tc>
          <w:tcPr>
            <w:tcW w:type="dxa" w:w="1440"/>
            <w:shd w:val="clear" w:color="auto" w:fill="FFFFFF"/>
          </w:tcPr>
          <w:p>
            <w:r>
              <w:rPr>
                <w:sz w:val="20"/>
              </w:rPr>
              <w:t>INTEGER</w:t>
            </w:r>
          </w:p>
        </w:tc>
        <w:tc>
          <w:tcPr>
            <w:tcW w:type="dxa" w:w="1008"/>
            <w:shd w:val="clear" w:color="auto" w:fill="FFFFFF"/>
          </w:tcPr>
          <w:p>
            <w:r>
              <w:rPr>
                <w:sz w:val="20"/>
              </w:rPr>
              <w:t>N</w:t>
            </w:r>
          </w:p>
        </w:tc>
        <w:tc>
          <w:tcPr>
            <w:tcW w:type="dxa" w:w="3600"/>
            <w:shd w:val="clear" w:color="auto" w:fill="FFFFFF"/>
          </w:tcPr>
          <w:p>
            <w:r>
              <w:rPr>
                <w:sz w:val="20"/>
              </w:rPr>
              <w:t>NULL until upload completes</w:t>
            </w:r>
          </w:p>
        </w:tc>
        <w:tc>
          <w:tcPr>
            <w:tcW w:type="dxa" w:w="1296"/>
            <w:shd w:val="clear" w:color="auto" w:fill="FFFFFF"/>
          </w:tcPr>
          <w:p>
            <w:r>
              <w:rPr>
                <w:sz w:val="20"/>
              </w:rPr>
              <w:t>NULL</w:t>
            </w:r>
          </w:p>
        </w:tc>
      </w:tr>
      <w:tr>
        <w:tc>
          <w:tcPr>
            <w:tcW w:type="dxa" w:w="2160"/>
            <w:shd w:val="clear" w:color="auto" w:fill="D6E4F0"/>
          </w:tcPr>
          <w:p>
            <w:r>
              <w:rPr>
                <w:sz w:val="20"/>
              </w:rPr>
              <w:t>mime_type</w:t>
            </w:r>
          </w:p>
        </w:tc>
        <w:tc>
          <w:tcPr>
            <w:tcW w:type="dxa" w:w="1440"/>
            <w:shd w:val="clear" w:color="auto" w:fill="FFFFFF"/>
          </w:tcPr>
          <w:p>
            <w:r>
              <w:rPr>
                <w:sz w:val="20"/>
              </w:rPr>
              <w:t>VARCHAR(127)</w:t>
            </w:r>
          </w:p>
        </w:tc>
        <w:tc>
          <w:tcPr>
            <w:tcW w:type="dxa" w:w="1008"/>
            <w:shd w:val="clear" w:color="auto" w:fill="FFFFFF"/>
          </w:tcPr>
          <w:p>
            <w:r>
              <w:rPr>
                <w:sz w:val="20"/>
              </w:rPr>
              <w:t>N</w:t>
            </w:r>
          </w:p>
        </w:tc>
        <w:tc>
          <w:tcPr>
            <w:tcW w:type="dxa" w:w="3600"/>
            <w:shd w:val="clear" w:color="auto" w:fill="FFFFFF"/>
          </w:tcPr>
          <w:p>
            <w:r>
              <w:rPr>
                <w:sz w:val="20"/>
              </w:rPr>
              <w:t>e.g. application/pdf, image/jpeg</w:t>
            </w:r>
          </w:p>
        </w:tc>
        <w:tc>
          <w:tcPr>
            <w:tcW w:type="dxa" w:w="1296"/>
            <w:shd w:val="clear" w:color="auto" w:fill="FFFFFF"/>
          </w:tcPr>
          <w:p>
            <w:r>
              <w:rPr>
                <w:sz w:val="20"/>
              </w:rPr>
              <w:t>NULL</w:t>
            </w:r>
          </w:p>
        </w:tc>
      </w:tr>
      <w:tr>
        <w:tc>
          <w:tcPr>
            <w:tcW w:type="dxa" w:w="2160"/>
            <w:shd w:val="clear" w:color="auto" w:fill="D6E4F0"/>
          </w:tcPr>
          <w:p>
            <w:r>
              <w:rPr>
                <w:sz w:val="20"/>
              </w:rPr>
              <w:t>uploaded_by_type</w:t>
            </w:r>
          </w:p>
        </w:tc>
        <w:tc>
          <w:tcPr>
            <w:tcW w:type="dxa" w:w="1440"/>
            <w:shd w:val="clear" w:color="auto" w:fill="FFFFFF"/>
          </w:tcPr>
          <w:p>
            <w:r>
              <w:rPr>
                <w:sz w:val="20"/>
              </w:rPr>
              <w:t>ENUM</w:t>
            </w:r>
          </w:p>
        </w:tc>
        <w:tc>
          <w:tcPr>
            <w:tcW w:type="dxa" w:w="1008"/>
            <w:shd w:val="clear" w:color="auto" w:fill="FFFFFF"/>
          </w:tcPr>
          <w:p>
            <w:r>
              <w:rPr>
                <w:sz w:val="20"/>
              </w:rPr>
              <w:t>Y</w:t>
            </w:r>
          </w:p>
        </w:tc>
        <w:tc>
          <w:tcPr>
            <w:tcW w:type="dxa" w:w="3600"/>
            <w:shd w:val="clear" w:color="auto" w:fill="FFFFFF"/>
          </w:tcPr>
          <w:p>
            <w:r>
              <w:rPr>
                <w:sz w:val="20"/>
              </w:rPr>
              <w:t>CLIENT | RM | SYSTEM</w:t>
            </w:r>
          </w:p>
        </w:tc>
        <w:tc>
          <w:tcPr>
            <w:tcW w:type="dxa" w:w="1296"/>
            <w:shd w:val="clear" w:color="auto" w:fill="FFFFFF"/>
          </w:tcPr>
          <w:p>
            <w:r>
              <w:rPr>
                <w:sz w:val="20"/>
              </w:rPr>
              <w:t>—</w:t>
            </w:r>
          </w:p>
        </w:tc>
      </w:tr>
      <w:tr>
        <w:tc>
          <w:tcPr>
            <w:tcW w:type="dxa" w:w="2160"/>
            <w:shd w:val="clear" w:color="auto" w:fill="D6E4F0"/>
          </w:tcPr>
          <w:p>
            <w:r>
              <w:rPr>
                <w:sz w:val="20"/>
              </w:rPr>
              <w:t>uploaded_by_id</w:t>
            </w:r>
          </w:p>
        </w:tc>
        <w:tc>
          <w:tcPr>
            <w:tcW w:type="dxa" w:w="1440"/>
            <w:shd w:val="clear" w:color="auto" w:fill="FFFFFF"/>
          </w:tcPr>
          <w:p>
            <w:r>
              <w:rPr>
                <w:sz w:val="20"/>
              </w:rPr>
              <w:t>INTEGER</w:t>
            </w:r>
          </w:p>
        </w:tc>
        <w:tc>
          <w:tcPr>
            <w:tcW w:type="dxa" w:w="1008"/>
            <w:shd w:val="clear" w:color="auto" w:fill="FFFFFF"/>
          </w:tcPr>
          <w:p>
            <w:r>
              <w:rPr>
                <w:sz w:val="20"/>
              </w:rPr>
              <w:t>Y</w:t>
            </w:r>
          </w:p>
        </w:tc>
        <w:tc>
          <w:tcPr>
            <w:tcW w:type="dxa" w:w="3600"/>
            <w:shd w:val="clear" w:color="auto" w:fill="FFFFFF"/>
          </w:tcPr>
          <w:p>
            <w:r>
              <w:rPr>
                <w:sz w:val="20"/>
              </w:rPr>
              <w:t>User ID of uploader</w:t>
            </w:r>
          </w:p>
        </w:tc>
        <w:tc>
          <w:tcPr>
            <w:tcW w:type="dxa" w:w="1296"/>
            <w:shd w:val="clear" w:color="auto" w:fill="FFFFFF"/>
          </w:tcPr>
          <w:p>
            <w:r>
              <w:rPr>
                <w:sz w:val="20"/>
              </w:rPr>
              <w:t>—</w:t>
            </w:r>
          </w:p>
        </w:tc>
      </w:tr>
      <w:tr>
        <w:tc>
          <w:tcPr>
            <w:tcW w:type="dxa" w:w="2160"/>
            <w:shd w:val="clear" w:color="auto" w:fill="D6E4F0"/>
          </w:tcPr>
          <w:p>
            <w:r>
              <w:rPr>
                <w:sz w:val="20"/>
              </w:rPr>
              <w:t>uploaded_at</w:t>
            </w:r>
          </w:p>
        </w:tc>
        <w:tc>
          <w:tcPr>
            <w:tcW w:type="dxa" w:w="1440"/>
            <w:shd w:val="clear" w:color="auto" w:fill="FFFFFF"/>
          </w:tcPr>
          <w:p>
            <w:r>
              <w:rPr>
                <w:sz w:val="20"/>
              </w:rPr>
              <w:t>TIMESTAMPTZ</w:t>
            </w:r>
          </w:p>
        </w:tc>
        <w:tc>
          <w:tcPr>
            <w:tcW w:type="dxa" w:w="1008"/>
            <w:shd w:val="clear" w:color="auto" w:fill="FFFFFF"/>
          </w:tcPr>
          <w:p>
            <w:r>
              <w:rPr>
                <w:sz w:val="20"/>
              </w:rPr>
              <w:t>Y</w:t>
            </w:r>
          </w:p>
        </w:tc>
        <w:tc>
          <w:tcPr>
            <w:tcW w:type="dxa" w:w="3600"/>
            <w:shd w:val="clear" w:color="auto" w:fill="FFFFFF"/>
          </w:tcPr>
          <w:p>
            <w:r>
              <w:rPr>
                <w:sz w:val="20"/>
              </w:rPr>
              <w:t>—</w:t>
            </w:r>
          </w:p>
        </w:tc>
        <w:tc>
          <w:tcPr>
            <w:tcW w:type="dxa" w:w="1296"/>
            <w:shd w:val="clear" w:color="auto" w:fill="FFFFFF"/>
          </w:tcPr>
          <w:p>
            <w:r>
              <w:rPr>
                <w:sz w:val="20"/>
              </w:rPr>
              <w:t>NOW()</w:t>
            </w:r>
          </w:p>
        </w:tc>
      </w:tr>
      <w:tr>
        <w:tc>
          <w:tcPr>
            <w:tcW w:type="dxa" w:w="2160"/>
            <w:shd w:val="clear" w:color="auto" w:fill="D6E4F0"/>
          </w:tcPr>
          <w:p>
            <w:r>
              <w:rPr>
                <w:sz w:val="20"/>
              </w:rPr>
              <w:t>scan_status</w:t>
            </w:r>
          </w:p>
        </w:tc>
        <w:tc>
          <w:tcPr>
            <w:tcW w:type="dxa" w:w="1440"/>
            <w:shd w:val="clear" w:color="auto" w:fill="FFFFFF"/>
          </w:tcPr>
          <w:p>
            <w:r>
              <w:rPr>
                <w:sz w:val="20"/>
              </w:rPr>
              <w:t>ENUM</w:t>
            </w:r>
          </w:p>
        </w:tc>
        <w:tc>
          <w:tcPr>
            <w:tcW w:type="dxa" w:w="1008"/>
            <w:shd w:val="clear" w:color="auto" w:fill="FFFFFF"/>
          </w:tcPr>
          <w:p>
            <w:r>
              <w:rPr>
                <w:sz w:val="20"/>
              </w:rPr>
              <w:t>Y</w:t>
            </w:r>
          </w:p>
        </w:tc>
        <w:tc>
          <w:tcPr>
            <w:tcW w:type="dxa" w:w="3600"/>
            <w:shd w:val="clear" w:color="auto" w:fill="FFFFFF"/>
          </w:tcPr>
          <w:p>
            <w:r>
              <w:rPr>
                <w:sz w:val="20"/>
              </w:rPr>
              <w:t>PENDING | CLEAN | QUARANTINED | SKIPPED</w:t>
            </w:r>
          </w:p>
        </w:tc>
        <w:tc>
          <w:tcPr>
            <w:tcW w:type="dxa" w:w="1296"/>
            <w:shd w:val="clear" w:color="auto" w:fill="FFFFFF"/>
          </w:tcPr>
          <w:p>
            <w:r>
              <w:rPr>
                <w:sz w:val="20"/>
              </w:rPr>
              <w:t>PENDING</w:t>
            </w:r>
          </w:p>
        </w:tc>
      </w:tr>
      <w:tr>
        <w:tc>
          <w:tcPr>
            <w:tcW w:type="dxa" w:w="2160"/>
            <w:shd w:val="clear" w:color="auto" w:fill="D6E4F0"/>
          </w:tcPr>
          <w:p>
            <w:r>
              <w:rPr>
                <w:sz w:val="20"/>
              </w:rPr>
              <w:t>scan_completed_at</w:t>
            </w:r>
          </w:p>
        </w:tc>
        <w:tc>
          <w:tcPr>
            <w:tcW w:type="dxa" w:w="1440"/>
            <w:shd w:val="clear" w:color="auto" w:fill="FFFFFF"/>
          </w:tcPr>
          <w:p>
            <w:r>
              <w:rPr>
                <w:sz w:val="20"/>
              </w:rPr>
              <w:t>TIMESTAMPTZ</w:t>
            </w:r>
          </w:p>
        </w:tc>
        <w:tc>
          <w:tcPr>
            <w:tcW w:type="dxa" w:w="1008"/>
            <w:shd w:val="clear" w:color="auto" w:fill="FFFFFF"/>
          </w:tcPr>
          <w:p>
            <w:r>
              <w:rPr>
                <w:sz w:val="20"/>
              </w:rPr>
              <w:t>N</w:t>
            </w:r>
          </w:p>
        </w:tc>
        <w:tc>
          <w:tcPr>
            <w:tcW w:type="dxa" w:w="3600"/>
            <w:shd w:val="clear" w:color="auto" w:fill="FFFFFF"/>
          </w:tcPr>
          <w:p>
            <w:r>
              <w:rPr>
                <w:sz w:val="20"/>
              </w:rPr>
              <w:t>NULL until scan finishes</w:t>
            </w:r>
          </w:p>
        </w:tc>
        <w:tc>
          <w:tcPr>
            <w:tcW w:type="dxa" w:w="1296"/>
            <w:shd w:val="clear" w:color="auto" w:fill="FFFFFF"/>
          </w:tcPr>
          <w:p>
            <w:r>
              <w:rPr>
                <w:sz w:val="20"/>
              </w:rPr>
              <w:t>NULL</w:t>
            </w:r>
          </w:p>
        </w:tc>
      </w:tr>
      <w:tr>
        <w:tc>
          <w:tcPr>
            <w:tcW w:type="dxa" w:w="2160"/>
            <w:shd w:val="clear" w:color="auto" w:fill="D6E4F0"/>
          </w:tcPr>
          <w:p>
            <w:r>
              <w:rPr>
                <w:sz w:val="20"/>
              </w:rPr>
              <w:t>scan_error</w:t>
            </w:r>
          </w:p>
        </w:tc>
        <w:tc>
          <w:tcPr>
            <w:tcW w:type="dxa" w:w="1440"/>
            <w:shd w:val="clear" w:color="auto" w:fill="FFFFFF"/>
          </w:tcPr>
          <w:p>
            <w:r>
              <w:rPr>
                <w:sz w:val="20"/>
              </w:rPr>
              <w:t>TEXT</w:t>
            </w:r>
          </w:p>
        </w:tc>
        <w:tc>
          <w:tcPr>
            <w:tcW w:type="dxa" w:w="1008"/>
            <w:shd w:val="clear" w:color="auto" w:fill="FFFFFF"/>
          </w:tcPr>
          <w:p>
            <w:r>
              <w:rPr>
                <w:sz w:val="20"/>
              </w:rPr>
              <w:t>N</w:t>
            </w:r>
          </w:p>
        </w:tc>
        <w:tc>
          <w:tcPr>
            <w:tcW w:type="dxa" w:w="3600"/>
            <w:shd w:val="clear" w:color="auto" w:fill="FFFFFF"/>
          </w:tcPr>
          <w:p>
            <w:r>
              <w:rPr>
                <w:sz w:val="20"/>
              </w:rPr>
              <w:t>Error message if scan fails</w:t>
            </w:r>
          </w:p>
        </w:tc>
        <w:tc>
          <w:tcPr>
            <w:tcW w:type="dxa" w:w="1296"/>
            <w:shd w:val="clear" w:color="auto" w:fill="FFFFFF"/>
          </w:tcPr>
          <w:p>
            <w:r>
              <w:rPr>
                <w:sz w:val="20"/>
              </w:rPr>
              <w:t>NULL</w:t>
            </w:r>
          </w:p>
        </w:tc>
      </w:tr>
      <w:tr>
        <w:tc>
          <w:tcPr>
            <w:tcW w:type="dxa" w:w="2160"/>
            <w:shd w:val="clear" w:color="auto" w:fill="D6E4F0"/>
          </w:tcPr>
          <w:p>
            <w:r>
              <w:rPr>
                <w:sz w:val="20"/>
              </w:rPr>
              <w:t>retention_days</w:t>
            </w:r>
          </w:p>
        </w:tc>
        <w:tc>
          <w:tcPr>
            <w:tcW w:type="dxa" w:w="1440"/>
            <w:shd w:val="clear" w:color="auto" w:fill="FFFFFF"/>
          </w:tcPr>
          <w:p>
            <w:r>
              <w:rPr>
                <w:sz w:val="20"/>
              </w:rPr>
              <w:t>INTEGER</w:t>
            </w:r>
          </w:p>
        </w:tc>
        <w:tc>
          <w:tcPr>
            <w:tcW w:type="dxa" w:w="1008"/>
            <w:shd w:val="clear" w:color="auto" w:fill="FFFFFF"/>
          </w:tcPr>
          <w:p>
            <w:r>
              <w:rPr>
                <w:sz w:val="20"/>
              </w:rPr>
              <w:t>Y</w:t>
            </w:r>
          </w:p>
        </w:tc>
        <w:tc>
          <w:tcPr>
            <w:tcW w:type="dxa" w:w="3600"/>
            <w:shd w:val="clear" w:color="auto" w:fill="FFFFFF"/>
          </w:tcPr>
          <w:p>
            <w:r>
              <w:rPr>
                <w:sz w:val="20"/>
              </w:rPr>
              <w:t>Days from SR resolution_date to soft-delete; 0 = no expiry</w:t>
            </w:r>
          </w:p>
        </w:tc>
        <w:tc>
          <w:tcPr>
            <w:tcW w:type="dxa" w:w="1296"/>
            <w:shd w:val="clear" w:color="auto" w:fill="FFFFFF"/>
          </w:tcPr>
          <w:p>
            <w:r>
              <w:rPr>
                <w:sz w:val="20"/>
              </w:rPr>
              <w:t>2555</w:t>
            </w:r>
          </w:p>
        </w:tc>
      </w:tr>
      <w:tr>
        <w:tc>
          <w:tcPr>
            <w:tcW w:type="dxa" w:w="2160"/>
            <w:shd w:val="clear" w:color="auto" w:fill="D6E4F0"/>
          </w:tcPr>
          <w:p>
            <w:r>
              <w:rPr>
                <w:sz w:val="20"/>
              </w:rPr>
              <w:t>expires_at</w:t>
            </w:r>
          </w:p>
        </w:tc>
        <w:tc>
          <w:tcPr>
            <w:tcW w:type="dxa" w:w="1440"/>
            <w:shd w:val="clear" w:color="auto" w:fill="FFFFFF"/>
          </w:tcPr>
          <w:p>
            <w:r>
              <w:rPr>
                <w:sz w:val="20"/>
              </w:rPr>
              <w:t>TIMESTAMPTZ</w:t>
            </w:r>
          </w:p>
        </w:tc>
        <w:tc>
          <w:tcPr>
            <w:tcW w:type="dxa" w:w="1008"/>
            <w:shd w:val="clear" w:color="auto" w:fill="FFFFFF"/>
          </w:tcPr>
          <w:p>
            <w:r>
              <w:rPr>
                <w:sz w:val="20"/>
              </w:rPr>
              <w:t>N</w:t>
            </w:r>
          </w:p>
        </w:tc>
        <w:tc>
          <w:tcPr>
            <w:tcW w:type="dxa" w:w="3600"/>
            <w:shd w:val="clear" w:color="auto" w:fill="FFFFFF"/>
          </w:tcPr>
          <w:p>
            <w:r>
              <w:rPr>
                <w:sz w:val="20"/>
              </w:rPr>
              <w:t>Computed: resolution_date + retention_days; NULL if not resolved</w:t>
            </w:r>
          </w:p>
        </w:tc>
        <w:tc>
          <w:tcPr>
            <w:tcW w:type="dxa" w:w="1296"/>
            <w:shd w:val="clear" w:color="auto" w:fill="FFFFFF"/>
          </w:tcPr>
          <w:p>
            <w:r>
              <w:rPr>
                <w:sz w:val="20"/>
              </w:rPr>
              <w:t>NULL</w:t>
            </w:r>
          </w:p>
        </w:tc>
      </w:tr>
      <w:tr>
        <w:tc>
          <w:tcPr>
            <w:tcW w:type="dxa" w:w="2160"/>
            <w:shd w:val="clear" w:color="auto" w:fill="D6E4F0"/>
          </w:tcPr>
          <w:p>
            <w:r>
              <w:rPr>
                <w:sz w:val="20"/>
              </w:rPr>
              <w:t>is_deleted</w:t>
            </w:r>
          </w:p>
        </w:tc>
        <w:tc>
          <w:tcPr>
            <w:tcW w:type="dxa" w:w="1440"/>
            <w:shd w:val="clear" w:color="auto" w:fill="FFFFFF"/>
          </w:tcPr>
          <w:p>
            <w:r>
              <w:rPr>
                <w:sz w:val="20"/>
              </w:rPr>
              <w:t>BOOLEAN</w:t>
            </w:r>
          </w:p>
        </w:tc>
        <w:tc>
          <w:tcPr>
            <w:tcW w:type="dxa" w:w="1008"/>
            <w:shd w:val="clear" w:color="auto" w:fill="FFFFFF"/>
          </w:tcPr>
          <w:p>
            <w:r>
              <w:rPr>
                <w:sz w:val="20"/>
              </w:rPr>
              <w:t>Y</w:t>
            </w:r>
          </w:p>
        </w:tc>
        <w:tc>
          <w:tcPr>
            <w:tcW w:type="dxa" w:w="3600"/>
            <w:shd w:val="clear" w:color="auto" w:fill="FFFFFF"/>
          </w:tcPr>
          <w:p>
            <w:r>
              <w:rPr>
                <w:sz w:val="20"/>
              </w:rPr>
              <w:t>Soft-delete flag</w:t>
            </w:r>
          </w:p>
        </w:tc>
        <w:tc>
          <w:tcPr>
            <w:tcW w:type="dxa" w:w="1296"/>
            <w:shd w:val="clear" w:color="auto" w:fill="FFFFFF"/>
          </w:tcPr>
          <w:p>
            <w:r>
              <w:rPr>
                <w:sz w:val="20"/>
              </w:rPr>
              <w:t>false</w:t>
            </w:r>
          </w:p>
        </w:tc>
      </w:tr>
      <w:tr>
        <w:tc>
          <w:tcPr>
            <w:tcW w:type="dxa" w:w="2160"/>
            <w:shd w:val="clear" w:color="auto" w:fill="D6E4F0"/>
          </w:tcPr>
          <w:p>
            <w:r>
              <w:rPr>
                <w:sz w:val="20"/>
              </w:rPr>
              <w:t>deleted_at</w:t>
            </w:r>
          </w:p>
        </w:tc>
        <w:tc>
          <w:tcPr>
            <w:tcW w:type="dxa" w:w="1440"/>
            <w:shd w:val="clear" w:color="auto" w:fill="FFFFFF"/>
          </w:tcPr>
          <w:p>
            <w:r>
              <w:rPr>
                <w:sz w:val="20"/>
              </w:rPr>
              <w:t>TIMESTAMPTZ</w:t>
            </w:r>
          </w:p>
        </w:tc>
        <w:tc>
          <w:tcPr>
            <w:tcW w:type="dxa" w:w="1008"/>
            <w:shd w:val="clear" w:color="auto" w:fill="FFFFFF"/>
          </w:tcPr>
          <w:p>
            <w:r>
              <w:rPr>
                <w:sz w:val="20"/>
              </w:rPr>
              <w:t>N</w:t>
            </w:r>
          </w:p>
        </w:tc>
        <w:tc>
          <w:tcPr>
            <w:tcW w:type="dxa" w:w="3600"/>
            <w:shd w:val="clear" w:color="auto" w:fill="FFFFFF"/>
          </w:tcPr>
          <w:p>
            <w:r>
              <w:rPr>
                <w:sz w:val="20"/>
              </w:rPr>
              <w:t>—</w:t>
            </w:r>
          </w:p>
        </w:tc>
        <w:tc>
          <w:tcPr>
            <w:tcW w:type="dxa" w:w="1296"/>
            <w:shd w:val="clear" w:color="auto" w:fill="FFFFFF"/>
          </w:tcPr>
          <w:p>
            <w:r>
              <w:rPr>
                <w:sz w:val="20"/>
              </w:rPr>
              <w:t>NULL</w:t>
            </w:r>
          </w:p>
        </w:tc>
      </w:tr>
      <w:tr>
        <w:tc>
          <w:tcPr>
            <w:tcW w:type="dxa" w:w="2160"/>
            <w:shd w:val="clear" w:color="auto" w:fill="D6E4F0"/>
          </w:tcPr>
          <w:p>
            <w:r>
              <w:rPr>
                <w:sz w:val="20"/>
              </w:rPr>
              <w:t>created_at</w:t>
            </w:r>
          </w:p>
        </w:tc>
        <w:tc>
          <w:tcPr>
            <w:tcW w:type="dxa" w:w="1440"/>
            <w:shd w:val="clear" w:color="auto" w:fill="FFFFFF"/>
          </w:tcPr>
          <w:p>
            <w:r>
              <w:rPr>
                <w:sz w:val="20"/>
              </w:rPr>
              <w:t>TIMESTAMPTZ</w:t>
            </w:r>
          </w:p>
        </w:tc>
        <w:tc>
          <w:tcPr>
            <w:tcW w:type="dxa" w:w="1008"/>
            <w:shd w:val="clear" w:color="auto" w:fill="FFFFFF"/>
          </w:tcPr>
          <w:p>
            <w:r>
              <w:rPr>
                <w:sz w:val="20"/>
              </w:rPr>
              <w:t>Y</w:t>
            </w:r>
          </w:p>
        </w:tc>
        <w:tc>
          <w:tcPr>
            <w:tcW w:type="dxa" w:w="3600"/>
            <w:shd w:val="clear" w:color="auto" w:fill="FFFFFF"/>
          </w:tcPr>
          <w:p>
            <w:r>
              <w:rPr>
                <w:sz w:val="20"/>
              </w:rPr>
              <w:t>—</w:t>
            </w:r>
          </w:p>
        </w:tc>
        <w:tc>
          <w:tcPr>
            <w:tcW w:type="dxa" w:w="1296"/>
            <w:shd w:val="clear" w:color="auto" w:fill="FFFFFF"/>
          </w:tcPr>
          <w:p>
            <w:r>
              <w:rPr>
                <w:sz w:val="20"/>
              </w:rPr>
              <w:t>NOW()</w:t>
            </w:r>
          </w:p>
        </w:tc>
      </w:tr>
    </w:tbl>
    <w:p>
      <w:r>
        <w:rPr>
          <w:b w:val="0"/>
        </w:rPr>
        <w:t>Sample data:</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76"/>
            <w:shd w:val="clear" w:color="auto" w:fill="1B3A5C"/>
          </w:tcPr>
          <w:p>
            <w:pPr>
              <w:jc w:val="left"/>
            </w:pPr>
            <w:r>
              <w:rPr>
                <w:b/>
                <w:color w:val="FFFFFF"/>
                <w:sz w:val="20"/>
              </w:rPr>
              <w:t>id</w:t>
            </w:r>
          </w:p>
        </w:tc>
        <w:tc>
          <w:tcPr>
            <w:tcW w:type="dxa" w:w="720"/>
            <w:shd w:val="clear" w:color="auto" w:fill="1B3A5C"/>
          </w:tcPr>
          <w:p>
            <w:pPr>
              <w:jc w:val="left"/>
            </w:pPr>
            <w:r>
              <w:rPr>
                <w:b/>
                <w:color w:val="FFFFFF"/>
                <w:sz w:val="20"/>
              </w:rPr>
              <w:t>sr_id</w:t>
            </w:r>
          </w:p>
        </w:tc>
        <w:tc>
          <w:tcPr>
            <w:tcW w:type="dxa" w:w="2592"/>
            <w:shd w:val="clear" w:color="auto" w:fill="1B3A5C"/>
          </w:tcPr>
          <w:p>
            <w:pPr>
              <w:jc w:val="left"/>
            </w:pPr>
            <w:r>
              <w:rPr>
                <w:b/>
                <w:color w:val="FFFFFF"/>
                <w:sz w:val="20"/>
              </w:rPr>
              <w:t>document_name</w:t>
            </w:r>
          </w:p>
        </w:tc>
        <w:tc>
          <w:tcPr>
            <w:tcW w:type="dxa" w:w="2016"/>
            <w:shd w:val="clear" w:color="auto" w:fill="1B3A5C"/>
          </w:tcPr>
          <w:p>
            <w:pPr>
              <w:jc w:val="left"/>
            </w:pPr>
            <w:r>
              <w:rPr>
                <w:b/>
                <w:color w:val="FFFFFF"/>
                <w:sz w:val="20"/>
              </w:rPr>
              <w:t>mime_type</w:t>
            </w:r>
          </w:p>
        </w:tc>
        <w:tc>
          <w:tcPr>
            <w:tcW w:type="dxa" w:w="1728"/>
            <w:shd w:val="clear" w:color="auto" w:fill="1B3A5C"/>
          </w:tcPr>
          <w:p>
            <w:pPr>
              <w:jc w:val="left"/>
            </w:pPr>
            <w:r>
              <w:rPr>
                <w:b/>
                <w:color w:val="FFFFFF"/>
                <w:sz w:val="20"/>
              </w:rPr>
              <w:t>scan_status</w:t>
            </w:r>
          </w:p>
        </w:tc>
        <w:tc>
          <w:tcPr>
            <w:tcW w:type="dxa" w:w="1872"/>
            <w:shd w:val="clear" w:color="auto" w:fill="1B3A5C"/>
          </w:tcPr>
          <w:p>
            <w:pPr>
              <w:jc w:val="left"/>
            </w:pPr>
            <w:r>
              <w:rPr>
                <w:b/>
                <w:color w:val="FFFFFF"/>
                <w:sz w:val="20"/>
              </w:rPr>
              <w:t>retention_days</w:t>
            </w:r>
          </w:p>
        </w:tc>
      </w:tr>
      <w:tr>
        <w:tc>
          <w:tcPr>
            <w:tcW w:type="dxa" w:w="576"/>
            <w:shd w:val="clear" w:color="auto" w:fill="D6E4F0"/>
          </w:tcPr>
          <w:p>
            <w:r>
              <w:rPr>
                <w:sz w:val="20"/>
              </w:rPr>
              <w:t>1</w:t>
            </w:r>
          </w:p>
        </w:tc>
        <w:tc>
          <w:tcPr>
            <w:tcW w:type="dxa" w:w="720"/>
            <w:shd w:val="clear" w:color="auto" w:fill="FFFFFF"/>
          </w:tcPr>
          <w:p>
            <w:r>
              <w:rPr>
                <w:sz w:val="20"/>
              </w:rPr>
              <w:t>42</w:t>
            </w:r>
          </w:p>
        </w:tc>
        <w:tc>
          <w:tcPr>
            <w:tcW w:type="dxa" w:w="2592"/>
            <w:shd w:val="clear" w:color="auto" w:fill="FFFFFF"/>
          </w:tcPr>
          <w:p>
            <w:r>
              <w:rPr>
                <w:sz w:val="20"/>
              </w:rPr>
              <w:t>death_certificate.pdf</w:t>
            </w:r>
          </w:p>
        </w:tc>
        <w:tc>
          <w:tcPr>
            <w:tcW w:type="dxa" w:w="2016"/>
            <w:shd w:val="clear" w:color="auto" w:fill="FFFFFF"/>
          </w:tcPr>
          <w:p>
            <w:r>
              <w:rPr>
                <w:sz w:val="20"/>
              </w:rPr>
              <w:t>application/pdf</w:t>
            </w:r>
          </w:p>
        </w:tc>
        <w:tc>
          <w:tcPr>
            <w:tcW w:type="dxa" w:w="1728"/>
            <w:shd w:val="clear" w:color="auto" w:fill="FFFFFF"/>
          </w:tcPr>
          <w:p>
            <w:r>
              <w:rPr>
                <w:sz w:val="20"/>
              </w:rPr>
              <w:t>CLEAN</w:t>
            </w:r>
          </w:p>
        </w:tc>
        <w:tc>
          <w:tcPr>
            <w:tcW w:type="dxa" w:w="1872"/>
            <w:shd w:val="clear" w:color="auto" w:fill="FFFFFF"/>
          </w:tcPr>
          <w:p>
            <w:r>
              <w:rPr>
                <w:sz w:val="20"/>
              </w:rPr>
              <w:t>2555</w:t>
            </w:r>
          </w:p>
        </w:tc>
      </w:tr>
      <w:tr>
        <w:tc>
          <w:tcPr>
            <w:tcW w:type="dxa" w:w="576"/>
            <w:shd w:val="clear" w:color="auto" w:fill="D6E4F0"/>
          </w:tcPr>
          <w:p>
            <w:r>
              <w:rPr>
                <w:sz w:val="20"/>
              </w:rPr>
              <w:t>2</w:t>
            </w:r>
          </w:p>
        </w:tc>
        <w:tc>
          <w:tcPr>
            <w:tcW w:type="dxa" w:w="720"/>
            <w:shd w:val="clear" w:color="auto" w:fill="FFFFFF"/>
          </w:tcPr>
          <w:p>
            <w:r>
              <w:rPr>
                <w:sz w:val="20"/>
              </w:rPr>
              <w:t>42</w:t>
            </w:r>
          </w:p>
        </w:tc>
        <w:tc>
          <w:tcPr>
            <w:tcW w:type="dxa" w:w="2592"/>
            <w:shd w:val="clear" w:color="auto" w:fill="FFFFFF"/>
          </w:tcPr>
          <w:p>
            <w:r>
              <w:rPr>
                <w:sz w:val="20"/>
              </w:rPr>
              <w:t>id_photocopy.jpg</w:t>
            </w:r>
          </w:p>
        </w:tc>
        <w:tc>
          <w:tcPr>
            <w:tcW w:type="dxa" w:w="2016"/>
            <w:shd w:val="clear" w:color="auto" w:fill="FFFFFF"/>
          </w:tcPr>
          <w:p>
            <w:r>
              <w:rPr>
                <w:sz w:val="20"/>
              </w:rPr>
              <w:t>image/jpeg</w:t>
            </w:r>
          </w:p>
        </w:tc>
        <w:tc>
          <w:tcPr>
            <w:tcW w:type="dxa" w:w="1728"/>
            <w:shd w:val="clear" w:color="auto" w:fill="FFFFFF"/>
          </w:tcPr>
          <w:p>
            <w:r>
              <w:rPr>
                <w:sz w:val="20"/>
              </w:rPr>
              <w:t>PENDING</w:t>
            </w:r>
          </w:p>
        </w:tc>
        <w:tc>
          <w:tcPr>
            <w:tcW w:type="dxa" w:w="1872"/>
            <w:shd w:val="clear" w:color="auto" w:fill="FFFFFF"/>
          </w:tcPr>
          <w:p>
            <w:r>
              <w:rPr>
                <w:sz w:val="20"/>
              </w:rPr>
              <w:t>2555</w:t>
            </w:r>
          </w:p>
        </w:tc>
      </w:tr>
      <w:tr>
        <w:tc>
          <w:tcPr>
            <w:tcW w:type="dxa" w:w="576"/>
            <w:shd w:val="clear" w:color="auto" w:fill="D6E4F0"/>
          </w:tcPr>
          <w:p>
            <w:r>
              <w:rPr>
                <w:sz w:val="20"/>
              </w:rPr>
              <w:t>3</w:t>
            </w:r>
          </w:p>
        </w:tc>
        <w:tc>
          <w:tcPr>
            <w:tcW w:type="dxa" w:w="720"/>
            <w:shd w:val="clear" w:color="auto" w:fill="FFFFFF"/>
          </w:tcPr>
          <w:p>
            <w:r>
              <w:rPr>
                <w:sz w:val="20"/>
              </w:rPr>
              <w:t>99</w:t>
            </w:r>
          </w:p>
        </w:tc>
        <w:tc>
          <w:tcPr>
            <w:tcW w:type="dxa" w:w="2592"/>
            <w:shd w:val="clear" w:color="auto" w:fill="FFFFFF"/>
          </w:tcPr>
          <w:p>
            <w:r>
              <w:rPr>
                <w:sz w:val="20"/>
              </w:rPr>
              <w:t>suspicious_file.exe</w:t>
            </w:r>
          </w:p>
        </w:tc>
        <w:tc>
          <w:tcPr>
            <w:tcW w:type="dxa" w:w="2016"/>
            <w:shd w:val="clear" w:color="auto" w:fill="FFFFFF"/>
          </w:tcPr>
          <w:p>
            <w:r>
              <w:rPr>
                <w:sz w:val="20"/>
              </w:rPr>
              <w:t>application/octet-stream</w:t>
            </w:r>
          </w:p>
        </w:tc>
        <w:tc>
          <w:tcPr>
            <w:tcW w:type="dxa" w:w="1728"/>
            <w:shd w:val="clear" w:color="auto" w:fill="FFFFFF"/>
          </w:tcPr>
          <w:p>
            <w:r>
              <w:rPr>
                <w:sz w:val="20"/>
              </w:rPr>
              <w:t>QUARANTINED</w:t>
            </w:r>
          </w:p>
        </w:tc>
        <w:tc>
          <w:tcPr>
            <w:tcW w:type="dxa" w:w="1872"/>
            <w:shd w:val="clear" w:color="auto" w:fill="FFFFFF"/>
          </w:tcPr>
          <w:p>
            <w:r>
              <w:rPr>
                <w:sz w:val="20"/>
              </w:rPr>
              <w:t>365</w:t>
            </w:r>
          </w:p>
        </w:tc>
      </w:tr>
    </w:tbl>
    <w:p>
      <w:pPr>
        <w:pStyle w:val="Heading2"/>
      </w:pPr>
      <w:r>
        <w:t>4.4 system_config</w:t>
      </w:r>
    </w:p>
    <w:p>
      <w:r>
        <w:rPr>
          <w:b w:val="0"/>
        </w:rPr>
        <w:t>Key-value configuration store for operational parameters that must be changeable without a code deployment. All changes are audit-logged.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B3A5C"/>
          </w:tcPr>
          <w:p>
            <w:pPr>
              <w:jc w:val="left"/>
            </w:pPr>
            <w:r>
              <w:rPr>
                <w:b/>
                <w:color w:val="FFFFFF"/>
                <w:sz w:val="20"/>
              </w:rPr>
              <w:t>Field</w:t>
            </w:r>
          </w:p>
        </w:tc>
        <w:tc>
          <w:tcPr>
            <w:tcW w:type="dxa" w:w="1152"/>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3456"/>
            <w:shd w:val="clear" w:color="auto" w:fill="1B3A5C"/>
          </w:tcPr>
          <w:p>
            <w:pPr>
              <w:jc w:val="left"/>
            </w:pPr>
            <w:r>
              <w:rPr>
                <w:b/>
                <w:color w:val="FFFFFF"/>
                <w:sz w:val="20"/>
              </w:rPr>
              <w:t>Validation</w:t>
            </w:r>
          </w:p>
        </w:tc>
        <w:tc>
          <w:tcPr>
            <w:tcW w:type="dxa" w:w="1296"/>
            <w:shd w:val="clear" w:color="auto" w:fill="1B3A5C"/>
          </w:tcPr>
          <w:p>
            <w:pPr>
              <w:jc w:val="left"/>
            </w:pPr>
            <w:r>
              <w:rPr>
                <w:b/>
                <w:color w:val="FFFFFF"/>
                <w:sz w:val="20"/>
              </w:rPr>
              <w:t>Default</w:t>
            </w:r>
          </w:p>
        </w:tc>
      </w:tr>
      <w:tr>
        <w:tc>
          <w:tcPr>
            <w:tcW w:type="dxa" w:w="2592"/>
            <w:shd w:val="clear" w:color="auto" w:fill="D6E4F0"/>
          </w:tcPr>
          <w:p>
            <w:r>
              <w:rPr>
                <w:sz w:val="20"/>
              </w:rPr>
              <w:t>id</w:t>
            </w:r>
          </w:p>
        </w:tc>
        <w:tc>
          <w:tcPr>
            <w:tcW w:type="dxa" w:w="1152"/>
            <w:shd w:val="clear" w:color="auto" w:fill="FFFFFF"/>
          </w:tcPr>
          <w:p>
            <w:r>
              <w:rPr>
                <w:sz w:val="20"/>
              </w:rPr>
              <w:t>SERIAL PK</w:t>
            </w:r>
          </w:p>
        </w:tc>
        <w:tc>
          <w:tcPr>
            <w:tcW w:type="dxa" w:w="1008"/>
            <w:shd w:val="clear" w:color="auto" w:fill="FFFFFF"/>
          </w:tcPr>
          <w:p>
            <w:r>
              <w:rPr>
                <w:sz w:val="20"/>
              </w:rPr>
              <w:t>Y</w:t>
            </w:r>
          </w:p>
        </w:tc>
        <w:tc>
          <w:tcPr>
            <w:tcW w:type="dxa" w:w="3456"/>
            <w:shd w:val="clear" w:color="auto" w:fill="FFFFFF"/>
          </w:tcPr>
          <w:p>
            <w:r>
              <w:rPr>
                <w:sz w:val="20"/>
              </w:rPr>
              <w:t>—</w:t>
            </w:r>
          </w:p>
        </w:tc>
        <w:tc>
          <w:tcPr>
            <w:tcW w:type="dxa" w:w="1296"/>
            <w:shd w:val="clear" w:color="auto" w:fill="FFFFFF"/>
          </w:tcPr>
          <w:p>
            <w:r>
              <w:rPr>
                <w:sz w:val="20"/>
              </w:rPr>
              <w:t>—</w:t>
            </w:r>
          </w:p>
        </w:tc>
      </w:tr>
      <w:tr>
        <w:tc>
          <w:tcPr>
            <w:tcW w:type="dxa" w:w="2592"/>
            <w:shd w:val="clear" w:color="auto" w:fill="D6E4F0"/>
          </w:tcPr>
          <w:p>
            <w:r>
              <w:rPr>
                <w:sz w:val="20"/>
              </w:rPr>
              <w:t>config_key</w:t>
            </w:r>
          </w:p>
        </w:tc>
        <w:tc>
          <w:tcPr>
            <w:tcW w:type="dxa" w:w="1152"/>
            <w:shd w:val="clear" w:color="auto" w:fill="FFFFFF"/>
          </w:tcPr>
          <w:p>
            <w:r>
              <w:rPr>
                <w:sz w:val="20"/>
              </w:rPr>
              <w:t>VARCHAR(100)</w:t>
            </w:r>
          </w:p>
        </w:tc>
        <w:tc>
          <w:tcPr>
            <w:tcW w:type="dxa" w:w="1008"/>
            <w:shd w:val="clear" w:color="auto" w:fill="FFFFFF"/>
          </w:tcPr>
          <w:p>
            <w:r>
              <w:rPr>
                <w:sz w:val="20"/>
              </w:rPr>
              <w:t>Y</w:t>
            </w:r>
          </w:p>
        </w:tc>
        <w:tc>
          <w:tcPr>
            <w:tcW w:type="dxa" w:w="3456"/>
            <w:shd w:val="clear" w:color="auto" w:fill="FFFFFF"/>
          </w:tcPr>
          <w:p>
            <w:r>
              <w:rPr>
                <w:sz w:val="20"/>
              </w:rPr>
              <w:t>UNIQUE; uppercase + underscores only; e.g. CRM_LATE_FILING_DAYS</w:t>
            </w:r>
          </w:p>
        </w:tc>
        <w:tc>
          <w:tcPr>
            <w:tcW w:type="dxa" w:w="1296"/>
            <w:shd w:val="clear" w:color="auto" w:fill="FFFFFF"/>
          </w:tcPr>
          <w:p>
            <w:r>
              <w:rPr>
                <w:sz w:val="20"/>
              </w:rPr>
              <w:t>—</w:t>
            </w:r>
          </w:p>
        </w:tc>
      </w:tr>
      <w:tr>
        <w:tc>
          <w:tcPr>
            <w:tcW w:type="dxa" w:w="2592"/>
            <w:shd w:val="clear" w:color="auto" w:fill="D6E4F0"/>
          </w:tcPr>
          <w:p>
            <w:r>
              <w:rPr>
                <w:sz w:val="20"/>
              </w:rPr>
              <w:t>config_value</w:t>
            </w:r>
          </w:p>
        </w:tc>
        <w:tc>
          <w:tcPr>
            <w:tcW w:type="dxa" w:w="1152"/>
            <w:shd w:val="clear" w:color="auto" w:fill="FFFFFF"/>
          </w:tcPr>
          <w:p>
            <w:r>
              <w:rPr>
                <w:sz w:val="20"/>
              </w:rPr>
              <w:t>VARCHAR(500)</w:t>
            </w:r>
          </w:p>
        </w:tc>
        <w:tc>
          <w:tcPr>
            <w:tcW w:type="dxa" w:w="1008"/>
            <w:shd w:val="clear" w:color="auto" w:fill="FFFFFF"/>
          </w:tcPr>
          <w:p>
            <w:r>
              <w:rPr>
                <w:sz w:val="20"/>
              </w:rPr>
              <w:t>Y</w:t>
            </w:r>
          </w:p>
        </w:tc>
        <w:tc>
          <w:tcPr>
            <w:tcW w:type="dxa" w:w="3456"/>
            <w:shd w:val="clear" w:color="auto" w:fill="FFFFFF"/>
          </w:tcPr>
          <w:p>
            <w:r>
              <w:rPr>
                <w:sz w:val="20"/>
              </w:rPr>
              <w:t>Stored as text; typed on read</w:t>
            </w:r>
          </w:p>
        </w:tc>
        <w:tc>
          <w:tcPr>
            <w:tcW w:type="dxa" w:w="1296"/>
            <w:shd w:val="clear" w:color="auto" w:fill="FFFFFF"/>
          </w:tcPr>
          <w:p>
            <w:r>
              <w:rPr>
                <w:sz w:val="20"/>
              </w:rPr>
              <w:t>—</w:t>
            </w:r>
          </w:p>
        </w:tc>
      </w:tr>
      <w:tr>
        <w:tc>
          <w:tcPr>
            <w:tcW w:type="dxa" w:w="2592"/>
            <w:shd w:val="clear" w:color="auto" w:fill="D6E4F0"/>
          </w:tcPr>
          <w:p>
            <w:r>
              <w:rPr>
                <w:sz w:val="20"/>
              </w:rPr>
              <w:t>value_type</w:t>
            </w:r>
          </w:p>
        </w:tc>
        <w:tc>
          <w:tcPr>
            <w:tcW w:type="dxa" w:w="1152"/>
            <w:shd w:val="clear" w:color="auto" w:fill="FFFFFF"/>
          </w:tcPr>
          <w:p>
            <w:r>
              <w:rPr>
                <w:sz w:val="20"/>
              </w:rPr>
              <w:t>ENUM</w:t>
            </w:r>
          </w:p>
        </w:tc>
        <w:tc>
          <w:tcPr>
            <w:tcW w:type="dxa" w:w="1008"/>
            <w:shd w:val="clear" w:color="auto" w:fill="FFFFFF"/>
          </w:tcPr>
          <w:p>
            <w:r>
              <w:rPr>
                <w:sz w:val="20"/>
              </w:rPr>
              <w:t>Y</w:t>
            </w:r>
          </w:p>
        </w:tc>
        <w:tc>
          <w:tcPr>
            <w:tcW w:type="dxa" w:w="3456"/>
            <w:shd w:val="clear" w:color="auto" w:fill="FFFFFF"/>
          </w:tcPr>
          <w:p>
            <w:r>
              <w:rPr>
                <w:sz w:val="20"/>
              </w:rPr>
              <w:t>INTEGER | DECIMAL | BOOLEAN | STRING | JSON</w:t>
            </w:r>
          </w:p>
        </w:tc>
        <w:tc>
          <w:tcPr>
            <w:tcW w:type="dxa" w:w="1296"/>
            <w:shd w:val="clear" w:color="auto" w:fill="FFFFFF"/>
          </w:tcPr>
          <w:p>
            <w:r>
              <w:rPr>
                <w:sz w:val="20"/>
              </w:rPr>
              <w:t>STRING</w:t>
            </w:r>
          </w:p>
        </w:tc>
      </w:tr>
      <w:tr>
        <w:tc>
          <w:tcPr>
            <w:tcW w:type="dxa" w:w="2592"/>
            <w:shd w:val="clear" w:color="auto" w:fill="D6E4F0"/>
          </w:tcPr>
          <w:p>
            <w:r>
              <w:rPr>
                <w:sz w:val="20"/>
              </w:rPr>
              <w:t>description</w:t>
            </w:r>
          </w:p>
        </w:tc>
        <w:tc>
          <w:tcPr>
            <w:tcW w:type="dxa" w:w="1152"/>
            <w:shd w:val="clear" w:color="auto" w:fill="FFFFFF"/>
          </w:tcPr>
          <w:p>
            <w:r>
              <w:rPr>
                <w:sz w:val="20"/>
              </w:rPr>
              <w:t>TEXT</w:t>
            </w:r>
          </w:p>
        </w:tc>
        <w:tc>
          <w:tcPr>
            <w:tcW w:type="dxa" w:w="1008"/>
            <w:shd w:val="clear" w:color="auto" w:fill="FFFFFF"/>
          </w:tcPr>
          <w:p>
            <w:r>
              <w:rPr>
                <w:sz w:val="20"/>
              </w:rPr>
              <w:t>Y</w:t>
            </w:r>
          </w:p>
        </w:tc>
        <w:tc>
          <w:tcPr>
            <w:tcW w:type="dxa" w:w="3456"/>
            <w:shd w:val="clear" w:color="auto" w:fill="FFFFFF"/>
          </w:tcPr>
          <w:p>
            <w:r>
              <w:rPr>
                <w:sz w:val="20"/>
              </w:rPr>
              <w:t>Human-readable description of what this setting controls</w:t>
            </w:r>
          </w:p>
        </w:tc>
        <w:tc>
          <w:tcPr>
            <w:tcW w:type="dxa" w:w="1296"/>
            <w:shd w:val="clear" w:color="auto" w:fill="FFFFFF"/>
          </w:tcPr>
          <w:p>
            <w:r>
              <w:rPr>
                <w:sz w:val="20"/>
              </w:rPr>
              <w:t>—</w:t>
            </w:r>
          </w:p>
        </w:tc>
      </w:tr>
      <w:tr>
        <w:tc>
          <w:tcPr>
            <w:tcW w:type="dxa" w:w="2592"/>
            <w:shd w:val="clear" w:color="auto" w:fill="D6E4F0"/>
          </w:tcPr>
          <w:p>
            <w:r>
              <w:rPr>
                <w:sz w:val="20"/>
              </w:rPr>
              <w:t>min_value</w:t>
            </w:r>
          </w:p>
        </w:tc>
        <w:tc>
          <w:tcPr>
            <w:tcW w:type="dxa" w:w="1152"/>
            <w:shd w:val="clear" w:color="auto" w:fill="FFFFFF"/>
          </w:tcPr>
          <w:p>
            <w:r>
              <w:rPr>
                <w:sz w:val="20"/>
              </w:rPr>
              <w:t>VARCHAR(50)</w:t>
            </w:r>
          </w:p>
        </w:tc>
        <w:tc>
          <w:tcPr>
            <w:tcW w:type="dxa" w:w="1008"/>
            <w:shd w:val="clear" w:color="auto" w:fill="FFFFFF"/>
          </w:tcPr>
          <w:p>
            <w:r>
              <w:rPr>
                <w:sz w:val="20"/>
              </w:rPr>
              <w:t>N</w:t>
            </w:r>
          </w:p>
        </w:tc>
        <w:tc>
          <w:tcPr>
            <w:tcW w:type="dxa" w:w="3456"/>
            <w:shd w:val="clear" w:color="auto" w:fill="FFFFFF"/>
          </w:tcPr>
          <w:p>
            <w:r>
              <w:rPr>
                <w:sz w:val="20"/>
              </w:rPr>
              <w:t>For numeric types: minimum acceptable value</w:t>
            </w:r>
          </w:p>
        </w:tc>
        <w:tc>
          <w:tcPr>
            <w:tcW w:type="dxa" w:w="1296"/>
            <w:shd w:val="clear" w:color="auto" w:fill="FFFFFF"/>
          </w:tcPr>
          <w:p>
            <w:r>
              <w:rPr>
                <w:sz w:val="20"/>
              </w:rPr>
              <w:t>NULL</w:t>
            </w:r>
          </w:p>
        </w:tc>
      </w:tr>
      <w:tr>
        <w:tc>
          <w:tcPr>
            <w:tcW w:type="dxa" w:w="2592"/>
            <w:shd w:val="clear" w:color="auto" w:fill="D6E4F0"/>
          </w:tcPr>
          <w:p>
            <w:r>
              <w:rPr>
                <w:sz w:val="20"/>
              </w:rPr>
              <w:t>max_value</w:t>
            </w:r>
          </w:p>
        </w:tc>
        <w:tc>
          <w:tcPr>
            <w:tcW w:type="dxa" w:w="1152"/>
            <w:shd w:val="clear" w:color="auto" w:fill="FFFFFF"/>
          </w:tcPr>
          <w:p>
            <w:r>
              <w:rPr>
                <w:sz w:val="20"/>
              </w:rPr>
              <w:t>VARCHAR(50)</w:t>
            </w:r>
          </w:p>
        </w:tc>
        <w:tc>
          <w:tcPr>
            <w:tcW w:type="dxa" w:w="1008"/>
            <w:shd w:val="clear" w:color="auto" w:fill="FFFFFF"/>
          </w:tcPr>
          <w:p>
            <w:r>
              <w:rPr>
                <w:sz w:val="20"/>
              </w:rPr>
              <w:t>N</w:t>
            </w:r>
          </w:p>
        </w:tc>
        <w:tc>
          <w:tcPr>
            <w:tcW w:type="dxa" w:w="3456"/>
            <w:shd w:val="clear" w:color="auto" w:fill="FFFFFF"/>
          </w:tcPr>
          <w:p>
            <w:r>
              <w:rPr>
                <w:sz w:val="20"/>
              </w:rPr>
              <w:t>For numeric types: maximum acceptable value</w:t>
            </w:r>
          </w:p>
        </w:tc>
        <w:tc>
          <w:tcPr>
            <w:tcW w:type="dxa" w:w="1296"/>
            <w:shd w:val="clear" w:color="auto" w:fill="FFFFFF"/>
          </w:tcPr>
          <w:p>
            <w:r>
              <w:rPr>
                <w:sz w:val="20"/>
              </w:rPr>
              <w:t>NULL</w:t>
            </w:r>
          </w:p>
        </w:tc>
      </w:tr>
      <w:tr>
        <w:tc>
          <w:tcPr>
            <w:tcW w:type="dxa" w:w="2592"/>
            <w:shd w:val="clear" w:color="auto" w:fill="D6E4F0"/>
          </w:tcPr>
          <w:p>
            <w:r>
              <w:rPr>
                <w:sz w:val="20"/>
              </w:rPr>
              <w:t>requires_approval</w:t>
            </w:r>
          </w:p>
        </w:tc>
        <w:tc>
          <w:tcPr>
            <w:tcW w:type="dxa" w:w="1152"/>
            <w:shd w:val="clear" w:color="auto" w:fill="FFFFFF"/>
          </w:tcPr>
          <w:p>
            <w:r>
              <w:rPr>
                <w:sz w:val="20"/>
              </w:rPr>
              <w:t>BOOLEAN</w:t>
            </w:r>
          </w:p>
        </w:tc>
        <w:tc>
          <w:tcPr>
            <w:tcW w:type="dxa" w:w="1008"/>
            <w:shd w:val="clear" w:color="auto" w:fill="FFFFFF"/>
          </w:tcPr>
          <w:p>
            <w:r>
              <w:rPr>
                <w:sz w:val="20"/>
              </w:rPr>
              <w:t>Y</w:t>
            </w:r>
          </w:p>
        </w:tc>
        <w:tc>
          <w:tcPr>
            <w:tcW w:type="dxa" w:w="3456"/>
            <w:shd w:val="clear" w:color="auto" w:fill="FFFFFF"/>
          </w:tcPr>
          <w:p>
            <w:r>
              <w:rPr>
                <w:sz w:val="20"/>
              </w:rPr>
              <w:t>If true, value change requires BO_HEAD approval before taking effect</w:t>
            </w:r>
          </w:p>
        </w:tc>
        <w:tc>
          <w:tcPr>
            <w:tcW w:type="dxa" w:w="1296"/>
            <w:shd w:val="clear" w:color="auto" w:fill="FFFFFF"/>
          </w:tcPr>
          <w:p>
            <w:r>
              <w:rPr>
                <w:sz w:val="20"/>
              </w:rPr>
              <w:t>false</w:t>
            </w:r>
          </w:p>
        </w:tc>
      </w:tr>
      <w:tr>
        <w:tc>
          <w:tcPr>
            <w:tcW w:type="dxa" w:w="2592"/>
            <w:shd w:val="clear" w:color="auto" w:fill="D6E4F0"/>
          </w:tcPr>
          <w:p>
            <w:r>
              <w:rPr>
                <w:sz w:val="20"/>
              </w:rPr>
              <w:t>is_sensitive</w:t>
            </w:r>
          </w:p>
        </w:tc>
        <w:tc>
          <w:tcPr>
            <w:tcW w:type="dxa" w:w="1152"/>
            <w:shd w:val="clear" w:color="auto" w:fill="FFFFFF"/>
          </w:tcPr>
          <w:p>
            <w:r>
              <w:rPr>
                <w:sz w:val="20"/>
              </w:rPr>
              <w:t>BOOLEAN</w:t>
            </w:r>
          </w:p>
        </w:tc>
        <w:tc>
          <w:tcPr>
            <w:tcW w:type="dxa" w:w="1008"/>
            <w:shd w:val="clear" w:color="auto" w:fill="FFFFFF"/>
          </w:tcPr>
          <w:p>
            <w:r>
              <w:rPr>
                <w:sz w:val="20"/>
              </w:rPr>
              <w:t>Y</w:t>
            </w:r>
          </w:p>
        </w:tc>
        <w:tc>
          <w:tcPr>
            <w:tcW w:type="dxa" w:w="3456"/>
            <w:shd w:val="clear" w:color="auto" w:fill="FFFFFF"/>
          </w:tcPr>
          <w:p>
            <w:r>
              <w:rPr>
                <w:sz w:val="20"/>
              </w:rPr>
              <w:t>If true, value masked in list API response</w:t>
            </w:r>
          </w:p>
        </w:tc>
        <w:tc>
          <w:tcPr>
            <w:tcW w:type="dxa" w:w="1296"/>
            <w:shd w:val="clear" w:color="auto" w:fill="FFFFFF"/>
          </w:tcPr>
          <w:p>
            <w:r>
              <w:rPr>
                <w:sz w:val="20"/>
              </w:rPr>
              <w:t>false</w:t>
            </w:r>
          </w:p>
        </w:tc>
      </w:tr>
      <w:tr>
        <w:tc>
          <w:tcPr>
            <w:tcW w:type="dxa" w:w="2592"/>
            <w:shd w:val="clear" w:color="auto" w:fill="D6E4F0"/>
          </w:tcPr>
          <w:p>
            <w:r>
              <w:rPr>
                <w:sz w:val="20"/>
              </w:rPr>
              <w:t>updated_by</w:t>
            </w:r>
          </w:p>
        </w:tc>
        <w:tc>
          <w:tcPr>
            <w:tcW w:type="dxa" w:w="1152"/>
            <w:shd w:val="clear" w:color="auto" w:fill="FFFFFF"/>
          </w:tcPr>
          <w:p>
            <w:r>
              <w:rPr>
                <w:sz w:val="20"/>
              </w:rPr>
              <w:t>INTEGER</w:t>
            </w:r>
          </w:p>
        </w:tc>
        <w:tc>
          <w:tcPr>
            <w:tcW w:type="dxa" w:w="1008"/>
            <w:shd w:val="clear" w:color="auto" w:fill="FFFFFF"/>
          </w:tcPr>
          <w:p>
            <w:r>
              <w:rPr>
                <w:sz w:val="20"/>
              </w:rPr>
              <w:t>N</w:t>
            </w:r>
          </w:p>
        </w:tc>
        <w:tc>
          <w:tcPr>
            <w:tcW w:type="dxa" w:w="3456"/>
            <w:shd w:val="clear" w:color="auto" w:fill="FFFFFF"/>
          </w:tcPr>
          <w:p>
            <w:r>
              <w:rPr>
                <w:sz w:val="20"/>
              </w:rPr>
              <w:t>FK to users.id of last editor</w:t>
            </w:r>
          </w:p>
        </w:tc>
        <w:tc>
          <w:tcPr>
            <w:tcW w:type="dxa" w:w="1296"/>
            <w:shd w:val="clear" w:color="auto" w:fill="FFFFFF"/>
          </w:tcPr>
          <w:p>
            <w:r>
              <w:rPr>
                <w:sz w:val="20"/>
              </w:rPr>
              <w:t>NULL</w:t>
            </w:r>
          </w:p>
        </w:tc>
      </w:tr>
      <w:tr>
        <w:tc>
          <w:tcPr>
            <w:tcW w:type="dxa" w:w="2592"/>
            <w:shd w:val="clear" w:color="auto" w:fill="D6E4F0"/>
          </w:tcPr>
          <w:p>
            <w:r>
              <w:rPr>
                <w:sz w:val="20"/>
              </w:rPr>
              <w:t>approved_by</w:t>
            </w:r>
          </w:p>
        </w:tc>
        <w:tc>
          <w:tcPr>
            <w:tcW w:type="dxa" w:w="1152"/>
            <w:shd w:val="clear" w:color="auto" w:fill="FFFFFF"/>
          </w:tcPr>
          <w:p>
            <w:r>
              <w:rPr>
                <w:sz w:val="20"/>
              </w:rPr>
              <w:t>INTEGER</w:t>
            </w:r>
          </w:p>
        </w:tc>
        <w:tc>
          <w:tcPr>
            <w:tcW w:type="dxa" w:w="1008"/>
            <w:shd w:val="clear" w:color="auto" w:fill="FFFFFF"/>
          </w:tcPr>
          <w:p>
            <w:r>
              <w:rPr>
                <w:sz w:val="20"/>
              </w:rPr>
              <w:t>N</w:t>
            </w:r>
          </w:p>
        </w:tc>
        <w:tc>
          <w:tcPr>
            <w:tcW w:type="dxa" w:w="3456"/>
            <w:shd w:val="clear" w:color="auto" w:fill="FFFFFF"/>
          </w:tcPr>
          <w:p>
            <w:r>
              <w:rPr>
                <w:sz w:val="20"/>
              </w:rPr>
              <w:t>FK to users.id of approver; NULL if approval not required</w:t>
            </w:r>
          </w:p>
        </w:tc>
        <w:tc>
          <w:tcPr>
            <w:tcW w:type="dxa" w:w="1296"/>
            <w:shd w:val="clear" w:color="auto" w:fill="FFFFFF"/>
          </w:tcPr>
          <w:p>
            <w:r>
              <w:rPr>
                <w:sz w:val="20"/>
              </w:rPr>
              <w:t>NULL</w:t>
            </w:r>
          </w:p>
        </w:tc>
      </w:tr>
      <w:tr>
        <w:tc>
          <w:tcPr>
            <w:tcW w:type="dxa" w:w="2592"/>
            <w:shd w:val="clear" w:color="auto" w:fill="D6E4F0"/>
          </w:tcPr>
          <w:p>
            <w:r>
              <w:rPr>
                <w:sz w:val="20"/>
              </w:rPr>
              <w:t>version</w:t>
            </w:r>
          </w:p>
        </w:tc>
        <w:tc>
          <w:tcPr>
            <w:tcW w:type="dxa" w:w="1152"/>
            <w:shd w:val="clear" w:color="auto" w:fill="FFFFFF"/>
          </w:tcPr>
          <w:p>
            <w:r>
              <w:rPr>
                <w:sz w:val="20"/>
              </w:rPr>
              <w:t>INTEGER</w:t>
            </w:r>
          </w:p>
        </w:tc>
        <w:tc>
          <w:tcPr>
            <w:tcW w:type="dxa" w:w="1008"/>
            <w:shd w:val="clear" w:color="auto" w:fill="FFFFFF"/>
          </w:tcPr>
          <w:p>
            <w:r>
              <w:rPr>
                <w:sz w:val="20"/>
              </w:rPr>
              <w:t>Y</w:t>
            </w:r>
          </w:p>
        </w:tc>
        <w:tc>
          <w:tcPr>
            <w:tcW w:type="dxa" w:w="3456"/>
            <w:shd w:val="clear" w:color="auto" w:fill="FFFFFF"/>
          </w:tcPr>
          <w:p>
            <w:r>
              <w:rPr>
                <w:sz w:val="20"/>
              </w:rPr>
              <w:t>Incremented on each update for optimistic concurrency</w:t>
            </w:r>
          </w:p>
        </w:tc>
        <w:tc>
          <w:tcPr>
            <w:tcW w:type="dxa" w:w="1296"/>
            <w:shd w:val="clear" w:color="auto" w:fill="FFFFFF"/>
          </w:tcPr>
          <w:p>
            <w:r>
              <w:rPr>
                <w:sz w:val="20"/>
              </w:rPr>
              <w:t>1</w:t>
            </w:r>
          </w:p>
        </w:tc>
      </w:tr>
      <w:tr>
        <w:tc>
          <w:tcPr>
            <w:tcW w:type="dxa" w:w="2592"/>
            <w:shd w:val="clear" w:color="auto" w:fill="D6E4F0"/>
          </w:tcPr>
          <w:p>
            <w:r>
              <w:rPr>
                <w:sz w:val="20"/>
              </w:rPr>
              <w:t>created_at</w:t>
            </w:r>
          </w:p>
        </w:tc>
        <w:tc>
          <w:tcPr>
            <w:tcW w:type="dxa" w:w="1152"/>
            <w:shd w:val="clear" w:color="auto" w:fill="FFFFFF"/>
          </w:tcPr>
          <w:p>
            <w:r>
              <w:rPr>
                <w:sz w:val="20"/>
              </w:rPr>
              <w:t>TIMESTAMPTZ</w:t>
            </w:r>
          </w:p>
        </w:tc>
        <w:tc>
          <w:tcPr>
            <w:tcW w:type="dxa" w:w="1008"/>
            <w:shd w:val="clear" w:color="auto" w:fill="FFFFFF"/>
          </w:tcPr>
          <w:p>
            <w:r>
              <w:rPr>
                <w:sz w:val="20"/>
              </w:rPr>
              <w:t>Y</w:t>
            </w:r>
          </w:p>
        </w:tc>
        <w:tc>
          <w:tcPr>
            <w:tcW w:type="dxa" w:w="3456"/>
            <w:shd w:val="clear" w:color="auto" w:fill="FFFFFF"/>
          </w:tcPr>
          <w:p>
            <w:r>
              <w:rPr>
                <w:sz w:val="20"/>
              </w:rPr>
              <w:t>—</w:t>
            </w:r>
          </w:p>
        </w:tc>
        <w:tc>
          <w:tcPr>
            <w:tcW w:type="dxa" w:w="1296"/>
            <w:shd w:val="clear" w:color="auto" w:fill="FFFFFF"/>
          </w:tcPr>
          <w:p>
            <w:r>
              <w:rPr>
                <w:sz w:val="20"/>
              </w:rPr>
              <w:t>NOW()</w:t>
            </w:r>
          </w:p>
        </w:tc>
      </w:tr>
      <w:tr>
        <w:tc>
          <w:tcPr>
            <w:tcW w:type="dxa" w:w="2592"/>
            <w:shd w:val="clear" w:color="auto" w:fill="D6E4F0"/>
          </w:tcPr>
          <w:p>
            <w:r>
              <w:rPr>
                <w:sz w:val="20"/>
              </w:rPr>
              <w:t>updated_at</w:t>
            </w:r>
          </w:p>
        </w:tc>
        <w:tc>
          <w:tcPr>
            <w:tcW w:type="dxa" w:w="1152"/>
            <w:shd w:val="clear" w:color="auto" w:fill="FFFFFF"/>
          </w:tcPr>
          <w:p>
            <w:r>
              <w:rPr>
                <w:sz w:val="20"/>
              </w:rPr>
              <w:t>TIMESTAMPTZ</w:t>
            </w:r>
          </w:p>
        </w:tc>
        <w:tc>
          <w:tcPr>
            <w:tcW w:type="dxa" w:w="1008"/>
            <w:shd w:val="clear" w:color="auto" w:fill="FFFFFF"/>
          </w:tcPr>
          <w:p>
            <w:r>
              <w:rPr>
                <w:sz w:val="20"/>
              </w:rPr>
              <w:t>Y</w:t>
            </w:r>
          </w:p>
        </w:tc>
        <w:tc>
          <w:tcPr>
            <w:tcW w:type="dxa" w:w="3456"/>
            <w:shd w:val="clear" w:color="auto" w:fill="FFFFFF"/>
          </w:tcPr>
          <w:p>
            <w:r>
              <w:rPr>
                <w:sz w:val="20"/>
              </w:rPr>
              <w:t>—</w:t>
            </w:r>
          </w:p>
        </w:tc>
        <w:tc>
          <w:tcPr>
            <w:tcW w:type="dxa" w:w="1296"/>
            <w:shd w:val="clear" w:color="auto" w:fill="FFFFFF"/>
          </w:tcPr>
          <w:p>
            <w:r>
              <w:rPr>
                <w:sz w:val="20"/>
              </w:rPr>
              <w:t>NOW()</w:t>
            </w:r>
          </w:p>
        </w:tc>
      </w:tr>
    </w:tbl>
    <w:p>
      <w:r>
        <w:rPr>
          <w:b w:val="0"/>
        </w:rPr>
        <w:t>Sample data:</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1B3A5C"/>
          </w:tcPr>
          <w:p>
            <w:pPr>
              <w:jc w:val="left"/>
            </w:pPr>
            <w:r>
              <w:rPr>
                <w:b/>
                <w:color w:val="FFFFFF"/>
                <w:sz w:val="20"/>
              </w:rPr>
              <w:t>config_key</w:t>
            </w:r>
          </w:p>
        </w:tc>
        <w:tc>
          <w:tcPr>
            <w:tcW w:type="dxa" w:w="1440"/>
            <w:shd w:val="clear" w:color="auto" w:fill="1B3A5C"/>
          </w:tcPr>
          <w:p>
            <w:pPr>
              <w:jc w:val="left"/>
            </w:pPr>
            <w:r>
              <w:rPr>
                <w:b/>
                <w:color w:val="FFFFFF"/>
                <w:sz w:val="20"/>
              </w:rPr>
              <w:t>config_value</w:t>
            </w:r>
          </w:p>
        </w:tc>
        <w:tc>
          <w:tcPr>
            <w:tcW w:type="dxa" w:w="1152"/>
            <w:shd w:val="clear" w:color="auto" w:fill="1B3A5C"/>
          </w:tcPr>
          <w:p>
            <w:pPr>
              <w:jc w:val="left"/>
            </w:pPr>
            <w:r>
              <w:rPr>
                <w:b/>
                <w:color w:val="FFFFFF"/>
                <w:sz w:val="20"/>
              </w:rPr>
              <w:t>value_type</w:t>
            </w:r>
          </w:p>
        </w:tc>
        <w:tc>
          <w:tcPr>
            <w:tcW w:type="dxa" w:w="3600"/>
            <w:shd w:val="clear" w:color="auto" w:fill="1B3A5C"/>
          </w:tcPr>
          <w:p>
            <w:pPr>
              <w:jc w:val="left"/>
            </w:pPr>
            <w:r>
              <w:rPr>
                <w:b/>
                <w:color w:val="FFFFFF"/>
                <w:sz w:val="20"/>
              </w:rPr>
              <w:t>description</w:t>
            </w:r>
          </w:p>
        </w:tc>
        <w:tc>
          <w:tcPr>
            <w:tcW w:type="dxa" w:w="1440"/>
            <w:shd w:val="clear" w:color="auto" w:fill="1B3A5C"/>
          </w:tcPr>
          <w:p>
            <w:pPr>
              <w:jc w:val="left"/>
            </w:pPr>
            <w:r>
              <w:rPr>
                <w:b/>
                <w:color w:val="FFFFFF"/>
                <w:sz w:val="20"/>
              </w:rPr>
              <w:t>requires_approval</w:t>
            </w:r>
          </w:p>
        </w:tc>
      </w:tr>
      <w:tr>
        <w:tc>
          <w:tcPr>
            <w:tcW w:type="dxa" w:w="3168"/>
            <w:shd w:val="clear" w:color="auto" w:fill="D6E4F0"/>
          </w:tcPr>
          <w:p>
            <w:r>
              <w:rPr>
                <w:sz w:val="20"/>
              </w:rPr>
              <w:t>CRM_LATE_FILING_DAYS</w:t>
            </w:r>
          </w:p>
        </w:tc>
        <w:tc>
          <w:tcPr>
            <w:tcW w:type="dxa" w:w="1440"/>
            <w:shd w:val="clear" w:color="auto" w:fill="FFFFFF"/>
          </w:tcPr>
          <w:p>
            <w:r>
              <w:rPr>
                <w:sz w:val="20"/>
              </w:rPr>
              <w:t>5</w:t>
            </w:r>
          </w:p>
        </w:tc>
        <w:tc>
          <w:tcPr>
            <w:tcW w:type="dxa" w:w="1152"/>
            <w:shd w:val="clear" w:color="auto" w:fill="FFFFFF"/>
          </w:tcPr>
          <w:p>
            <w:r>
              <w:rPr>
                <w:sz w:val="20"/>
              </w:rPr>
              <w:t>INTEGER</w:t>
            </w:r>
          </w:p>
        </w:tc>
        <w:tc>
          <w:tcPr>
            <w:tcW w:type="dxa" w:w="3600"/>
            <w:shd w:val="clear" w:color="auto" w:fill="FFFFFF"/>
          </w:tcPr>
          <w:p>
            <w:r>
              <w:rPr>
                <w:sz w:val="20"/>
              </w:rPr>
              <w:t>Business days after meeting before call report is late</w:t>
            </w:r>
          </w:p>
        </w:tc>
        <w:tc>
          <w:tcPr>
            <w:tcW w:type="dxa" w:w="1440"/>
            <w:shd w:val="clear" w:color="auto" w:fill="FFFFFF"/>
          </w:tcPr>
          <w:p>
            <w:r>
              <w:rPr>
                <w:sz w:val="20"/>
              </w:rPr>
              <w:t>false</w:t>
            </w:r>
          </w:p>
        </w:tc>
      </w:tr>
      <w:tr>
        <w:tc>
          <w:tcPr>
            <w:tcW w:type="dxa" w:w="3168"/>
            <w:shd w:val="clear" w:color="auto" w:fill="D6E4F0"/>
          </w:tcPr>
          <w:p>
            <w:r>
              <w:rPr>
                <w:sz w:val="20"/>
              </w:rPr>
              <w:t>CRM_APPROVAL_AUTO_UNCLAIM_DAYS</w:t>
            </w:r>
          </w:p>
        </w:tc>
        <w:tc>
          <w:tcPr>
            <w:tcW w:type="dxa" w:w="1440"/>
            <w:shd w:val="clear" w:color="auto" w:fill="FFFFFF"/>
          </w:tcPr>
          <w:p>
            <w:r>
              <w:rPr>
                <w:sz w:val="20"/>
              </w:rPr>
              <w:t>2</w:t>
            </w:r>
          </w:p>
        </w:tc>
        <w:tc>
          <w:tcPr>
            <w:tcW w:type="dxa" w:w="1152"/>
            <w:shd w:val="clear" w:color="auto" w:fill="FFFFFF"/>
          </w:tcPr>
          <w:p>
            <w:r>
              <w:rPr>
                <w:sz w:val="20"/>
              </w:rPr>
              <w:t>INTEGER</w:t>
            </w:r>
          </w:p>
        </w:tc>
        <w:tc>
          <w:tcPr>
            <w:tcW w:type="dxa" w:w="3600"/>
            <w:shd w:val="clear" w:color="auto" w:fill="FFFFFF"/>
          </w:tcPr>
          <w:p>
            <w:r>
              <w:rPr>
                <w:sz w:val="20"/>
              </w:rPr>
              <w:t>Business days before auto-unclaim of claimed approval</w:t>
            </w:r>
          </w:p>
        </w:tc>
        <w:tc>
          <w:tcPr>
            <w:tcW w:type="dxa" w:w="1440"/>
            <w:shd w:val="clear" w:color="auto" w:fill="FFFFFF"/>
          </w:tcPr>
          <w:p>
            <w:r>
              <w:rPr>
                <w:sz w:val="20"/>
              </w:rPr>
              <w:t>false</w:t>
            </w:r>
          </w:p>
        </w:tc>
      </w:tr>
      <w:tr>
        <w:tc>
          <w:tcPr>
            <w:tcW w:type="dxa" w:w="3168"/>
            <w:shd w:val="clear" w:color="auto" w:fill="D6E4F0"/>
          </w:tcPr>
          <w:p>
            <w:r>
              <w:rPr>
                <w:sz w:val="20"/>
              </w:rPr>
              <w:t>CRM_MAX_MEETING_DURATION_HOURS</w:t>
            </w:r>
          </w:p>
        </w:tc>
        <w:tc>
          <w:tcPr>
            <w:tcW w:type="dxa" w:w="1440"/>
            <w:shd w:val="clear" w:color="auto" w:fill="FFFFFF"/>
          </w:tcPr>
          <w:p>
            <w:r>
              <w:rPr>
                <w:sz w:val="20"/>
              </w:rPr>
              <w:t>8</w:t>
            </w:r>
          </w:p>
        </w:tc>
        <w:tc>
          <w:tcPr>
            <w:tcW w:type="dxa" w:w="1152"/>
            <w:shd w:val="clear" w:color="auto" w:fill="FFFFFF"/>
          </w:tcPr>
          <w:p>
            <w:r>
              <w:rPr>
                <w:sz w:val="20"/>
              </w:rPr>
              <w:t>INTEGER</w:t>
            </w:r>
          </w:p>
        </w:tc>
        <w:tc>
          <w:tcPr>
            <w:tcW w:type="dxa" w:w="3600"/>
            <w:shd w:val="clear" w:color="auto" w:fill="FFFFFF"/>
          </w:tcPr>
          <w:p>
            <w:r>
              <w:rPr>
                <w:sz w:val="20"/>
              </w:rPr>
              <w:t>Maximum allowed meeting duration in hours</w:t>
            </w:r>
          </w:p>
        </w:tc>
        <w:tc>
          <w:tcPr>
            <w:tcW w:type="dxa" w:w="1440"/>
            <w:shd w:val="clear" w:color="auto" w:fill="FFFFFF"/>
          </w:tcPr>
          <w:p>
            <w:r>
              <w:rPr>
                <w:sz w:val="20"/>
              </w:rPr>
              <w:t>false</w:t>
            </w:r>
          </w:p>
        </w:tc>
      </w:tr>
    </w:tbl>
    <w:p>
      <w:pPr>
        <w:pStyle w:val="Heading2"/>
      </w:pPr>
      <w:r>
        <w:t>4.5 feed_health_snapshots</w:t>
      </w:r>
    </w:p>
    <w:p>
      <w:r>
        <w:rPr>
          <w:b w:val="0"/>
        </w:rPr>
        <w:t>Persists the current health state of each external data feed. On server startup, the service loads the latest snapshot per feed into its in-memory registry, restoring state without requiring an external ping.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B3A5C"/>
          </w:tcPr>
          <w:p>
            <w:pPr>
              <w:jc w:val="left"/>
            </w:pPr>
            <w:r>
              <w:rPr>
                <w:b/>
                <w:color w:val="FFFFFF"/>
                <w:sz w:val="20"/>
              </w:rPr>
              <w:t>Field</w:t>
            </w:r>
          </w:p>
        </w:tc>
        <w:tc>
          <w:tcPr>
            <w:tcW w:type="dxa" w:w="1296"/>
            <w:shd w:val="clear" w:color="auto" w:fill="1B3A5C"/>
          </w:tcPr>
          <w:p>
            <w:pPr>
              <w:jc w:val="left"/>
            </w:pPr>
            <w:r>
              <w:rPr>
                <w:b/>
                <w:color w:val="FFFFFF"/>
                <w:sz w:val="20"/>
              </w:rPr>
              <w:t>Type</w:t>
            </w:r>
          </w:p>
        </w:tc>
        <w:tc>
          <w:tcPr>
            <w:tcW w:type="dxa" w:w="1008"/>
            <w:shd w:val="clear" w:color="auto" w:fill="1B3A5C"/>
          </w:tcPr>
          <w:p>
            <w:pPr>
              <w:jc w:val="left"/>
            </w:pPr>
            <w:r>
              <w:rPr>
                <w:b/>
                <w:color w:val="FFFFFF"/>
                <w:sz w:val="20"/>
              </w:rPr>
              <w:t>Required</w:t>
            </w:r>
          </w:p>
        </w:tc>
        <w:tc>
          <w:tcPr>
            <w:tcW w:type="dxa" w:w="3744"/>
            <w:shd w:val="clear" w:color="auto" w:fill="1B3A5C"/>
          </w:tcPr>
          <w:p>
            <w:pPr>
              <w:jc w:val="left"/>
            </w:pPr>
            <w:r>
              <w:rPr>
                <w:b/>
                <w:color w:val="FFFFFF"/>
                <w:sz w:val="20"/>
              </w:rPr>
              <w:t>Validation</w:t>
            </w:r>
          </w:p>
        </w:tc>
        <w:tc>
          <w:tcPr>
            <w:tcW w:type="dxa" w:w="864"/>
            <w:shd w:val="clear" w:color="auto" w:fill="1B3A5C"/>
          </w:tcPr>
          <w:p>
            <w:pPr>
              <w:jc w:val="left"/>
            </w:pPr>
            <w:r>
              <w:rPr>
                <w:b/>
                <w:color w:val="FFFFFF"/>
                <w:sz w:val="20"/>
              </w:rPr>
              <w:t>Default</w:t>
            </w:r>
          </w:p>
        </w:tc>
      </w:tr>
      <w:tr>
        <w:tc>
          <w:tcPr>
            <w:tcW w:type="dxa" w:w="2592"/>
            <w:shd w:val="clear" w:color="auto" w:fill="D6E4F0"/>
          </w:tcPr>
          <w:p>
            <w:r>
              <w:rPr>
                <w:sz w:val="20"/>
              </w:rPr>
              <w:t>id</w:t>
            </w:r>
          </w:p>
        </w:tc>
        <w:tc>
          <w:tcPr>
            <w:tcW w:type="dxa" w:w="1296"/>
            <w:shd w:val="clear" w:color="auto" w:fill="FFFFFF"/>
          </w:tcPr>
          <w:p>
            <w:r>
              <w:rPr>
                <w:sz w:val="20"/>
              </w:rPr>
              <w:t>SERIAL PK</w:t>
            </w:r>
          </w:p>
        </w:tc>
        <w:tc>
          <w:tcPr>
            <w:tcW w:type="dxa" w:w="1008"/>
            <w:shd w:val="clear" w:color="auto" w:fill="FFFFFF"/>
          </w:tcPr>
          <w:p>
            <w:r>
              <w:rPr>
                <w:sz w:val="20"/>
              </w:rPr>
              <w:t>Y</w:t>
            </w:r>
          </w:p>
        </w:tc>
        <w:tc>
          <w:tcPr>
            <w:tcW w:type="dxa" w:w="3744"/>
            <w:shd w:val="clear" w:color="auto" w:fill="FFFFFF"/>
          </w:tcPr>
          <w:p>
            <w:r>
              <w:rPr>
                <w:sz w:val="20"/>
              </w:rPr>
              <w:t>—</w:t>
            </w:r>
          </w:p>
        </w:tc>
        <w:tc>
          <w:tcPr>
            <w:tcW w:type="dxa" w:w="864"/>
            <w:shd w:val="clear" w:color="auto" w:fill="FFFFFF"/>
          </w:tcPr>
          <w:p>
            <w:r>
              <w:rPr>
                <w:sz w:val="20"/>
              </w:rPr>
              <w:t>—</w:t>
            </w:r>
          </w:p>
        </w:tc>
      </w:tr>
      <w:tr>
        <w:tc>
          <w:tcPr>
            <w:tcW w:type="dxa" w:w="2592"/>
            <w:shd w:val="clear" w:color="auto" w:fill="D6E4F0"/>
          </w:tcPr>
          <w:p>
            <w:r>
              <w:rPr>
                <w:sz w:val="20"/>
              </w:rPr>
              <w:t>feed_name</w:t>
            </w:r>
          </w:p>
        </w:tc>
        <w:tc>
          <w:tcPr>
            <w:tcW w:type="dxa" w:w="1296"/>
            <w:shd w:val="clear" w:color="auto" w:fill="FFFFFF"/>
          </w:tcPr>
          <w:p>
            <w:r>
              <w:rPr>
                <w:sz w:val="20"/>
              </w:rPr>
              <w:t>VARCHAR(50)</w:t>
            </w:r>
          </w:p>
        </w:tc>
        <w:tc>
          <w:tcPr>
            <w:tcW w:type="dxa" w:w="1008"/>
            <w:shd w:val="clear" w:color="auto" w:fill="FFFFFF"/>
          </w:tcPr>
          <w:p>
            <w:r>
              <w:rPr>
                <w:sz w:val="20"/>
              </w:rPr>
              <w:t>Y</w:t>
            </w:r>
          </w:p>
        </w:tc>
        <w:tc>
          <w:tcPr>
            <w:tcW w:type="dxa" w:w="3744"/>
            <w:shd w:val="clear" w:color="auto" w:fill="FFFFFF"/>
          </w:tcPr>
          <w:p>
            <w:r>
              <w:rPr>
                <w:sz w:val="20"/>
              </w:rPr>
              <w:t>e.g. BLOOMBERG, REUTERS, PSE, PDEX, BSP</w:t>
            </w:r>
          </w:p>
        </w:tc>
        <w:tc>
          <w:tcPr>
            <w:tcW w:type="dxa" w:w="864"/>
            <w:shd w:val="clear" w:color="auto" w:fill="FFFFFF"/>
          </w:tcPr>
          <w:p>
            <w:r>
              <w:rPr>
                <w:sz w:val="20"/>
              </w:rPr>
              <w:t>—</w:t>
            </w:r>
          </w:p>
        </w:tc>
      </w:tr>
      <w:tr>
        <w:tc>
          <w:tcPr>
            <w:tcW w:type="dxa" w:w="2592"/>
            <w:shd w:val="clear" w:color="auto" w:fill="D6E4F0"/>
          </w:tcPr>
          <w:p>
            <w:r>
              <w:rPr>
                <w:sz w:val="20"/>
              </w:rPr>
              <w:t>health_score</w:t>
            </w:r>
          </w:p>
        </w:tc>
        <w:tc>
          <w:tcPr>
            <w:tcW w:type="dxa" w:w="1296"/>
            <w:shd w:val="clear" w:color="auto" w:fill="FFFFFF"/>
          </w:tcPr>
          <w:p>
            <w:r>
              <w:rPr>
                <w:sz w:val="20"/>
              </w:rPr>
              <w:t>INTEGER</w:t>
            </w:r>
          </w:p>
        </w:tc>
        <w:tc>
          <w:tcPr>
            <w:tcW w:type="dxa" w:w="1008"/>
            <w:shd w:val="clear" w:color="auto" w:fill="FFFFFF"/>
          </w:tcPr>
          <w:p>
            <w:r>
              <w:rPr>
                <w:sz w:val="20"/>
              </w:rPr>
              <w:t>Y</w:t>
            </w:r>
          </w:p>
        </w:tc>
        <w:tc>
          <w:tcPr>
            <w:tcW w:type="dxa" w:w="3744"/>
            <w:shd w:val="clear" w:color="auto" w:fill="FFFFFF"/>
          </w:tcPr>
          <w:p>
            <w:r>
              <w:rPr>
                <w:sz w:val="20"/>
              </w:rPr>
              <w:t>0–100; 100 = fully healthy</w:t>
            </w:r>
          </w:p>
        </w:tc>
        <w:tc>
          <w:tcPr>
            <w:tcW w:type="dxa" w:w="864"/>
            <w:shd w:val="clear" w:color="auto" w:fill="FFFFFF"/>
          </w:tcPr>
          <w:p>
            <w:r>
              <w:rPr>
                <w:sz w:val="20"/>
              </w:rPr>
              <w:t>100</w:t>
            </w:r>
          </w:p>
        </w:tc>
      </w:tr>
      <w:tr>
        <w:tc>
          <w:tcPr>
            <w:tcW w:type="dxa" w:w="2592"/>
            <w:shd w:val="clear" w:color="auto" w:fill="D6E4F0"/>
          </w:tcPr>
          <w:p>
            <w:r>
              <w:rPr>
                <w:sz w:val="20"/>
              </w:rPr>
              <w:t>status</w:t>
            </w:r>
          </w:p>
        </w:tc>
        <w:tc>
          <w:tcPr>
            <w:tcW w:type="dxa" w:w="1296"/>
            <w:shd w:val="clear" w:color="auto" w:fill="FFFFFF"/>
          </w:tcPr>
          <w:p>
            <w:r>
              <w:rPr>
                <w:sz w:val="20"/>
              </w:rPr>
              <w:t>ENUM</w:t>
            </w:r>
          </w:p>
        </w:tc>
        <w:tc>
          <w:tcPr>
            <w:tcW w:type="dxa" w:w="1008"/>
            <w:shd w:val="clear" w:color="auto" w:fill="FFFFFF"/>
          </w:tcPr>
          <w:p>
            <w:r>
              <w:rPr>
                <w:sz w:val="20"/>
              </w:rPr>
              <w:t>Y</w:t>
            </w:r>
          </w:p>
        </w:tc>
        <w:tc>
          <w:tcPr>
            <w:tcW w:type="dxa" w:w="3744"/>
            <w:shd w:val="clear" w:color="auto" w:fill="FFFFFF"/>
          </w:tcPr>
          <w:p>
            <w:r>
              <w:rPr>
                <w:sz w:val="20"/>
              </w:rPr>
              <w:t>UP | DEGRADED | DOWN | OVERRIDE_UP | OVERRIDE_DOWN</w:t>
            </w:r>
          </w:p>
        </w:tc>
        <w:tc>
          <w:tcPr>
            <w:tcW w:type="dxa" w:w="864"/>
            <w:shd w:val="clear" w:color="auto" w:fill="FFFFFF"/>
          </w:tcPr>
          <w:p>
            <w:r>
              <w:rPr>
                <w:sz w:val="20"/>
              </w:rPr>
              <w:t>UP</w:t>
            </w:r>
          </w:p>
        </w:tc>
      </w:tr>
      <w:tr>
        <w:tc>
          <w:tcPr>
            <w:tcW w:type="dxa" w:w="2592"/>
            <w:shd w:val="clear" w:color="auto" w:fill="D6E4F0"/>
          </w:tcPr>
          <w:p>
            <w:r>
              <w:rPr>
                <w:sz w:val="20"/>
              </w:rPr>
              <w:t>failure_count</w:t>
            </w:r>
          </w:p>
        </w:tc>
        <w:tc>
          <w:tcPr>
            <w:tcW w:type="dxa" w:w="1296"/>
            <w:shd w:val="clear" w:color="auto" w:fill="FFFFFF"/>
          </w:tcPr>
          <w:p>
            <w:r>
              <w:rPr>
                <w:sz w:val="20"/>
              </w:rPr>
              <w:t>INTEGER</w:t>
            </w:r>
          </w:p>
        </w:tc>
        <w:tc>
          <w:tcPr>
            <w:tcW w:type="dxa" w:w="1008"/>
            <w:shd w:val="clear" w:color="auto" w:fill="FFFFFF"/>
          </w:tcPr>
          <w:p>
            <w:r>
              <w:rPr>
                <w:sz w:val="20"/>
              </w:rPr>
              <w:t>Y</w:t>
            </w:r>
          </w:p>
        </w:tc>
        <w:tc>
          <w:tcPr>
            <w:tcW w:type="dxa" w:w="3744"/>
            <w:shd w:val="clear" w:color="auto" w:fill="FFFFFF"/>
          </w:tcPr>
          <w:p>
            <w:r>
              <w:rPr>
                <w:sz w:val="20"/>
              </w:rPr>
              <w:t>Consecutive failure count since last UP transition</w:t>
            </w:r>
          </w:p>
        </w:tc>
        <w:tc>
          <w:tcPr>
            <w:tcW w:type="dxa" w:w="864"/>
            <w:shd w:val="clear" w:color="auto" w:fill="FFFFFF"/>
          </w:tcPr>
          <w:p>
            <w:r>
              <w:rPr>
                <w:sz w:val="20"/>
              </w:rPr>
              <w:t>0</w:t>
            </w:r>
          </w:p>
        </w:tc>
      </w:tr>
      <w:tr>
        <w:tc>
          <w:tcPr>
            <w:tcW w:type="dxa" w:w="2592"/>
            <w:shd w:val="clear" w:color="auto" w:fill="D6E4F0"/>
          </w:tcPr>
          <w:p>
            <w:r>
              <w:rPr>
                <w:sz w:val="20"/>
              </w:rPr>
              <w:t>last_error</w:t>
            </w:r>
          </w:p>
        </w:tc>
        <w:tc>
          <w:tcPr>
            <w:tcW w:type="dxa" w:w="1296"/>
            <w:shd w:val="clear" w:color="auto" w:fill="FFFFFF"/>
          </w:tcPr>
          <w:p>
            <w:r>
              <w:rPr>
                <w:sz w:val="20"/>
              </w:rPr>
              <w:t>TEXT</w:t>
            </w:r>
          </w:p>
        </w:tc>
        <w:tc>
          <w:tcPr>
            <w:tcW w:type="dxa" w:w="1008"/>
            <w:shd w:val="clear" w:color="auto" w:fill="FFFFFF"/>
          </w:tcPr>
          <w:p>
            <w:r>
              <w:rPr>
                <w:sz w:val="20"/>
              </w:rPr>
              <w:t>N</w:t>
            </w:r>
          </w:p>
        </w:tc>
        <w:tc>
          <w:tcPr>
            <w:tcW w:type="dxa" w:w="3744"/>
            <w:shd w:val="clear" w:color="auto" w:fill="FFFFFF"/>
          </w:tcPr>
          <w:p>
            <w:r>
              <w:rPr>
                <w:sz w:val="20"/>
              </w:rPr>
              <w:t>Most recent error message from this feed</w:t>
            </w:r>
          </w:p>
        </w:tc>
        <w:tc>
          <w:tcPr>
            <w:tcW w:type="dxa" w:w="864"/>
            <w:shd w:val="clear" w:color="auto" w:fill="FFFFFF"/>
          </w:tcPr>
          <w:p>
            <w:r>
              <w:rPr>
                <w:sz w:val="20"/>
              </w:rPr>
              <w:t>NULL</w:t>
            </w:r>
          </w:p>
        </w:tc>
      </w:tr>
      <w:tr>
        <w:tc>
          <w:tcPr>
            <w:tcW w:type="dxa" w:w="2592"/>
            <w:shd w:val="clear" w:color="auto" w:fill="D6E4F0"/>
          </w:tcPr>
          <w:p>
            <w:r>
              <w:rPr>
                <w:sz w:val="20"/>
              </w:rPr>
              <w:t>last_updated</w:t>
            </w:r>
          </w:p>
        </w:tc>
        <w:tc>
          <w:tcPr>
            <w:tcW w:type="dxa" w:w="1296"/>
            <w:shd w:val="clear" w:color="auto" w:fill="FFFFFF"/>
          </w:tcPr>
          <w:p>
            <w:r>
              <w:rPr>
                <w:sz w:val="20"/>
              </w:rPr>
              <w:t>TIMESTAMPTZ</w:t>
            </w:r>
          </w:p>
        </w:tc>
        <w:tc>
          <w:tcPr>
            <w:tcW w:type="dxa" w:w="1008"/>
            <w:shd w:val="clear" w:color="auto" w:fill="FFFFFF"/>
          </w:tcPr>
          <w:p>
            <w:r>
              <w:rPr>
                <w:sz w:val="20"/>
              </w:rPr>
              <w:t>Y</w:t>
            </w:r>
          </w:p>
        </w:tc>
        <w:tc>
          <w:tcPr>
            <w:tcW w:type="dxa" w:w="3744"/>
            <w:shd w:val="clear" w:color="auto" w:fill="FFFFFF"/>
          </w:tcPr>
          <w:p>
            <w:r>
              <w:rPr>
                <w:sz w:val="20"/>
              </w:rPr>
              <w:t>Timestamp of this snapshot</w:t>
            </w:r>
          </w:p>
        </w:tc>
        <w:tc>
          <w:tcPr>
            <w:tcW w:type="dxa" w:w="864"/>
            <w:shd w:val="clear" w:color="auto" w:fill="FFFFFF"/>
          </w:tcPr>
          <w:p>
            <w:r>
              <w:rPr>
                <w:sz w:val="20"/>
              </w:rPr>
              <w:t>NOW()</w:t>
            </w:r>
          </w:p>
        </w:tc>
      </w:tr>
      <w:tr>
        <w:tc>
          <w:tcPr>
            <w:tcW w:type="dxa" w:w="2592"/>
            <w:shd w:val="clear" w:color="auto" w:fill="D6E4F0"/>
          </w:tcPr>
          <w:p>
            <w:r>
              <w:rPr>
                <w:sz w:val="20"/>
              </w:rPr>
              <w:t>override_by</w:t>
            </w:r>
          </w:p>
        </w:tc>
        <w:tc>
          <w:tcPr>
            <w:tcW w:type="dxa" w:w="1296"/>
            <w:shd w:val="clear" w:color="auto" w:fill="FFFFFF"/>
          </w:tcPr>
          <w:p>
            <w:r>
              <w:rPr>
                <w:sz w:val="20"/>
              </w:rPr>
              <w:t>INTEGER</w:t>
            </w:r>
          </w:p>
        </w:tc>
        <w:tc>
          <w:tcPr>
            <w:tcW w:type="dxa" w:w="1008"/>
            <w:shd w:val="clear" w:color="auto" w:fill="FFFFFF"/>
          </w:tcPr>
          <w:p>
            <w:r>
              <w:rPr>
                <w:sz w:val="20"/>
              </w:rPr>
              <w:t>N</w:t>
            </w:r>
          </w:p>
        </w:tc>
        <w:tc>
          <w:tcPr>
            <w:tcW w:type="dxa" w:w="3744"/>
            <w:shd w:val="clear" w:color="auto" w:fill="FFFFFF"/>
          </w:tcPr>
          <w:p>
            <w:r>
              <w:rPr>
                <w:sz w:val="20"/>
              </w:rPr>
              <w:t>FK to users.id; populated when status is OVERRIDE_*</w:t>
            </w:r>
          </w:p>
        </w:tc>
        <w:tc>
          <w:tcPr>
            <w:tcW w:type="dxa" w:w="864"/>
            <w:shd w:val="clear" w:color="auto" w:fill="FFFFFF"/>
          </w:tcPr>
          <w:p>
            <w:r>
              <w:rPr>
                <w:sz w:val="20"/>
              </w:rPr>
              <w:t>NULL</w:t>
            </w:r>
          </w:p>
        </w:tc>
      </w:tr>
      <w:tr>
        <w:tc>
          <w:tcPr>
            <w:tcW w:type="dxa" w:w="2592"/>
            <w:shd w:val="clear" w:color="auto" w:fill="D6E4F0"/>
          </w:tcPr>
          <w:p>
            <w:r>
              <w:rPr>
                <w:sz w:val="20"/>
              </w:rPr>
              <w:t>override_reason</w:t>
            </w:r>
          </w:p>
        </w:tc>
        <w:tc>
          <w:tcPr>
            <w:tcW w:type="dxa" w:w="1296"/>
            <w:shd w:val="clear" w:color="auto" w:fill="FFFFFF"/>
          </w:tcPr>
          <w:p>
            <w:r>
              <w:rPr>
                <w:sz w:val="20"/>
              </w:rPr>
              <w:t>TEXT</w:t>
            </w:r>
          </w:p>
        </w:tc>
        <w:tc>
          <w:tcPr>
            <w:tcW w:type="dxa" w:w="1008"/>
            <w:shd w:val="clear" w:color="auto" w:fill="FFFFFF"/>
          </w:tcPr>
          <w:p>
            <w:r>
              <w:rPr>
                <w:sz w:val="20"/>
              </w:rPr>
              <w:t>N</w:t>
            </w:r>
          </w:p>
        </w:tc>
        <w:tc>
          <w:tcPr>
            <w:tcW w:type="dxa" w:w="3744"/>
            <w:shd w:val="clear" w:color="auto" w:fill="FFFFFF"/>
          </w:tcPr>
          <w:p>
            <w:r>
              <w:rPr>
                <w:sz w:val="20"/>
              </w:rPr>
              <w:t>Reason text for manual override</w:t>
            </w:r>
          </w:p>
        </w:tc>
        <w:tc>
          <w:tcPr>
            <w:tcW w:type="dxa" w:w="864"/>
            <w:shd w:val="clear" w:color="auto" w:fill="FFFFFF"/>
          </w:tcPr>
          <w:p>
            <w:r>
              <w:rPr>
                <w:sz w:val="20"/>
              </w:rPr>
              <w:t>NULL</w:t>
            </w:r>
          </w:p>
        </w:tc>
      </w:tr>
      <w:tr>
        <w:tc>
          <w:tcPr>
            <w:tcW w:type="dxa" w:w="2592"/>
            <w:shd w:val="clear" w:color="auto" w:fill="D6E4F0"/>
          </w:tcPr>
          <w:p>
            <w:r>
              <w:rPr>
                <w:sz w:val="20"/>
              </w:rPr>
              <w:t>created_at</w:t>
            </w:r>
          </w:p>
        </w:tc>
        <w:tc>
          <w:tcPr>
            <w:tcW w:type="dxa" w:w="1296"/>
            <w:shd w:val="clear" w:color="auto" w:fill="FFFFFF"/>
          </w:tcPr>
          <w:p>
            <w:r>
              <w:rPr>
                <w:sz w:val="20"/>
              </w:rPr>
              <w:t>TIMESTAMPTZ</w:t>
            </w:r>
          </w:p>
        </w:tc>
        <w:tc>
          <w:tcPr>
            <w:tcW w:type="dxa" w:w="1008"/>
            <w:shd w:val="clear" w:color="auto" w:fill="FFFFFF"/>
          </w:tcPr>
          <w:p>
            <w:r>
              <w:rPr>
                <w:sz w:val="20"/>
              </w:rPr>
              <w:t>Y</w:t>
            </w:r>
          </w:p>
        </w:tc>
        <w:tc>
          <w:tcPr>
            <w:tcW w:type="dxa" w:w="3744"/>
            <w:shd w:val="clear" w:color="auto" w:fill="FFFFFF"/>
          </w:tcPr>
          <w:p>
            <w:r>
              <w:rPr>
                <w:sz w:val="20"/>
              </w:rPr>
              <w:t>—</w:t>
            </w:r>
          </w:p>
        </w:tc>
        <w:tc>
          <w:tcPr>
            <w:tcW w:type="dxa" w:w="864"/>
            <w:shd w:val="clear" w:color="auto" w:fill="FFFFFF"/>
          </w:tcPr>
          <w:p>
            <w:r>
              <w:rPr>
                <w:sz w:val="20"/>
              </w:rPr>
              <w:t>NOW()</w:t>
            </w:r>
          </w:p>
        </w:tc>
      </w:tr>
    </w:tbl>
    <w:p>
      <w:r>
        <w:br w:type="page"/>
      </w:r>
    </w:p>
    <w:p>
      <w:pPr>
        <w:pStyle w:val="Heading1"/>
      </w:pPr>
      <w:r>
        <w:t>5. Functional Requirements</w:t>
      </w:r>
    </w:p>
    <w:p>
      <w:pPr>
        <w:pStyle w:val="Heading2"/>
      </w:pPr>
      <w:r>
        <w:t>5.1 Module CP-SEC: Client Portal Ownership Enforcement</w:t>
      </w:r>
    </w:p>
    <w:p>
      <w:pPr>
        <w:pStyle w:val="Heading3"/>
      </w:pPr>
      <w:r>
        <w:t>FR-CP-SEC-001: Session-Derived Ownership Middleware</w:t>
      </w:r>
    </w:p>
    <w:p>
      <w:r>
        <w:rPr>
          <w:b w:val="0"/>
        </w:rPr>
        <w:t>User story: As a Trust Banking client, I want my portal sessions to be scoped exclusively to my own data so that I cannot access or modify another client's records even if I know their client ID.</w:t>
      </w:r>
    </w:p>
    <w:p>
      <w:pPr>
        <w:pStyle w:val="ListBullet"/>
        <w:ind w:left="360"/>
      </w:pPr>
      <w:r>
        <w:rPr>
          <w:sz w:val="22"/>
        </w:rPr>
        <w:t>AC-001.1: A middleware function validatePortalOwnership() extracts clientId from req.user.clientId.</w:t>
      </w:r>
    </w:p>
    <w:p>
      <w:pPr>
        <w:pStyle w:val="ListBullet"/>
        <w:ind w:left="360"/>
      </w:pPr>
      <w:r>
        <w:rPr>
          <w:sz w:val="22"/>
        </w:rPr>
        <w:t>AC-001.2: If the route's :clientId parameter does not exactly match req.user.clientId, the middleware returns HTTP 403 with body { error: { code: 'FORBIDDEN', message: 'Access denied: resource does not belong to your account' } }.</w:t>
      </w:r>
    </w:p>
    <w:p>
      <w:pPr>
        <w:pStyle w:val="ListBullet"/>
        <w:ind w:left="360"/>
      </w:pPr>
      <w:r>
        <w:rPr>
          <w:sz w:val="22"/>
        </w:rPr>
        <w:t>AC-001.3: If req.user.clientId is null or undefined (unauthenticated), middleware returns HTTP 401.</w:t>
      </w:r>
    </w:p>
    <w:p>
      <w:pPr>
        <w:pStyle w:val="ListBullet"/>
        <w:ind w:left="360"/>
      </w:pPr>
      <w:r>
        <w:rPr>
          <w:sz w:val="22"/>
        </w:rPr>
        <w:t>AC-001.4: Ownership check failure is written to the audit log with fields: event='CLIENT_PORTAL_OWNERSHIP_VIOLATION', actor_id, attempted_client_id, actual_client_id, ip_address, path.</w:t>
      </w:r>
    </w:p>
    <w:p>
      <w:pPr>
        <w:pStyle w:val="ListBullet"/>
        <w:ind w:left="360"/>
      </w:pPr>
      <w:r>
        <w:rPr>
          <w:sz w:val="22"/>
        </w:rPr>
        <w:t>AC-001.5: The middleware is applied to ALL client-portal routes that accept a :clientId parameter: service requests (list, create, detail, update, close, resubmit), statements (list, download), proposals (list, detail), elections, and documents.</w:t>
      </w:r>
    </w:p>
    <w:p>
      <w:pPr>
        <w:pStyle w:val="ListBullet"/>
        <w:ind w:left="360"/>
      </w:pPr>
      <w:r>
        <w:rPr>
          <w:sz w:val="22"/>
        </w:rPr>
        <w:t>BR-001.1: SYSTEM_ADMIN and BO roles accessing client-portal routes on behalf of a client are excluded from ownership enforcement (they use back-office routes, not client-portal routes).</w:t>
      </w:r>
    </w:p>
    <w:p>
      <w:pPr>
        <w:pStyle w:val="Heading3"/>
      </w:pPr>
      <w:r>
        <w:t>FR-CP-SEC-002: Security Alert Creation on Repeated Violations</w:t>
      </w:r>
    </w:p>
    <w:p>
      <w:r>
        <w:rPr>
          <w:b w:val="0"/>
        </w:rPr>
        <w:t>User story: As a Compliance Officer, I want the system to automatically flag client portal sessions that produce multiple ownership violations so that potential unauthorized access attempts are escalated.</w:t>
      </w:r>
    </w:p>
    <w:p>
      <w:pPr>
        <w:pStyle w:val="ListBullet"/>
        <w:ind w:left="360"/>
      </w:pPr>
      <w:r>
        <w:rPr>
          <w:sz w:val="22"/>
        </w:rPr>
        <w:t>AC-002.1: If a single session produces 3 or more ownership violations within a 15-minute window, a security alert record is created in the exception queue with severity P1 and type CLIENT_PORTAL_SECURITY_ALERT.</w:t>
      </w:r>
    </w:p>
    <w:p>
      <w:pPr>
        <w:pStyle w:val="ListBullet"/>
        <w:ind w:left="360"/>
      </w:pPr>
      <w:r>
        <w:rPr>
          <w:sz w:val="22"/>
        </w:rPr>
        <w:t>AC-002.2: Alert fields: session_id, client_id (of the violating session), violated_resource_count, first_violation_at, last_violation_at, source_ip.</w:t>
      </w:r>
    </w:p>
    <w:p>
      <w:pPr>
        <w:pStyle w:val="ListBullet"/>
        <w:ind w:left="360"/>
      </w:pPr>
      <w:r>
        <w:rPr>
          <w:sz w:val="22"/>
        </w:rPr>
        <w:t>AC-002.3: A notification is sent to the BO_HEAD-role inbox with title 'Client Portal Security Alert: repeated ownership violations'.</w:t>
      </w:r>
    </w:p>
    <w:p>
      <w:pPr>
        <w:pStyle w:val="ListBullet"/>
        <w:ind w:left="360"/>
      </w:pPr>
      <w:r>
        <w:rPr>
          <w:sz w:val="22"/>
        </w:rPr>
        <w:t>BR-002.1: Violation count is tracked in-memory per session with a 15-minute sliding window; no DB write per individual violation (only on threshold breach).</w:t>
      </w:r>
    </w:p>
    <w:p>
      <w:pPr>
        <w:pStyle w:val="Heading2"/>
      </w:pPr>
      <w:r>
        <w:t>5.2 Module MSG: Client Messaging</w:t>
      </w:r>
    </w:p>
    <w:p>
      <w:pPr>
        <w:pStyle w:val="Heading3"/>
      </w:pPr>
      <w:r>
        <w:t>FR-MSG-001: Client Message List (Client Portal)</w:t>
      </w:r>
    </w:p>
    <w:p>
      <w:r>
        <w:rPr>
          <w:b w:val="0"/>
        </w:rPr>
        <w:t>User story: As a Trust Banking client, I want to see a list of all messages from my Relationship Manager and system notifications so that I can stay informed about my portfolio and service requests.</w:t>
      </w:r>
    </w:p>
    <w:p>
      <w:pPr>
        <w:pStyle w:val="ListBullet"/>
        <w:ind w:left="360"/>
      </w:pPr>
      <w:r>
        <w:rPr>
          <w:sz w:val="22"/>
        </w:rPr>
        <w:t>AC-003.1: GET /api/v1/client-portal/messages returns paginated messages where recipient_client_id = session clientId.</w:t>
      </w:r>
    </w:p>
    <w:p>
      <w:pPr>
        <w:pStyle w:val="ListBullet"/>
        <w:ind w:left="360"/>
      </w:pPr>
      <w:r>
        <w:rPr>
          <w:sz w:val="22"/>
        </w:rPr>
        <w:t>AC-003.2: Response includes: id, thread_id, sender_type, subject, body (truncated to 200 chars in list view), is_read, sent_at, parent_message_id.</w:t>
      </w:r>
    </w:p>
    <w:p>
      <w:pPr>
        <w:pStyle w:val="ListBullet"/>
        <w:ind w:left="360"/>
      </w:pPr>
      <w:r>
        <w:rPr>
          <w:sz w:val="22"/>
        </w:rPr>
        <w:t>AC-003.3: Pagination via page (default 1) and pageSize (default 20, max 100) query params.</w:t>
      </w:r>
    </w:p>
    <w:p>
      <w:pPr>
        <w:pStyle w:val="ListBullet"/>
        <w:ind w:left="360"/>
      </w:pPr>
      <w:r>
        <w:rPr>
          <w:sz w:val="22"/>
        </w:rPr>
        <w:t>AC-003.4: Unread count is returned in the response envelope: { data: [...], total: N, unread_count: M }.</w:t>
      </w:r>
    </w:p>
    <w:p>
      <w:pPr>
        <w:pStyle w:val="ListBullet"/>
        <w:ind w:left="360"/>
      </w:pPr>
      <w:r>
        <w:rPr>
          <w:sz w:val="22"/>
        </w:rPr>
        <w:t>AC-003.5: Messages are sorted by sent_at DESC.</w:t>
      </w:r>
    </w:p>
    <w:p>
      <w:pPr>
        <w:pStyle w:val="ListBullet"/>
        <w:ind w:left="360"/>
      </w:pPr>
      <w:r>
        <w:rPr>
          <w:sz w:val="22"/>
        </w:rPr>
        <w:t>BR-003.1: Private messages (is_private = true) from other senders are not returned unless the authenticated client is the recipient.</w:t>
      </w:r>
    </w:p>
    <w:p>
      <w:pPr>
        <w:pStyle w:val="Heading3"/>
      </w:pPr>
      <w:r>
        <w:t>FR-MSG-002: Send Message (Client Portal)</w:t>
      </w:r>
    </w:p>
    <w:p>
      <w:r>
        <w:rPr>
          <w:b w:val="0"/>
        </w:rPr>
        <w:t>User story: As a Trust Banking client, I want to send a message to my Relationship Manager so that I can ask questions and request information without calling.</w:t>
      </w:r>
    </w:p>
    <w:p>
      <w:pPr>
        <w:pStyle w:val="ListBullet"/>
        <w:ind w:left="360"/>
      </w:pPr>
      <w:r>
        <w:rPr>
          <w:sz w:val="22"/>
        </w:rPr>
        <w:t>AC-004.1: POST /api/v1/client-portal/messages accepts { subject, body, thread_id? } in the request body.</w:t>
      </w:r>
    </w:p>
    <w:p>
      <w:pPr>
        <w:pStyle w:val="ListBullet"/>
        <w:ind w:left="360"/>
      </w:pPr>
      <w:r>
        <w:rPr>
          <w:sz w:val="22"/>
        </w:rPr>
        <w:t>AC-004.2: subject is required (1–255 chars) when thread_id is null; optional when replying to existing thread.</w:t>
      </w:r>
    </w:p>
    <w:p>
      <w:pPr>
        <w:pStyle w:val="ListBullet"/>
        <w:ind w:left="360"/>
      </w:pPr>
      <w:r>
        <w:rPr>
          <w:sz w:val="22"/>
        </w:rPr>
        <w:t>AC-004.3: body is required, 1–5000 chars.</w:t>
      </w:r>
    </w:p>
    <w:p>
      <w:pPr>
        <w:pStyle w:val="ListBullet"/>
        <w:ind w:left="360"/>
      </w:pPr>
      <w:r>
        <w:rPr>
          <w:sz w:val="22"/>
        </w:rPr>
        <w:t>AC-004.4: sender_type is set to CLIENT server-side; sender_id is set to req.user.id.</w:t>
      </w:r>
    </w:p>
    <w:p>
      <w:pPr>
        <w:pStyle w:val="ListBullet"/>
        <w:ind w:left="360"/>
      </w:pPr>
      <w:r>
        <w:rPr>
          <w:sz w:val="22"/>
        </w:rPr>
        <w:t>AC-004.5: Returns HTTP 201 with the created message record.</w:t>
      </w:r>
    </w:p>
    <w:p>
      <w:pPr>
        <w:pStyle w:val="ListBullet"/>
        <w:ind w:left="360"/>
      </w:pPr>
      <w:r>
        <w:rPr>
          <w:sz w:val="22"/>
        </w:rPr>
        <w:t>BR-004.1: Clients cannot send messages to other clients (recipient is always the session's own RM assignment).</w:t>
      </w:r>
    </w:p>
    <w:p>
      <w:pPr>
        <w:pStyle w:val="Heading3"/>
      </w:pPr>
      <w:r>
        <w:t>FR-MSG-003: Mark Message as Read (Client Portal)</w:t>
      </w:r>
    </w:p>
    <w:p>
      <w:r>
        <w:rPr>
          <w:b w:val="0"/>
        </w:rPr>
        <w:t>User story: As a Trust Banking client, I want unread messages to be visually distinct and to mark them read so that I can track which messages I have reviewed.</w:t>
      </w:r>
    </w:p>
    <w:p>
      <w:pPr>
        <w:pStyle w:val="ListBullet"/>
        <w:ind w:left="360"/>
      </w:pPr>
      <w:r>
        <w:rPr>
          <w:sz w:val="22"/>
        </w:rPr>
        <w:t>AC-005.1: PATCH /api/v1/client-portal/messages/:id/read sets is_read = true, read_at = NOW() for the message.</w:t>
      </w:r>
    </w:p>
    <w:p>
      <w:pPr>
        <w:pStyle w:val="ListBullet"/>
        <w:ind w:left="360"/>
      </w:pPr>
      <w:r>
        <w:rPr>
          <w:sz w:val="22"/>
        </w:rPr>
        <w:t>AC-005.2: Returns 403 if the message's recipient_client_id does not match the session clientId.</w:t>
      </w:r>
    </w:p>
    <w:p>
      <w:pPr>
        <w:pStyle w:val="ListBullet"/>
        <w:ind w:left="360"/>
      </w:pPr>
      <w:r>
        <w:rPr>
          <w:sz w:val="22"/>
        </w:rPr>
        <w:t>AC-005.3: Calling mark-read on an already-read message is idempotent (returns 200, no change).</w:t>
      </w:r>
    </w:p>
    <w:p>
      <w:pPr>
        <w:pStyle w:val="Heading3"/>
      </w:pPr>
      <w:r>
        <w:t>FR-MSG-004: RM Back-Office Inbox</w:t>
      </w:r>
    </w:p>
    <w:p>
      <w:r>
        <w:rPr>
          <w:b w:val="0"/>
        </w:rPr>
        <w:t>User story: As a Relationship Manager, I want to see all unread messages from my assigned clients in a single inbox so that I can respond promptly.</w:t>
      </w:r>
    </w:p>
    <w:p>
      <w:pPr>
        <w:pStyle w:val="ListBullet"/>
        <w:ind w:left="360"/>
      </w:pPr>
      <w:r>
        <w:rPr>
          <w:sz w:val="22"/>
        </w:rPr>
        <w:t>AC-006.1: GET /api/v1/back-office/client-messages returns messages for clients assigned to the RM.</w:t>
      </w:r>
    </w:p>
    <w:p>
      <w:pPr>
        <w:pStyle w:val="ListBullet"/>
        <w:ind w:left="360"/>
      </w:pPr>
      <w:r>
        <w:rPr>
          <w:sz w:val="22"/>
        </w:rPr>
        <w:t>AC-006.2: Supports filters: client_id (exact), is_read (boolean), sender_type, date_from, date_to, page, pageSize.</w:t>
      </w:r>
    </w:p>
    <w:p>
      <w:pPr>
        <w:pStyle w:val="ListBullet"/>
        <w:ind w:left="360"/>
      </w:pPr>
      <w:r>
        <w:rPr>
          <w:sz w:val="22"/>
        </w:rPr>
        <w:t>AC-006.3: BO_HEAD and SYSTEM_ADMIN see all messages across all clients (no RM scoping).</w:t>
      </w:r>
    </w:p>
    <w:p>
      <w:pPr>
        <w:pStyle w:val="Heading3"/>
      </w:pPr>
      <w:r>
        <w:t>FR-MSG-005: RM Reply to Client Message</w:t>
      </w:r>
    </w:p>
    <w:p>
      <w:r>
        <w:rPr>
          <w:b w:val="0"/>
        </w:rPr>
        <w:t>User story: As a Relationship Manager, I want to reply to a client message from the back-office inbox so that the client receives a response visible in their portal.</w:t>
      </w:r>
    </w:p>
    <w:p>
      <w:pPr>
        <w:pStyle w:val="ListBullet"/>
        <w:ind w:left="360"/>
      </w:pPr>
      <w:r>
        <w:rPr>
          <w:sz w:val="22"/>
        </w:rPr>
        <w:t>AC-007.1: POST /api/v1/back-office/client-messages/:id/reply accepts { body } and creates a reply record with sender_type = RM, sender_id = req.user.id, parent_message_id = :id, thread_id copied from parent.</w:t>
      </w:r>
    </w:p>
    <w:p>
      <w:pPr>
        <w:pStyle w:val="ListBullet"/>
        <w:ind w:left="360"/>
      </w:pPr>
      <w:r>
        <w:rPr>
          <w:sz w:val="22"/>
        </w:rPr>
        <w:t>AC-007.2: Reply body is required, 1–5000 chars.</w:t>
      </w:r>
    </w:p>
    <w:p>
      <w:pPr>
        <w:pStyle w:val="ListBullet"/>
        <w:ind w:left="360"/>
      </w:pPr>
      <w:r>
        <w:rPr>
          <w:sz w:val="22"/>
        </w:rPr>
        <w:t>AC-007.3: Returns HTTP 201 with created reply record.</w:t>
      </w:r>
    </w:p>
    <w:p>
      <w:pPr>
        <w:pStyle w:val="ListBullet"/>
        <w:ind w:left="360"/>
      </w:pPr>
      <w:r>
        <w:rPr>
          <w:sz w:val="22"/>
        </w:rPr>
        <w:t>AC-007.4: A notification is created in the client's notification inbox (using existing notificationInboxService) with message 'Your RM has replied to your message'.</w:t>
      </w:r>
    </w:p>
    <w:p>
      <w:pPr>
        <w:pStyle w:val="Heading3"/>
      </w:pPr>
      <w:r>
        <w:t>FR-MSG-006: Unread Count Badge in Client Portal Sidebar</w:t>
      </w:r>
    </w:p>
    <w:p>
      <w:r>
        <w:rPr>
          <w:b w:val="0"/>
        </w:rPr>
        <w:t>User story: As a Trust Banking client, I want to see the number of unread messages as a badge on the Messages navigation item so that I notice new communications immediately.</w:t>
      </w:r>
    </w:p>
    <w:p>
      <w:pPr>
        <w:pStyle w:val="ListBullet"/>
        <w:ind w:left="360"/>
      </w:pPr>
      <w:r>
        <w:rPr>
          <w:sz w:val="22"/>
        </w:rPr>
        <w:t>AC-008.1: GET /api/v1/client-portal/messages/unread-count returns { unread_count: N } for the session client.</w:t>
      </w:r>
    </w:p>
    <w:p>
      <w:pPr>
        <w:pStyle w:val="ListBullet"/>
        <w:ind w:left="360"/>
      </w:pPr>
      <w:r>
        <w:rPr>
          <w:sz w:val="22"/>
        </w:rPr>
        <w:t>AC-008.2: The client portal sidebar refreshes this count every 60 seconds using a React Query refetchInterval.</w:t>
      </w:r>
    </w:p>
    <w:p>
      <w:pPr>
        <w:pStyle w:val="ListBullet"/>
        <w:ind w:left="360"/>
      </w:pPr>
      <w:r>
        <w:rPr>
          <w:sz w:val="22"/>
        </w:rPr>
        <w:t>AC-008.3: Badge is hidden when unread_count = 0.</w:t>
      </w:r>
    </w:p>
    <w:p>
      <w:pPr>
        <w:pStyle w:val="Heading2"/>
      </w:pPr>
      <w:r>
        <w:t>5.3 Module STMT: Statement Download</w:t>
      </w:r>
    </w:p>
    <w:p>
      <w:pPr>
        <w:pStyle w:val="Heading3"/>
      </w:pPr>
      <w:r>
        <w:t>FR-STMT-001: Statement List with File Metadata</w:t>
      </w:r>
    </w:p>
    <w:p>
      <w:r>
        <w:rPr>
          <w:b w:val="0"/>
        </w:rPr>
        <w:t>User story: As a Trust Banking client, I want to see the status and size of each statement in my statement list so that I know which ones are available for download.</w:t>
      </w:r>
    </w:p>
    <w:p>
      <w:pPr>
        <w:pStyle w:val="ListBullet"/>
        <w:ind w:left="360"/>
      </w:pPr>
      <w:r>
        <w:rPr>
          <w:sz w:val="22"/>
        </w:rPr>
        <w:t>AC-009.1: GET /api/v1/client-portal/statements/:clientId returns statements enriched with delivery_status, file_size_bytes, and generated_at.</w:t>
      </w:r>
    </w:p>
    <w:p>
      <w:pPr>
        <w:pStyle w:val="ListBullet"/>
        <w:ind w:left="360"/>
      </w:pPr>
      <w:r>
        <w:rPr>
          <w:sz w:val="22"/>
        </w:rPr>
        <w:t>AC-009.2: Ownership is enforced: :clientId must match session clientId (403 otherwise).</w:t>
      </w:r>
    </w:p>
    <w:p>
      <w:pPr>
        <w:pStyle w:val="ListBullet"/>
        <w:ind w:left="360"/>
      </w:pPr>
      <w:r>
        <w:rPr>
          <w:sz w:val="22"/>
        </w:rPr>
        <w:t>AC-009.3: Statements with delivery_status = AVAILABLE have an active download button in the UI; others show the status label (PENDING, GENERATING, FAILED).</w:t>
      </w:r>
    </w:p>
    <w:p>
      <w:pPr>
        <w:pStyle w:val="Heading3"/>
      </w:pPr>
      <w:r>
        <w:t>FR-STMT-002: Statement Download Endpoint</w:t>
      </w:r>
    </w:p>
    <w:p>
      <w:r>
        <w:rPr>
          <w:b w:val="0"/>
        </w:rPr>
        <w:t>User story: As a Trust Banking client, I want to download my official statements as PDF files so that I can review my portfolio history and provide them to third parties.</w:t>
      </w:r>
    </w:p>
    <w:p>
      <w:pPr>
        <w:pStyle w:val="ListBullet"/>
        <w:ind w:left="360"/>
      </w:pPr>
      <w:r>
        <w:rPr>
          <w:sz w:val="22"/>
        </w:rPr>
        <w:t>AC-010.1: GET /api/v1/client-portal/statements/:clientId/:statementId/download returns the statement file.</w:t>
      </w:r>
    </w:p>
    <w:p>
      <w:pPr>
        <w:pStyle w:val="ListBullet"/>
        <w:ind w:left="360"/>
      </w:pPr>
      <w:r>
        <w:rPr>
          <w:sz w:val="22"/>
        </w:rPr>
        <w:t>AC-010.2: Ownership check: :clientId must match session clientId (403 otherwise).</w:t>
      </w:r>
    </w:p>
    <w:p>
      <w:pPr>
        <w:pStyle w:val="ListBullet"/>
        <w:ind w:left="360"/>
      </w:pPr>
      <w:r>
        <w:rPr>
          <w:sz w:val="22"/>
        </w:rPr>
        <w:t>AC-010.3: If file_reference points to an existing local file, the endpoint streams it with Content-Type: application/pdf and Content-Disposition: attachment; filename='statement-{period}.pdf'.</w:t>
      </w:r>
    </w:p>
    <w:p>
      <w:pPr>
        <w:pStyle w:val="ListBullet"/>
        <w:ind w:left="360"/>
      </w:pPr>
      <w:r>
        <w:rPr>
          <w:sz w:val="22"/>
        </w:rPr>
        <w:t>AC-010.4: If file_reference is NULL or the file is missing, the endpoint generates a placeholder PDF containing: client legal name, portfolio ID, statement period, and a summary AUM figure. Returns HTTP 200 with the generated content.</w:t>
      </w:r>
    </w:p>
    <w:p>
      <w:pPr>
        <w:pStyle w:val="ListBullet"/>
        <w:ind w:left="360"/>
      </w:pPr>
      <w:r>
        <w:rPr>
          <w:sz w:val="22"/>
        </w:rPr>
        <w:t>AC-010.5: Every download is recorded: download_count incremented, last_downloaded_at updated, audit log written with fields: event='STATEMENT_DOWNLOADED', client_id, statement_id, file_size_bytes, ip_address.</w:t>
      </w:r>
    </w:p>
    <w:p>
      <w:pPr>
        <w:pStyle w:val="ListBullet"/>
        <w:ind w:left="360"/>
      </w:pPr>
      <w:r>
        <w:rPr>
          <w:sz w:val="22"/>
        </w:rPr>
        <w:t>AC-010.6: Response time for statements up to 5 MB must be &lt; 2 seconds (P95).</w:t>
      </w:r>
    </w:p>
    <w:p>
      <w:pPr>
        <w:pStyle w:val="ListBullet"/>
        <w:ind w:left="360"/>
      </w:pPr>
      <w:r>
        <w:rPr>
          <w:sz w:val="22"/>
        </w:rPr>
        <w:t>BR-010.1: Statements with delivery_status = FAILED still serve the placeholder PDF rather than returning an error to the client.</w:t>
      </w:r>
    </w:p>
    <w:p>
      <w:pPr>
        <w:pStyle w:val="Heading3"/>
      </w:pPr>
      <w:r>
        <w:t>FR-STMT-003: Statement Delivery Status Management</w:t>
      </w:r>
    </w:p>
    <w:p>
      <w:r>
        <w:rPr>
          <w:b w:val="0"/>
        </w:rPr>
        <w:t>User story: As an Operations Manager, I want to see and trigger statement generation from the back-office so that failed statements can be regenerated without client intervention.</w:t>
      </w:r>
    </w:p>
    <w:p>
      <w:pPr>
        <w:pStyle w:val="ListBullet"/>
        <w:ind w:left="360"/>
      </w:pPr>
      <w:r>
        <w:rPr>
          <w:sz w:val="22"/>
        </w:rPr>
        <w:t>AC-011.1: GET /api/v1/back-office/statements returns all statements with full metadata including delivery_status and file_reference.</w:t>
      </w:r>
    </w:p>
    <w:p>
      <w:pPr>
        <w:pStyle w:val="ListBullet"/>
        <w:ind w:left="360"/>
      </w:pPr>
      <w:r>
        <w:rPr>
          <w:sz w:val="22"/>
        </w:rPr>
        <w:t>AC-011.2: POST /api/v1/back-office/statements/:id/regenerate triggers async re-generation of the statement file and sets delivery_status = GENERATING.</w:t>
      </w:r>
    </w:p>
    <w:p>
      <w:pPr>
        <w:pStyle w:val="ListBullet"/>
        <w:ind w:left="360"/>
      </w:pPr>
      <w:r>
        <w:rPr>
          <w:sz w:val="22"/>
        </w:rPr>
        <w:t>AC-011.3: Returns 409 if delivery_status is already GENERATING.</w:t>
      </w:r>
    </w:p>
    <w:p>
      <w:pPr>
        <w:pStyle w:val="Heading2"/>
      </w:pPr>
      <w:r>
        <w:t>5.4 Module SYSCONFIG: System Configuration</w:t>
      </w:r>
    </w:p>
    <w:p>
      <w:pPr>
        <w:pStyle w:val="Heading3"/>
      </w:pPr>
      <w:r>
        <w:t>FR-SC-001: Configuration Read</w:t>
      </w:r>
    </w:p>
    <w:p>
      <w:r>
        <w:rPr>
          <w:b w:val="0"/>
        </w:rPr>
        <w:t>User story: As a Back-Office Maker, I want to view all system configuration values so that I understand the current operational parameters without needing a code review.</w:t>
      </w:r>
    </w:p>
    <w:p>
      <w:pPr>
        <w:pStyle w:val="ListBullet"/>
        <w:ind w:left="360"/>
      </w:pPr>
      <w:r>
        <w:rPr>
          <w:sz w:val="22"/>
        </w:rPr>
        <w:t>AC-012.1: GET /api/v1/back-office/system-config returns all config records.</w:t>
      </w:r>
    </w:p>
    <w:p>
      <w:pPr>
        <w:pStyle w:val="ListBullet"/>
        <w:ind w:left="360"/>
      </w:pPr>
      <w:r>
        <w:rPr>
          <w:sz w:val="22"/>
        </w:rPr>
        <w:t>AC-012.2: Values for keys with is_sensitive = true are masked in the response: value is replaced with '****'.</w:t>
      </w:r>
    </w:p>
    <w:p>
      <w:pPr>
        <w:pStyle w:val="ListBullet"/>
        <w:ind w:left="360"/>
      </w:pPr>
      <w:r>
        <w:rPr>
          <w:sz w:val="22"/>
        </w:rPr>
        <w:t>AC-012.3: Response includes: config_key, config_value (masked if sensitive), value_type, description, min_value, max_value, requires_approval, updated_by, updated_at, version.</w:t>
      </w:r>
    </w:p>
    <w:p>
      <w:pPr>
        <w:pStyle w:val="ListBullet"/>
        <w:ind w:left="360"/>
      </w:pPr>
      <w:r>
        <w:rPr>
          <w:sz w:val="22"/>
        </w:rPr>
        <w:t>AC-012.4: Route is accessible to all authenticated back-office roles (read-only for BO_MAKER/CHECKER).</w:t>
      </w:r>
    </w:p>
    <w:p>
      <w:pPr>
        <w:pStyle w:val="Heading3"/>
      </w:pPr>
      <w:r>
        <w:t>FR-SC-002: Configuration Update</w:t>
      </w:r>
    </w:p>
    <w:p>
      <w:r>
        <w:rPr>
          <w:b w:val="0"/>
        </w:rPr>
        <w:t>User story: As an Operations Head, I want to update system configuration values through a governed workflow so that SLA thresholds can be changed without a code deployment.</w:t>
      </w:r>
    </w:p>
    <w:p>
      <w:pPr>
        <w:pStyle w:val="ListBullet"/>
        <w:ind w:left="360"/>
      </w:pPr>
      <w:r>
        <w:rPr>
          <w:sz w:val="22"/>
        </w:rPr>
        <w:t>AC-013.1: PUT /api/v1/back-office/system-config/:key updates the value for the given key. Restricted to BO_HEAD and SYSTEM_ADMIN.</w:t>
      </w:r>
    </w:p>
    <w:p>
      <w:pPr>
        <w:pStyle w:val="ListBullet"/>
        <w:ind w:left="360"/>
      </w:pPr>
      <w:r>
        <w:rPr>
          <w:sz w:val="22"/>
        </w:rPr>
        <w:t>AC-013.2: Value is validated against value_type (integer parse for INTEGER, boolean parse for BOOLEAN, JSON.parse for JSON).</w:t>
      </w:r>
    </w:p>
    <w:p>
      <w:pPr>
        <w:pStyle w:val="ListBullet"/>
        <w:ind w:left="360"/>
      </w:pPr>
      <w:r>
        <w:rPr>
          <w:sz w:val="22"/>
        </w:rPr>
        <w:t>AC-013.3: For numeric types, value is validated against min_value and max_value if set.</w:t>
      </w:r>
    </w:p>
    <w:p>
      <w:pPr>
        <w:pStyle w:val="ListBullet"/>
        <w:ind w:left="360"/>
      </w:pPr>
      <w:r>
        <w:rPr>
          <w:sz w:val="22"/>
        </w:rPr>
        <w:t>AC-013.4: Every update writes an audit log with fields: event='SYSTEM_CONFIG_UPDATED', config_key, old_value, new_value, updated_by, updated_at.</w:t>
      </w:r>
    </w:p>
    <w:p>
      <w:pPr>
        <w:pStyle w:val="ListBullet"/>
        <w:ind w:left="360"/>
      </w:pPr>
      <w:r>
        <w:rPr>
          <w:sz w:val="22"/>
        </w:rPr>
        <w:t>AC-013.5: version is incremented on each update. If the request includes a version field that does not match the current version, return 409 Conflict (optimistic concurrency).</w:t>
      </w:r>
    </w:p>
    <w:p>
      <w:pPr>
        <w:pStyle w:val="ListBullet"/>
        <w:ind w:left="360"/>
      </w:pPr>
      <w:r>
        <w:rPr>
          <w:sz w:val="22"/>
        </w:rPr>
        <w:t>BR-013.1: Keys with requires_approval = true require a separate approval step before the new value takes effect. The pending value is stored in config_value_pending and applied on approval.</w:t>
      </w:r>
    </w:p>
    <w:p>
      <w:pPr>
        <w:pStyle w:val="Heading3"/>
      </w:pPr>
      <w:r>
        <w:t>FR-SC-003: Late-Filing Threshold Integration</w:t>
      </w:r>
    </w:p>
    <w:p>
      <w:r>
        <w:rPr>
          <w:b w:val="0"/>
        </w:rPr>
        <w:t>User story: As an Operations Manager, I want the call-report late-filing threshold to reflect the value in system configuration so that changing the policy does not require a deployment.</w:t>
      </w:r>
    </w:p>
    <w:p>
      <w:pPr>
        <w:pStyle w:val="ListBullet"/>
        <w:ind w:left="360"/>
      </w:pPr>
      <w:r>
        <w:rPr>
          <w:sz w:val="22"/>
        </w:rPr>
        <w:t>AC-014.1: callReportService reads CRM_LATE_FILING_DAYS from system_config on first use, caches the value for 5 minutes.</w:t>
      </w:r>
    </w:p>
    <w:p>
      <w:pPr>
        <w:pStyle w:val="ListBullet"/>
        <w:ind w:left="360"/>
      </w:pPr>
      <w:r>
        <w:rPr>
          <w:sz w:val="22"/>
        </w:rPr>
        <w:t>AC-014.2: If the DB record is not found, falls back to the CRM_LATE_FILING_DAYS environment variable, then to hardcoded default of 5.</w:t>
      </w:r>
    </w:p>
    <w:p>
      <w:pPr>
        <w:pStyle w:val="ListBullet"/>
        <w:ind w:left="360"/>
      </w:pPr>
      <w:r>
        <w:rPr>
          <w:sz w:val="22"/>
        </w:rPr>
        <w:t>AC-014.3: Late-filing calculation uses MarketCalendarService.nextBusinessDay() with the configured threshold, not calendar days.</w:t>
      </w:r>
    </w:p>
    <w:p>
      <w:pPr>
        <w:pStyle w:val="ListBullet"/>
        <w:ind w:left="360"/>
      </w:pPr>
      <w:r>
        <w:rPr>
          <w:sz w:val="22"/>
        </w:rPr>
        <w:t>AC-014.4: Cache is invalidated immediately when the config key is updated via the PUT endpoint.</w:t>
      </w:r>
    </w:p>
    <w:p>
      <w:pPr>
        <w:pStyle w:val="Heading2"/>
      </w:pPr>
      <w:r>
        <w:t>5.5 Module DOCS: Service Request Document Storage</w:t>
      </w:r>
    </w:p>
    <w:p>
      <w:pPr>
        <w:pStyle w:val="Heading3"/>
      </w:pPr>
      <w:r>
        <w:t>FR-DOCS-001: Document Upload (Client Portal)</w:t>
      </w:r>
    </w:p>
    <w:p>
      <w:r>
        <w:rPr>
          <w:b w:val="0"/>
        </w:rPr>
        <w:t>User story: As a Trust Banking client, I want to upload supporting documents when submitting or updating a service request so that my RM has the required evidence to process my request.</w:t>
      </w:r>
    </w:p>
    <w:p>
      <w:pPr>
        <w:pStyle w:val="ListBullet"/>
        <w:ind w:left="360"/>
      </w:pPr>
      <w:r>
        <w:rPr>
          <w:sz w:val="22"/>
        </w:rPr>
        <w:t>AC-015.1: POST /api/v1/client-portal/service-requests/:id/documents accepts multipart/form-data with field 'file'.</w:t>
      </w:r>
    </w:p>
    <w:p>
      <w:pPr>
        <w:pStyle w:val="ListBullet"/>
        <w:ind w:left="360"/>
      </w:pPr>
      <w:r>
        <w:rPr>
          <w:sz w:val="22"/>
        </w:rPr>
        <w:t>AC-015.2: Ownership check: the service request must belong to the session client.</w:t>
      </w:r>
    </w:p>
    <w:p>
      <w:pPr>
        <w:pStyle w:val="ListBullet"/>
        <w:ind w:left="360"/>
      </w:pPr>
      <w:r>
        <w:rPr>
          <w:sz w:val="22"/>
        </w:rPr>
        <w:t>AC-015.3: File is saved to uploads/sr-documents/{sr_id}/{uuid}-{filename} on the local filesystem.</w:t>
      </w:r>
    </w:p>
    <w:p>
      <w:pPr>
        <w:pStyle w:val="ListBullet"/>
        <w:ind w:left="360"/>
      </w:pPr>
      <w:r>
        <w:rPr>
          <w:sz w:val="22"/>
        </w:rPr>
        <w:t>AC-015.4: A service_request_documents record is inserted with scan_status = PENDING, storage_reference set to the saved path.</w:t>
      </w:r>
    </w:p>
    <w:p>
      <w:pPr>
        <w:pStyle w:val="ListBullet"/>
        <w:ind w:left="360"/>
      </w:pPr>
      <w:r>
        <w:rPr>
          <w:sz w:val="22"/>
        </w:rPr>
        <w:t>AC-015.5: Returns HTTP 201 with { id, document_name, file_size_bytes, scan_status, uploaded_at }.</w:t>
      </w:r>
    </w:p>
    <w:p>
      <w:pPr>
        <w:pStyle w:val="ListBullet"/>
        <w:ind w:left="360"/>
      </w:pPr>
      <w:r>
        <w:rPr>
          <w:sz w:val="22"/>
        </w:rPr>
        <w:t>AC-015.6: Async scan job runs within 30 seconds of upload; marks CLEAN unless filename matches quarantine pattern (see BR below).</w:t>
      </w:r>
    </w:p>
    <w:p>
      <w:pPr>
        <w:pStyle w:val="ListBullet"/>
        <w:ind w:left="360"/>
      </w:pPr>
      <w:r>
        <w:rPr>
          <w:sz w:val="22"/>
        </w:rPr>
        <w:t>BR-015.1: Files with extensions .exe, .bat, .sh, .cmd, .ps1 are immediately marked QUARANTINED without saving to disk.</w:t>
      </w:r>
    </w:p>
    <w:p>
      <w:pPr>
        <w:pStyle w:val="ListBullet"/>
        <w:ind w:left="360"/>
      </w:pPr>
      <w:r>
        <w:rPr>
          <w:sz w:val="22"/>
        </w:rPr>
        <w:t>BR-015.2: File size limit is 20 MB. Files exceeding the limit return HTTP 413 with error code FILE_TOO_LARGE.</w:t>
      </w:r>
    </w:p>
    <w:p>
      <w:pPr>
        <w:pStyle w:val="ListBullet"/>
        <w:ind w:left="360"/>
      </w:pPr>
      <w:r>
        <w:rPr>
          <w:sz w:val="22"/>
        </w:rPr>
        <w:t>BR-015.3: Accepted MIME types: application/pdf, image/jpeg, image/png, image/gif, application/vnd.ms-excel, application/vnd.openxmlformats-officedocument.spreadsheetml.sheet, application/msword, application/vnd.openxmlformats-officedocument.wordprocessingml.document.</w:t>
      </w:r>
    </w:p>
    <w:p>
      <w:pPr>
        <w:pStyle w:val="Heading3"/>
      </w:pPr>
      <w:r>
        <w:t>FR-DOCS-002: Document List</w:t>
      </w:r>
    </w:p>
    <w:p>
      <w:r>
        <w:rPr>
          <w:b w:val="0"/>
        </w:rPr>
        <w:t>User story: As a Trust Banking client, I want to see all documents I have uploaded for a service request so that I can track what evidence has been provided.</w:t>
      </w:r>
    </w:p>
    <w:p>
      <w:pPr>
        <w:pStyle w:val="ListBullet"/>
        <w:ind w:left="360"/>
      </w:pPr>
      <w:r>
        <w:rPr>
          <w:sz w:val="22"/>
        </w:rPr>
        <w:t>AC-016.1: GET /api/v1/client-portal/service-requests/:id/documents returns all non-deleted documents for the SR.</w:t>
      </w:r>
    </w:p>
    <w:p>
      <w:pPr>
        <w:pStyle w:val="ListBullet"/>
        <w:ind w:left="360"/>
      </w:pPr>
      <w:r>
        <w:rPr>
          <w:sz w:val="22"/>
        </w:rPr>
        <w:t>AC-016.2: Returns: id, document_name, file_size_bytes, mime_type, uploaded_at, scan_status, scan_completed_at.</w:t>
      </w:r>
    </w:p>
    <w:p>
      <w:pPr>
        <w:pStyle w:val="ListBullet"/>
        <w:ind w:left="360"/>
      </w:pPr>
      <w:r>
        <w:rPr>
          <w:sz w:val="22"/>
        </w:rPr>
        <w:t>AC-016.3: QUARANTINED documents are included in the list but flagged; download is blocked for QUARANTINED files.</w:t>
      </w:r>
    </w:p>
    <w:p>
      <w:pPr>
        <w:pStyle w:val="Heading3"/>
      </w:pPr>
      <w:r>
        <w:t>FR-DOCS-003: Document Download</w:t>
      </w:r>
    </w:p>
    <w:p>
      <w:r>
        <w:rPr>
          <w:b w:val="0"/>
        </w:rPr>
        <w:t>User story: As a Trust Banking client, I want to download a document I previously uploaded to verify it was received correctly.</w:t>
      </w:r>
    </w:p>
    <w:p>
      <w:pPr>
        <w:pStyle w:val="ListBullet"/>
        <w:ind w:left="360"/>
      </w:pPr>
      <w:r>
        <w:rPr>
          <w:sz w:val="22"/>
        </w:rPr>
        <w:t>AC-017.1: GET /api/v1/client-portal/service-requests/:id/documents/:docId/download streams the file.</w:t>
      </w:r>
    </w:p>
    <w:p>
      <w:pPr>
        <w:pStyle w:val="ListBullet"/>
        <w:ind w:left="360"/>
      </w:pPr>
      <w:r>
        <w:rPr>
          <w:sz w:val="22"/>
        </w:rPr>
        <w:t>AC-017.2: Ownership: SR must belong to session client.</w:t>
      </w:r>
    </w:p>
    <w:p>
      <w:pPr>
        <w:pStyle w:val="ListBullet"/>
        <w:ind w:left="360"/>
      </w:pPr>
      <w:r>
        <w:rPr>
          <w:sz w:val="22"/>
        </w:rPr>
        <w:t>AC-017.3: Returns 403 if scan_status = QUARANTINED.</w:t>
      </w:r>
    </w:p>
    <w:p>
      <w:pPr>
        <w:pStyle w:val="ListBullet"/>
        <w:ind w:left="360"/>
      </w:pPr>
      <w:r>
        <w:rPr>
          <w:sz w:val="22"/>
        </w:rPr>
        <w:t>AC-017.4: Returns 404 if file is deleted or storage_reference is null.</w:t>
      </w:r>
    </w:p>
    <w:p>
      <w:pPr>
        <w:pStyle w:val="ListBullet"/>
        <w:ind w:left="360"/>
      </w:pPr>
      <w:r>
        <w:rPr>
          <w:sz w:val="22"/>
        </w:rPr>
        <w:t>AC-017.5: Content-Disposition header is set to attachment with the original document_name.</w:t>
      </w:r>
    </w:p>
    <w:p>
      <w:pPr>
        <w:pStyle w:val="Heading3"/>
      </w:pPr>
      <w:r>
        <w:t>FR-DOCS-004: Back-Office Document Access</w:t>
      </w:r>
    </w:p>
    <w:p>
      <w:r>
        <w:rPr>
          <w:b w:val="0"/>
        </w:rPr>
        <w:t>User story: As an RM or Operations staff, I want to view and download all documents attached to a service request so that I can process the request with full evidence.</w:t>
      </w:r>
    </w:p>
    <w:p>
      <w:pPr>
        <w:pStyle w:val="ListBullet"/>
        <w:ind w:left="360"/>
      </w:pPr>
      <w:r>
        <w:rPr>
          <w:sz w:val="22"/>
        </w:rPr>
        <w:t>AC-018.1: GET /api/v1/back-office/service-requests/:id/documents returns all documents including QUARANTINED ones.</w:t>
      </w:r>
    </w:p>
    <w:p>
      <w:pPr>
        <w:pStyle w:val="ListBullet"/>
        <w:ind w:left="360"/>
      </w:pPr>
      <w:r>
        <w:rPr>
          <w:sz w:val="22"/>
        </w:rPr>
        <w:t>AC-018.2: GET /api/v1/back-office/service-requests/:id/documents/:docId/download streams the file to the back-office user.</w:t>
      </w:r>
    </w:p>
    <w:p>
      <w:pPr>
        <w:pStyle w:val="ListBullet"/>
        <w:ind w:left="360"/>
      </w:pPr>
      <w:r>
        <w:rPr>
          <w:sz w:val="22"/>
        </w:rPr>
        <w:t>AC-018.3: QUARANTINED files: BO users CAN download with an additional warning header X-Scan-Status: QUARANTINED.</w:t>
      </w:r>
    </w:p>
    <w:p>
      <w:pPr>
        <w:pStyle w:val="Heading2"/>
      </w:pPr>
      <w:r>
        <w:t>5.6 Module FEED: Degraded Mode State Persistence</w:t>
      </w:r>
    </w:p>
    <w:p>
      <w:pPr>
        <w:pStyle w:val="Heading3"/>
      </w:pPr>
      <w:r>
        <w:t>FR-FEED-001: Feed Health Snapshot Persistence</w:t>
      </w:r>
    </w:p>
    <w:p>
      <w:r>
        <w:rPr>
          <w:b w:val="0"/>
        </w:rPr>
        <w:t>User story: As a System Administrator, I want feed health state to survive server restarts so that Operations does not see a false 'all feeds healthy' state after a deployment.</w:t>
      </w:r>
    </w:p>
    <w:p>
      <w:pPr>
        <w:pStyle w:val="ListBullet"/>
        <w:ind w:left="360"/>
      </w:pPr>
      <w:r>
        <w:rPr>
          <w:sz w:val="22"/>
        </w:rPr>
        <w:t>AC-019.1: degradedModeService.reportIncident() writes a feed_health_snapshots record after updating the in-memory registry.</w:t>
      </w:r>
    </w:p>
    <w:p>
      <w:pPr>
        <w:pStyle w:val="ListBullet"/>
        <w:ind w:left="360"/>
      </w:pPr>
      <w:r>
        <w:rPr>
          <w:sz w:val="22"/>
        </w:rPr>
        <w:t>AC-019.2: On service module initialization (startup), degradedModeService loads the most recent feed_health_snapshots record per feed_name and populates the in-memory feedHealthRegistry.</w:t>
      </w:r>
    </w:p>
    <w:p>
      <w:pPr>
        <w:pStyle w:val="ListBullet"/>
        <w:ind w:left="360"/>
      </w:pPr>
      <w:r>
        <w:rPr>
          <w:sz w:val="22"/>
        </w:rPr>
        <w:t>AC-019.3: If no snapshot exists for a feed at startup, the feed defaults to { status: 'UP', healthScore: 100, failureCount: 0 }.</w:t>
      </w:r>
    </w:p>
    <w:p>
      <w:pPr>
        <w:pStyle w:val="ListBullet"/>
        <w:ind w:left="360"/>
      </w:pPr>
      <w:r>
        <w:rPr>
          <w:sz w:val="22"/>
        </w:rPr>
        <w:t>AC-019.4: Snapshot writes are asynchronous (fire-and-forget); a snapshot write failure does not block the incident report path.</w:t>
      </w:r>
    </w:p>
    <w:p>
      <w:pPr>
        <w:pStyle w:val="Heading3"/>
      </w:pPr>
      <w:r>
        <w:t>FR-FEED-002: Feed Health API</w:t>
      </w:r>
    </w:p>
    <w:p>
      <w:r>
        <w:rPr>
          <w:b w:val="0"/>
        </w:rPr>
        <w:t>User story: As an Operations Manager, I want to see current feed health status from the back-office dashboard so that I can identify and respond to data feed problems.</w:t>
      </w:r>
    </w:p>
    <w:p>
      <w:pPr>
        <w:pStyle w:val="ListBullet"/>
        <w:ind w:left="360"/>
      </w:pPr>
      <w:r>
        <w:rPr>
          <w:sz w:val="22"/>
        </w:rPr>
        <w:t>AC-020.1: GET /api/v1/back-office/feed-health returns the current feed health registry as an array of { feed_name, health_score, status, failure_count, last_error, last_updated }.</w:t>
      </w:r>
    </w:p>
    <w:p>
      <w:pPr>
        <w:pStyle w:val="ListBullet"/>
        <w:ind w:left="360"/>
      </w:pPr>
      <w:r>
        <w:rPr>
          <w:sz w:val="22"/>
        </w:rPr>
        <w:t>AC-020.2: Route requires BO role (any back-office role).</w:t>
      </w:r>
    </w:p>
    <w:p>
      <w:pPr>
        <w:pStyle w:val="ListBullet"/>
        <w:ind w:left="360"/>
      </w:pPr>
      <w:r>
        <w:rPr>
          <w:sz w:val="22"/>
        </w:rPr>
        <w:t>AC-020.3: Response is served from in-memory registry (no DB query on each request).</w:t>
      </w:r>
    </w:p>
    <w:p>
      <w:pPr>
        <w:pStyle w:val="Heading3"/>
      </w:pPr>
      <w:r>
        <w:t>FR-FEED-003: Feed Health Manual Override</w:t>
      </w:r>
    </w:p>
    <w:p>
      <w:r>
        <w:rPr>
          <w:b w:val="0"/>
        </w:rPr>
        <w:t>User story: As a System Administrator, I want to manually force a feed status override during planned maintenance so that the system does not incorrectly switch data sources.</w:t>
      </w:r>
    </w:p>
    <w:p>
      <w:pPr>
        <w:pStyle w:val="ListBullet"/>
        <w:ind w:left="360"/>
      </w:pPr>
      <w:r>
        <w:rPr>
          <w:sz w:val="22"/>
        </w:rPr>
        <w:t>AC-021.1: POST /api/v1/back-office/feed-health/:feed/override accepts { status: 'OVERRIDE_UP' | 'OVERRIDE_DOWN', reason } and sets the feed to the override status in both in-memory registry and DB snapshot.</w:t>
      </w:r>
    </w:p>
    <w:p>
      <w:pPr>
        <w:pStyle w:val="ListBullet"/>
        <w:ind w:left="360"/>
      </w:pPr>
      <w:r>
        <w:rPr>
          <w:sz w:val="22"/>
        </w:rPr>
        <w:t>AC-021.2: Route restricted to BO_HEAD and SYSTEM_ADMIN.</w:t>
      </w:r>
    </w:p>
    <w:p>
      <w:pPr>
        <w:pStyle w:val="ListBullet"/>
        <w:ind w:left="360"/>
      </w:pPr>
      <w:r>
        <w:rPr>
          <w:sz w:val="22"/>
        </w:rPr>
        <w:t>AC-021.3: override_reason is required (10–500 chars).</w:t>
      </w:r>
    </w:p>
    <w:p>
      <w:pPr>
        <w:pStyle w:val="ListBullet"/>
        <w:ind w:left="360"/>
      </w:pPr>
      <w:r>
        <w:rPr>
          <w:sz w:val="22"/>
        </w:rPr>
        <w:t>AC-021.4: Override is written to the audit log with fields: event='FEED_HEALTH_OVERRIDE', feed_name, new_status, reason, override_by.</w:t>
      </w:r>
    </w:p>
    <w:p>
      <w:pPr>
        <w:pStyle w:val="ListBullet"/>
        <w:ind w:left="360"/>
      </w:pPr>
      <w:r>
        <w:rPr>
          <w:sz w:val="22"/>
        </w:rPr>
        <w:t>AC-021.5: A manual override can be cleared via POST /api/v1/back-office/feed-health/:feed/clear-override (BO_HEAD/ADMIN only), which restores the computed status.</w:t>
      </w:r>
    </w:p>
    <w:p>
      <w:r>
        <w:br w:type="page"/>
      </w:r>
    </w:p>
    <w:p>
      <w:pPr>
        <w:pStyle w:val="Heading1"/>
      </w:pPr>
      <w:r>
        <w:t>6. User Interface Requirements</w:t>
      </w:r>
    </w:p>
    <w:p>
      <w:pPr>
        <w:pStyle w:val="Heading2"/>
      </w:pPr>
      <w:r>
        <w:t>6.1 Client Portal — Messages Page</w:t>
      </w:r>
    </w:p>
    <w:p>
      <w:r>
        <w:rPr>
          <w:b w:val="0"/>
        </w:rPr>
        <w:t>Screen replaces the current hardcoded messages.tsx with live-data-driven components.</w:t>
      </w:r>
    </w:p>
    <w:p>
      <w:pPr>
        <w:pStyle w:val="ListBullet"/>
        <w:ind w:left="360"/>
      </w:pPr>
      <w:r>
        <w:rPr>
          <w:sz w:val="22"/>
        </w:rPr>
        <w:t>Layout: Two-panel. Left panel (35% width): scrollable message list sorted by sent_at DESC. Right panel (65%): selected message thread or compose form.</w:t>
      </w:r>
    </w:p>
    <w:p>
      <w:pPr>
        <w:pStyle w:val="ListBullet"/>
        <w:ind w:left="360"/>
      </w:pPr>
      <w:r>
        <w:rPr>
          <w:sz w:val="22"/>
        </w:rPr>
        <w:t>Message list item: sender name (RM name or 'TrustOMS' for SYSTEM), subject (truncated to 60 chars), date, unread indicator dot (blue) for is_read = false.</w:t>
      </w:r>
    </w:p>
    <w:p>
      <w:pPr>
        <w:pStyle w:val="ListBullet"/>
        <w:ind w:left="360"/>
      </w:pPr>
      <w:r>
        <w:rPr>
          <w:sz w:val="22"/>
        </w:rPr>
        <w:t>Thread view: all messages in the same thread_id, chronologically ascending, with sender label, timestamp, and body.</w:t>
      </w:r>
    </w:p>
    <w:p>
      <w:pPr>
        <w:pStyle w:val="ListBullet"/>
        <w:ind w:left="360"/>
      </w:pPr>
      <w:r>
        <w:rPr>
          <w:sz w:val="22"/>
        </w:rPr>
        <w:t>Compose button: Opens compose form in right panel with subject and body fields. Send button calls POST /messages. Success shows toast 'Message sent'.</w:t>
      </w:r>
    </w:p>
    <w:p>
      <w:pPr>
        <w:pStyle w:val="ListBullet"/>
        <w:ind w:left="360"/>
      </w:pPr>
      <w:r>
        <w:rPr>
          <w:sz w:val="22"/>
        </w:rPr>
        <w:t>Reply button: Pre-fills compose form with Re: {subject}, thread_id set to current thread. Calls same POST endpoint.</w:t>
      </w:r>
    </w:p>
    <w:p>
      <w:pPr>
        <w:pStyle w:val="ListBullet"/>
        <w:ind w:left="360"/>
      </w:pPr>
      <w:r>
        <w:rPr>
          <w:sz w:val="22"/>
        </w:rPr>
        <w:t>Unread badge: displayed on Messages nav item using GET /messages/unread-count, refreshed every 60 seconds.</w:t>
      </w:r>
    </w:p>
    <w:p>
      <w:pPr>
        <w:pStyle w:val="ListBullet"/>
        <w:ind w:left="360"/>
      </w:pPr>
      <w:r>
        <w:rPr>
          <w:sz w:val="22"/>
        </w:rPr>
        <w:t>Loading state: Skeleton rows during initial fetch.</w:t>
      </w:r>
    </w:p>
    <w:p>
      <w:pPr>
        <w:pStyle w:val="ListBullet"/>
        <w:ind w:left="360"/>
      </w:pPr>
      <w:r>
        <w:rPr>
          <w:sz w:val="22"/>
        </w:rPr>
        <w:t>Empty state: 'No messages yet. Your Relationship Manager will contact you here.' with compose button.</w:t>
      </w:r>
    </w:p>
    <w:p>
      <w:pPr>
        <w:pStyle w:val="Heading2"/>
      </w:pPr>
      <w:r>
        <w:t>6.2 Client Portal — Statements Page</w:t>
      </w:r>
    </w:p>
    <w:p>
      <w:r>
        <w:rPr>
          <w:b w:val="0"/>
        </w:rPr>
        <w:t>Extends existing statements.tsx by replacing the stub download handler.</w:t>
      </w:r>
    </w:p>
    <w:p>
      <w:pPr>
        <w:pStyle w:val="ListBullet"/>
        <w:ind w:left="360"/>
      </w:pPr>
      <w:r>
        <w:rPr>
          <w:sz w:val="22"/>
        </w:rPr>
        <w:t>Statement list table columns: Period, Type (badge: MONTHLY/QUARTERLY/ANNUAL), Status (badge: AVAILABLE=green, GENERATING=amber, FAILED=red, PENDING=grey), File Size, Generated Date, Actions.</w:t>
      </w:r>
    </w:p>
    <w:p>
      <w:pPr>
        <w:pStyle w:val="ListBullet"/>
        <w:ind w:left="360"/>
      </w:pPr>
      <w:r>
        <w:rPr>
          <w:sz w:val="22"/>
        </w:rPr>
        <w:t>Download button: Enabled only when delivery_status = AVAILABLE. Calls GET /statements/:clientId/:id/download, browser receives file attachment.</w:t>
      </w:r>
    </w:p>
    <w:p>
      <w:pPr>
        <w:pStyle w:val="ListBullet"/>
        <w:ind w:left="360"/>
      </w:pPr>
      <w:r>
        <w:rPr>
          <w:sz w:val="22"/>
        </w:rPr>
        <w:t>When delivery_status is not AVAILABLE: button is replaced by a status chip (e.g., 'Generating...' with spinner).</w:t>
      </w:r>
    </w:p>
    <w:p>
      <w:pPr>
        <w:pStyle w:val="ListBullet"/>
        <w:ind w:left="360"/>
      </w:pPr>
      <w:r>
        <w:rPr>
          <w:sz w:val="22"/>
        </w:rPr>
        <w:t>No 'future release' message — remove the placeholder toast handler entirely.</w:t>
      </w:r>
    </w:p>
    <w:p>
      <w:pPr>
        <w:pStyle w:val="Heading2"/>
      </w:pPr>
      <w:r>
        <w:t>6.3 Back-Office — Client Messages Inbox</w:t>
      </w:r>
    </w:p>
    <w:p>
      <w:r>
        <w:rPr>
          <w:b w:val="0"/>
        </w:rPr>
        <w:t>New page in back-office CRM section: /back-office/crm/client-messages</w:t>
      </w:r>
    </w:p>
    <w:p>
      <w:pPr>
        <w:pStyle w:val="ListBullet"/>
        <w:ind w:left="360"/>
      </w:pPr>
      <w:r>
        <w:rPr>
          <w:sz w:val="22"/>
        </w:rPr>
        <w:t>Filters bar: Client name/ID search, sender_type filter (ALL/CLIENT/SYSTEM), is_read filter (ALL/UNREAD), date range picker.</w:t>
      </w:r>
    </w:p>
    <w:p>
      <w:pPr>
        <w:pStyle w:val="ListBullet"/>
        <w:ind w:left="360"/>
      </w:pPr>
      <w:r>
        <w:rPr>
          <w:sz w:val="22"/>
        </w:rPr>
        <w:t>Message table: Client Name, Subject, Sender Type, Sent At, Is Read (chip), Actions (View, Reply).</w:t>
      </w:r>
    </w:p>
    <w:p>
      <w:pPr>
        <w:pStyle w:val="ListBullet"/>
        <w:ind w:left="360"/>
      </w:pPr>
      <w:r>
        <w:rPr>
          <w:sz w:val="22"/>
        </w:rPr>
        <w:t>View action: Expands to show full thread in a modal or side panel.</w:t>
      </w:r>
    </w:p>
    <w:p>
      <w:pPr>
        <w:pStyle w:val="ListBullet"/>
        <w:ind w:left="360"/>
      </w:pPr>
      <w:r>
        <w:rPr>
          <w:sz w:val="22"/>
        </w:rPr>
        <w:t>Reply action: Opens inline reply form with body textarea and Send button.</w:t>
      </w:r>
    </w:p>
    <w:p>
      <w:pPr>
        <w:pStyle w:val="ListBullet"/>
        <w:ind w:left="360"/>
      </w:pPr>
      <w:r>
        <w:rPr>
          <w:sz w:val="22"/>
        </w:rPr>
        <w:t>Navigation: Added under CRM &gt; Client Messages in back-office sidebar.</w:t>
      </w:r>
    </w:p>
    <w:p>
      <w:pPr>
        <w:pStyle w:val="Heading2"/>
      </w:pPr>
      <w:r>
        <w:t>6.4 Back-Office — System Configuration Page</w:t>
      </w:r>
    </w:p>
    <w:p>
      <w:r>
        <w:rPr>
          <w:b w:val="0"/>
        </w:rPr>
        <w:t>New page in back-office admin section: /back-office/admin/system-config</w:t>
      </w:r>
    </w:p>
    <w:p>
      <w:pPr>
        <w:pStyle w:val="ListBullet"/>
        <w:ind w:left="360"/>
      </w:pPr>
      <w:r>
        <w:rPr>
          <w:sz w:val="22"/>
        </w:rPr>
        <w:t>Table columns: Config Key, Value (masked if sensitive), Type, Description, Min, Max, Requires Approval, Last Updated By, Last Updated At, Actions (Edit).</w:t>
      </w:r>
    </w:p>
    <w:p>
      <w:pPr>
        <w:pStyle w:val="ListBullet"/>
        <w:ind w:left="360"/>
      </w:pPr>
      <w:r>
        <w:rPr>
          <w:sz w:val="22"/>
        </w:rPr>
        <w:t>Edit button: Opens inline edit form with value input, type-appropriate validation hints. Save calls PUT /system-config/:key.</w:t>
      </w:r>
    </w:p>
    <w:p>
      <w:pPr>
        <w:pStyle w:val="ListBullet"/>
        <w:ind w:left="360"/>
      </w:pPr>
      <w:r>
        <w:rPr>
          <w:sz w:val="22"/>
        </w:rPr>
        <w:t>Version mismatch conflict: Shows toast 'Config was updated by another user. Please refresh and retry.'</w:t>
      </w:r>
    </w:p>
    <w:p>
      <w:pPr>
        <w:pStyle w:val="ListBullet"/>
        <w:ind w:left="360"/>
      </w:pPr>
      <w:r>
        <w:rPr>
          <w:sz w:val="22"/>
        </w:rPr>
        <w:t>Navigation: Added under Admin &gt; System Configuration in back-office sidebar.</w:t>
      </w:r>
    </w:p>
    <w:p>
      <w:pPr>
        <w:pStyle w:val="Heading2"/>
      </w:pPr>
      <w:r>
        <w:t>6.5 Back-Office — Feed Health Dashboard</w:t>
      </w:r>
    </w:p>
    <w:p>
      <w:r>
        <w:rPr>
          <w:b w:val="0"/>
        </w:rPr>
        <w:t>New section in back-office operations/monitoring area.</w:t>
      </w:r>
    </w:p>
    <w:p>
      <w:pPr>
        <w:pStyle w:val="ListBullet"/>
        <w:ind w:left="360"/>
      </w:pPr>
      <w:r>
        <w:rPr>
          <w:sz w:val="22"/>
        </w:rPr>
        <w:t>Card grid: One card per feed (BLOOMBERG, REUTERS, PSE, PDEX, BSP). Each card shows: feed name, health score (gauge-style), status badge, failure count, last updated time.</w:t>
      </w:r>
    </w:p>
    <w:p>
      <w:pPr>
        <w:pStyle w:val="ListBullet"/>
        <w:ind w:left="360"/>
      </w:pPr>
      <w:r>
        <w:rPr>
          <w:sz w:val="22"/>
        </w:rPr>
        <w:t>Override button: Opens modal with status (OVERRIDE_UP/OVERRIDE_DOWN) dropdown and reason textarea. Submit calls POST /feed-health/:feed/override.</w:t>
      </w:r>
    </w:p>
    <w:p>
      <w:pPr>
        <w:pStyle w:val="ListBullet"/>
        <w:ind w:left="360"/>
      </w:pPr>
      <w:r>
        <w:rPr>
          <w:sz w:val="22"/>
        </w:rPr>
        <w:t>Clear Override button: Visible when status starts with 'OVERRIDE_'. Calls POST /feed-health/:feed/clear-override.</w:t>
      </w:r>
    </w:p>
    <w:p>
      <w:r>
        <w:br w:type="page"/>
      </w:r>
    </w:p>
    <w:p>
      <w:pPr>
        <w:pStyle w:val="Heading1"/>
      </w:pPr>
      <w:r>
        <w:t>7. API and Integration Requirements</w:t>
      </w:r>
    </w:p>
    <w:p>
      <w:pPr>
        <w:pStyle w:val="Heading2"/>
      </w:pPr>
      <w:r>
        <w:t>7.1 Standard Error Response Format</w:t>
      </w:r>
    </w:p>
    <w:p>
      <w:r>
        <w:rPr>
          <w:b w:val="0"/>
        </w:rPr>
        <w:t>All endpoints return errors in this format:</w:t>
      </w:r>
    </w:p>
    <w:p>
      <w:r>
        <w:rPr>
          <w:b w:val="0"/>
        </w:rPr>
        <w:t>{ "error": { "code": "ERROR_CODE", "message": "Human-readable message", "field": "optional_field_name" } }</w:t>
      </w:r>
    </w:p>
    <w:p>
      <w:r>
        <w:rPr>
          <w:b w:val="0"/>
        </w:rPr>
        <w:t>Common error codes: VALIDATION_ERROR, NOT_FOUND, FORBIDDEN, CONFLICT, UNAUTHORIZED, FILE_TOO_LARGE, UNSUPPORTED_MIME_TYPE.</w:t>
      </w:r>
    </w:p>
    <w:p>
      <w:pPr>
        <w:pStyle w:val="Heading2"/>
      </w:pPr>
      <w:r>
        <w:t>7.2 Endpoint Inventory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64"/>
            <w:shd w:val="clear" w:color="auto" w:fill="1B3A5C"/>
          </w:tcPr>
          <w:p>
            <w:pPr>
              <w:jc w:val="left"/>
            </w:pPr>
            <w:r>
              <w:rPr>
                <w:b/>
                <w:color w:val="FFFFFF"/>
                <w:sz w:val="20"/>
              </w:rPr>
              <w:t>Method</w:t>
            </w:r>
          </w:p>
        </w:tc>
        <w:tc>
          <w:tcPr>
            <w:tcW w:type="dxa" w:w="4320"/>
            <w:shd w:val="clear" w:color="auto" w:fill="1B3A5C"/>
          </w:tcPr>
          <w:p>
            <w:pPr>
              <w:jc w:val="left"/>
            </w:pPr>
            <w:r>
              <w:rPr>
                <w:b/>
                <w:color w:val="FFFFFF"/>
                <w:sz w:val="20"/>
              </w:rPr>
              <w:t>Path</w:t>
            </w:r>
          </w:p>
        </w:tc>
        <w:tc>
          <w:tcPr>
            <w:tcW w:type="dxa" w:w="2160"/>
            <w:shd w:val="clear" w:color="auto" w:fill="1B3A5C"/>
          </w:tcPr>
          <w:p>
            <w:pPr>
              <w:jc w:val="left"/>
            </w:pPr>
            <w:r>
              <w:rPr>
                <w:b/>
                <w:color w:val="FFFFFF"/>
                <w:sz w:val="20"/>
              </w:rPr>
              <w:t>Auth</w:t>
            </w:r>
          </w:p>
        </w:tc>
        <w:tc>
          <w:tcPr>
            <w:tcW w:type="dxa" w:w="3600"/>
            <w:shd w:val="clear" w:color="auto" w:fill="1B3A5C"/>
          </w:tcPr>
          <w:p>
            <w:pPr>
              <w:jc w:val="left"/>
            </w:pPr>
            <w:r>
              <w:rPr>
                <w:b/>
                <w:color w:val="FFFFFF"/>
                <w:sz w:val="20"/>
              </w:rPr>
              <w:t>Description</w:t>
            </w:r>
          </w:p>
        </w:tc>
      </w:tr>
      <w:tr>
        <w:tc>
          <w:tcPr>
            <w:tcW w:type="dxa" w:w="864"/>
            <w:shd w:val="clear" w:color="auto" w:fill="D6E4F0"/>
          </w:tcPr>
          <w:p>
            <w:r>
              <w:rPr>
                <w:sz w:val="20"/>
              </w:rPr>
              <w:t>MW</w:t>
            </w:r>
          </w:p>
        </w:tc>
        <w:tc>
          <w:tcPr>
            <w:tcW w:type="dxa" w:w="4320"/>
            <w:shd w:val="clear" w:color="auto" w:fill="FFFFFF"/>
          </w:tcPr>
          <w:p>
            <w:r>
              <w:rPr>
                <w:sz w:val="20"/>
              </w:rPr>
              <w:t>/api/v1/client-portal/*</w:t>
            </w:r>
          </w:p>
        </w:tc>
        <w:tc>
          <w:tcPr>
            <w:tcW w:type="dxa" w:w="2160"/>
            <w:shd w:val="clear" w:color="auto" w:fill="FFFFFF"/>
          </w:tcPr>
          <w:p>
            <w:r>
              <w:rPr>
                <w:sz w:val="20"/>
              </w:rPr>
              <w:t>Session</w:t>
            </w:r>
          </w:p>
        </w:tc>
        <w:tc>
          <w:tcPr>
            <w:tcW w:type="dxa" w:w="3600"/>
            <w:shd w:val="clear" w:color="auto" w:fill="FFFFFF"/>
          </w:tcPr>
          <w:p>
            <w:r>
              <w:rPr>
                <w:sz w:val="20"/>
              </w:rPr>
              <w:t>validatePortalOwnership() middleware — not an endpoint</w:t>
            </w:r>
          </w:p>
        </w:tc>
      </w:tr>
      <w:tr>
        <w:tc>
          <w:tcPr>
            <w:tcW w:type="dxa" w:w="864"/>
            <w:shd w:val="clear" w:color="auto" w:fill="D6E4F0"/>
          </w:tcPr>
          <w:p>
            <w:r>
              <w:rPr>
                <w:sz w:val="20"/>
              </w:rPr>
              <w:t>GET</w:t>
            </w:r>
          </w:p>
        </w:tc>
        <w:tc>
          <w:tcPr>
            <w:tcW w:type="dxa" w:w="4320"/>
            <w:shd w:val="clear" w:color="auto" w:fill="FFFFFF"/>
          </w:tcPr>
          <w:p>
            <w:r>
              <w:rPr>
                <w:sz w:val="20"/>
              </w:rPr>
              <w:t>/api/v1/client-portal/messages</w:t>
            </w:r>
          </w:p>
        </w:tc>
        <w:tc>
          <w:tcPr>
            <w:tcW w:type="dxa" w:w="2160"/>
            <w:shd w:val="clear" w:color="auto" w:fill="FFFFFF"/>
          </w:tcPr>
          <w:p>
            <w:r>
              <w:rPr>
                <w:sz w:val="20"/>
              </w:rPr>
              <w:t>CLIENT session</w:t>
            </w:r>
          </w:p>
        </w:tc>
        <w:tc>
          <w:tcPr>
            <w:tcW w:type="dxa" w:w="3600"/>
            <w:shd w:val="clear" w:color="auto" w:fill="FFFFFF"/>
          </w:tcPr>
          <w:p>
            <w:r>
              <w:rPr>
                <w:sz w:val="20"/>
              </w:rPr>
              <w:t>List messages for session client</w:t>
            </w:r>
          </w:p>
        </w:tc>
      </w:tr>
      <w:tr>
        <w:tc>
          <w:tcPr>
            <w:tcW w:type="dxa" w:w="864"/>
            <w:shd w:val="clear" w:color="auto" w:fill="D6E4F0"/>
          </w:tcPr>
          <w:p>
            <w:r>
              <w:rPr>
                <w:sz w:val="20"/>
              </w:rPr>
              <w:t>GET</w:t>
            </w:r>
          </w:p>
        </w:tc>
        <w:tc>
          <w:tcPr>
            <w:tcW w:type="dxa" w:w="4320"/>
            <w:shd w:val="clear" w:color="auto" w:fill="FFFFFF"/>
          </w:tcPr>
          <w:p>
            <w:r>
              <w:rPr>
                <w:sz w:val="20"/>
              </w:rPr>
              <w:t>/api/v1/client-portal/messages/unread-count</w:t>
            </w:r>
          </w:p>
        </w:tc>
        <w:tc>
          <w:tcPr>
            <w:tcW w:type="dxa" w:w="2160"/>
            <w:shd w:val="clear" w:color="auto" w:fill="FFFFFF"/>
          </w:tcPr>
          <w:p>
            <w:r>
              <w:rPr>
                <w:sz w:val="20"/>
              </w:rPr>
              <w:t>CLIENT session</w:t>
            </w:r>
          </w:p>
        </w:tc>
        <w:tc>
          <w:tcPr>
            <w:tcW w:type="dxa" w:w="3600"/>
            <w:shd w:val="clear" w:color="auto" w:fill="FFFFFF"/>
          </w:tcPr>
          <w:p>
            <w:r>
              <w:rPr>
                <w:sz w:val="20"/>
              </w:rPr>
              <w:t>Returns unread count</w:t>
            </w:r>
          </w:p>
        </w:tc>
      </w:tr>
      <w:tr>
        <w:tc>
          <w:tcPr>
            <w:tcW w:type="dxa" w:w="864"/>
            <w:shd w:val="clear" w:color="auto" w:fill="D6E4F0"/>
          </w:tcPr>
          <w:p>
            <w:r>
              <w:rPr>
                <w:sz w:val="20"/>
              </w:rPr>
              <w:t>POST</w:t>
            </w:r>
          </w:p>
        </w:tc>
        <w:tc>
          <w:tcPr>
            <w:tcW w:type="dxa" w:w="4320"/>
            <w:shd w:val="clear" w:color="auto" w:fill="FFFFFF"/>
          </w:tcPr>
          <w:p>
            <w:r>
              <w:rPr>
                <w:sz w:val="20"/>
              </w:rPr>
              <w:t>/api/v1/client-portal/messages</w:t>
            </w:r>
          </w:p>
        </w:tc>
        <w:tc>
          <w:tcPr>
            <w:tcW w:type="dxa" w:w="2160"/>
            <w:shd w:val="clear" w:color="auto" w:fill="FFFFFF"/>
          </w:tcPr>
          <w:p>
            <w:r>
              <w:rPr>
                <w:sz w:val="20"/>
              </w:rPr>
              <w:t>CLIENT session</w:t>
            </w:r>
          </w:p>
        </w:tc>
        <w:tc>
          <w:tcPr>
            <w:tcW w:type="dxa" w:w="3600"/>
            <w:shd w:val="clear" w:color="auto" w:fill="FFFFFF"/>
          </w:tcPr>
          <w:p>
            <w:r>
              <w:rPr>
                <w:sz w:val="20"/>
              </w:rPr>
              <w:t>Send message to RM</w:t>
            </w:r>
          </w:p>
        </w:tc>
      </w:tr>
      <w:tr>
        <w:tc>
          <w:tcPr>
            <w:tcW w:type="dxa" w:w="864"/>
            <w:shd w:val="clear" w:color="auto" w:fill="D6E4F0"/>
          </w:tcPr>
          <w:p>
            <w:r>
              <w:rPr>
                <w:sz w:val="20"/>
              </w:rPr>
              <w:t>PATCH</w:t>
            </w:r>
          </w:p>
        </w:tc>
        <w:tc>
          <w:tcPr>
            <w:tcW w:type="dxa" w:w="4320"/>
            <w:shd w:val="clear" w:color="auto" w:fill="FFFFFF"/>
          </w:tcPr>
          <w:p>
            <w:r>
              <w:rPr>
                <w:sz w:val="20"/>
              </w:rPr>
              <w:t>/api/v1/client-portal/messages/:id/read</w:t>
            </w:r>
          </w:p>
        </w:tc>
        <w:tc>
          <w:tcPr>
            <w:tcW w:type="dxa" w:w="2160"/>
            <w:shd w:val="clear" w:color="auto" w:fill="FFFFFF"/>
          </w:tcPr>
          <w:p>
            <w:r>
              <w:rPr>
                <w:sz w:val="20"/>
              </w:rPr>
              <w:t>CLIENT session</w:t>
            </w:r>
          </w:p>
        </w:tc>
        <w:tc>
          <w:tcPr>
            <w:tcW w:type="dxa" w:w="3600"/>
            <w:shd w:val="clear" w:color="auto" w:fill="FFFFFF"/>
          </w:tcPr>
          <w:p>
            <w:r>
              <w:rPr>
                <w:sz w:val="20"/>
              </w:rPr>
              <w:t>Mark message as read</w:t>
            </w:r>
          </w:p>
        </w:tc>
      </w:tr>
      <w:tr>
        <w:tc>
          <w:tcPr>
            <w:tcW w:type="dxa" w:w="864"/>
            <w:shd w:val="clear" w:color="auto" w:fill="D6E4F0"/>
          </w:tcPr>
          <w:p>
            <w:r>
              <w:rPr>
                <w:sz w:val="20"/>
              </w:rPr>
              <w:t>GET</w:t>
            </w:r>
          </w:p>
        </w:tc>
        <w:tc>
          <w:tcPr>
            <w:tcW w:type="dxa" w:w="4320"/>
            <w:shd w:val="clear" w:color="auto" w:fill="FFFFFF"/>
          </w:tcPr>
          <w:p>
            <w:r>
              <w:rPr>
                <w:sz w:val="20"/>
              </w:rPr>
              <w:t>/api/v1/back-office/client-messages</w:t>
            </w:r>
          </w:p>
        </w:tc>
        <w:tc>
          <w:tcPr>
            <w:tcW w:type="dxa" w:w="2160"/>
            <w:shd w:val="clear" w:color="auto" w:fill="FFFFFF"/>
          </w:tcPr>
          <w:p>
            <w:r>
              <w:rPr>
                <w:sz w:val="20"/>
              </w:rPr>
              <w:t>BO role</w:t>
            </w:r>
          </w:p>
        </w:tc>
        <w:tc>
          <w:tcPr>
            <w:tcW w:type="dxa" w:w="3600"/>
            <w:shd w:val="clear" w:color="auto" w:fill="FFFFFF"/>
          </w:tcPr>
          <w:p>
            <w:r>
              <w:rPr>
                <w:sz w:val="20"/>
              </w:rPr>
              <w:t>RM inbox — list client messages</w:t>
            </w:r>
          </w:p>
        </w:tc>
      </w:tr>
      <w:tr>
        <w:tc>
          <w:tcPr>
            <w:tcW w:type="dxa" w:w="864"/>
            <w:shd w:val="clear" w:color="auto" w:fill="D6E4F0"/>
          </w:tcPr>
          <w:p>
            <w:r>
              <w:rPr>
                <w:sz w:val="20"/>
              </w:rPr>
              <w:t>POST</w:t>
            </w:r>
          </w:p>
        </w:tc>
        <w:tc>
          <w:tcPr>
            <w:tcW w:type="dxa" w:w="4320"/>
            <w:shd w:val="clear" w:color="auto" w:fill="FFFFFF"/>
          </w:tcPr>
          <w:p>
            <w:r>
              <w:rPr>
                <w:sz w:val="20"/>
              </w:rPr>
              <w:t>/api/v1/back-office/client-messages/:id/reply</w:t>
            </w:r>
          </w:p>
        </w:tc>
        <w:tc>
          <w:tcPr>
            <w:tcW w:type="dxa" w:w="2160"/>
            <w:shd w:val="clear" w:color="auto" w:fill="FFFFFF"/>
          </w:tcPr>
          <w:p>
            <w:r>
              <w:rPr>
                <w:sz w:val="20"/>
              </w:rPr>
              <w:t>BO role</w:t>
            </w:r>
          </w:p>
        </w:tc>
        <w:tc>
          <w:tcPr>
            <w:tcW w:type="dxa" w:w="3600"/>
            <w:shd w:val="clear" w:color="auto" w:fill="FFFFFF"/>
          </w:tcPr>
          <w:p>
            <w:r>
              <w:rPr>
                <w:sz w:val="20"/>
              </w:rPr>
              <w:t>RM reply to client message</w:t>
            </w:r>
          </w:p>
        </w:tc>
      </w:tr>
      <w:tr>
        <w:tc>
          <w:tcPr>
            <w:tcW w:type="dxa" w:w="864"/>
            <w:shd w:val="clear" w:color="auto" w:fill="D6E4F0"/>
          </w:tcPr>
          <w:p>
            <w:r>
              <w:rPr>
                <w:sz w:val="20"/>
              </w:rPr>
              <w:t>GET</w:t>
            </w:r>
          </w:p>
        </w:tc>
        <w:tc>
          <w:tcPr>
            <w:tcW w:type="dxa" w:w="4320"/>
            <w:shd w:val="clear" w:color="auto" w:fill="FFFFFF"/>
          </w:tcPr>
          <w:p>
            <w:r>
              <w:rPr>
                <w:sz w:val="20"/>
              </w:rPr>
              <w:t>/api/v1/client-portal/statements/:clientId</w:t>
            </w:r>
          </w:p>
        </w:tc>
        <w:tc>
          <w:tcPr>
            <w:tcW w:type="dxa" w:w="2160"/>
            <w:shd w:val="clear" w:color="auto" w:fill="FFFFFF"/>
          </w:tcPr>
          <w:p>
            <w:r>
              <w:rPr>
                <w:sz w:val="20"/>
              </w:rPr>
              <w:t>CLIENT session + ownership</w:t>
            </w:r>
          </w:p>
        </w:tc>
        <w:tc>
          <w:tcPr>
            <w:tcW w:type="dxa" w:w="3600"/>
            <w:shd w:val="clear" w:color="auto" w:fill="FFFFFF"/>
          </w:tcPr>
          <w:p>
            <w:r>
              <w:rPr>
                <w:sz w:val="20"/>
              </w:rPr>
              <w:t>Statement list with metadata</w:t>
            </w:r>
          </w:p>
        </w:tc>
      </w:tr>
      <w:tr>
        <w:tc>
          <w:tcPr>
            <w:tcW w:type="dxa" w:w="864"/>
            <w:shd w:val="clear" w:color="auto" w:fill="D6E4F0"/>
          </w:tcPr>
          <w:p>
            <w:r>
              <w:rPr>
                <w:sz w:val="20"/>
              </w:rPr>
              <w:t>GET</w:t>
            </w:r>
          </w:p>
        </w:tc>
        <w:tc>
          <w:tcPr>
            <w:tcW w:type="dxa" w:w="4320"/>
            <w:shd w:val="clear" w:color="auto" w:fill="FFFFFF"/>
          </w:tcPr>
          <w:p>
            <w:r>
              <w:rPr>
                <w:sz w:val="20"/>
              </w:rPr>
              <w:t>/api/v1/client-portal/statements/:clientId/:statementId/download</w:t>
            </w:r>
          </w:p>
        </w:tc>
        <w:tc>
          <w:tcPr>
            <w:tcW w:type="dxa" w:w="2160"/>
            <w:shd w:val="clear" w:color="auto" w:fill="FFFFFF"/>
          </w:tcPr>
          <w:p>
            <w:r>
              <w:rPr>
                <w:sz w:val="20"/>
              </w:rPr>
              <w:t>CLIENT session + ownership</w:t>
            </w:r>
          </w:p>
        </w:tc>
        <w:tc>
          <w:tcPr>
            <w:tcW w:type="dxa" w:w="3600"/>
            <w:shd w:val="clear" w:color="auto" w:fill="FFFFFF"/>
          </w:tcPr>
          <w:p>
            <w:r>
              <w:rPr>
                <w:sz w:val="20"/>
              </w:rPr>
              <w:t>Download statement file</w:t>
            </w:r>
          </w:p>
        </w:tc>
      </w:tr>
      <w:tr>
        <w:tc>
          <w:tcPr>
            <w:tcW w:type="dxa" w:w="864"/>
            <w:shd w:val="clear" w:color="auto" w:fill="D6E4F0"/>
          </w:tcPr>
          <w:p>
            <w:r>
              <w:rPr>
                <w:sz w:val="20"/>
              </w:rPr>
              <w:t>GET</w:t>
            </w:r>
          </w:p>
        </w:tc>
        <w:tc>
          <w:tcPr>
            <w:tcW w:type="dxa" w:w="4320"/>
            <w:shd w:val="clear" w:color="auto" w:fill="FFFFFF"/>
          </w:tcPr>
          <w:p>
            <w:r>
              <w:rPr>
                <w:sz w:val="20"/>
              </w:rPr>
              <w:t>/api/v1/back-office/statements</w:t>
            </w:r>
          </w:p>
        </w:tc>
        <w:tc>
          <w:tcPr>
            <w:tcW w:type="dxa" w:w="2160"/>
            <w:shd w:val="clear" w:color="auto" w:fill="FFFFFF"/>
          </w:tcPr>
          <w:p>
            <w:r>
              <w:rPr>
                <w:sz w:val="20"/>
              </w:rPr>
              <w:t>BO role</w:t>
            </w:r>
          </w:p>
        </w:tc>
        <w:tc>
          <w:tcPr>
            <w:tcW w:type="dxa" w:w="3600"/>
            <w:shd w:val="clear" w:color="auto" w:fill="FFFFFF"/>
          </w:tcPr>
          <w:p>
            <w:r>
              <w:rPr>
                <w:sz w:val="20"/>
              </w:rPr>
              <w:t>All statements with delivery status</w:t>
            </w:r>
          </w:p>
        </w:tc>
      </w:tr>
      <w:tr>
        <w:tc>
          <w:tcPr>
            <w:tcW w:type="dxa" w:w="864"/>
            <w:shd w:val="clear" w:color="auto" w:fill="D6E4F0"/>
          </w:tcPr>
          <w:p>
            <w:r>
              <w:rPr>
                <w:sz w:val="20"/>
              </w:rPr>
              <w:t>POST</w:t>
            </w:r>
          </w:p>
        </w:tc>
        <w:tc>
          <w:tcPr>
            <w:tcW w:type="dxa" w:w="4320"/>
            <w:shd w:val="clear" w:color="auto" w:fill="FFFFFF"/>
          </w:tcPr>
          <w:p>
            <w:r>
              <w:rPr>
                <w:sz w:val="20"/>
              </w:rPr>
              <w:t>/api/v1/back-office/statements/:id/regenerate</w:t>
            </w:r>
          </w:p>
        </w:tc>
        <w:tc>
          <w:tcPr>
            <w:tcW w:type="dxa" w:w="2160"/>
            <w:shd w:val="clear" w:color="auto" w:fill="FFFFFF"/>
          </w:tcPr>
          <w:p>
            <w:r>
              <w:rPr>
                <w:sz w:val="20"/>
              </w:rPr>
              <w:t>BO role</w:t>
            </w:r>
          </w:p>
        </w:tc>
        <w:tc>
          <w:tcPr>
            <w:tcW w:type="dxa" w:w="3600"/>
            <w:shd w:val="clear" w:color="auto" w:fill="FFFFFF"/>
          </w:tcPr>
          <w:p>
            <w:r>
              <w:rPr>
                <w:sz w:val="20"/>
              </w:rPr>
              <w:t>Trigger statement re-generation</w:t>
            </w:r>
          </w:p>
        </w:tc>
      </w:tr>
      <w:tr>
        <w:tc>
          <w:tcPr>
            <w:tcW w:type="dxa" w:w="864"/>
            <w:shd w:val="clear" w:color="auto" w:fill="D6E4F0"/>
          </w:tcPr>
          <w:p>
            <w:r>
              <w:rPr>
                <w:sz w:val="20"/>
              </w:rPr>
              <w:t>GET</w:t>
            </w:r>
          </w:p>
        </w:tc>
        <w:tc>
          <w:tcPr>
            <w:tcW w:type="dxa" w:w="4320"/>
            <w:shd w:val="clear" w:color="auto" w:fill="FFFFFF"/>
          </w:tcPr>
          <w:p>
            <w:r>
              <w:rPr>
                <w:sz w:val="20"/>
              </w:rPr>
              <w:t>/api/v1/back-office/system-config</w:t>
            </w:r>
          </w:p>
        </w:tc>
        <w:tc>
          <w:tcPr>
            <w:tcW w:type="dxa" w:w="2160"/>
            <w:shd w:val="clear" w:color="auto" w:fill="FFFFFF"/>
          </w:tcPr>
          <w:p>
            <w:r>
              <w:rPr>
                <w:sz w:val="20"/>
              </w:rPr>
              <w:t>BO role (read)</w:t>
            </w:r>
          </w:p>
        </w:tc>
        <w:tc>
          <w:tcPr>
            <w:tcW w:type="dxa" w:w="3600"/>
            <w:shd w:val="clear" w:color="auto" w:fill="FFFFFF"/>
          </w:tcPr>
          <w:p>
            <w:r>
              <w:rPr>
                <w:sz w:val="20"/>
              </w:rPr>
              <w:t>List all config keys</w:t>
            </w:r>
          </w:p>
        </w:tc>
      </w:tr>
      <w:tr>
        <w:tc>
          <w:tcPr>
            <w:tcW w:type="dxa" w:w="864"/>
            <w:shd w:val="clear" w:color="auto" w:fill="D6E4F0"/>
          </w:tcPr>
          <w:p>
            <w:r>
              <w:rPr>
                <w:sz w:val="20"/>
              </w:rPr>
              <w:t>GET</w:t>
            </w:r>
          </w:p>
        </w:tc>
        <w:tc>
          <w:tcPr>
            <w:tcW w:type="dxa" w:w="4320"/>
            <w:shd w:val="clear" w:color="auto" w:fill="FFFFFF"/>
          </w:tcPr>
          <w:p>
            <w:r>
              <w:rPr>
                <w:sz w:val="20"/>
              </w:rPr>
              <w:t>/api/v1/back-office/system-config/:key</w:t>
            </w:r>
          </w:p>
        </w:tc>
        <w:tc>
          <w:tcPr>
            <w:tcW w:type="dxa" w:w="2160"/>
            <w:shd w:val="clear" w:color="auto" w:fill="FFFFFF"/>
          </w:tcPr>
          <w:p>
            <w:r>
              <w:rPr>
                <w:sz w:val="20"/>
              </w:rPr>
              <w:t>BO role (read)</w:t>
            </w:r>
          </w:p>
        </w:tc>
        <w:tc>
          <w:tcPr>
            <w:tcW w:type="dxa" w:w="3600"/>
            <w:shd w:val="clear" w:color="auto" w:fill="FFFFFF"/>
          </w:tcPr>
          <w:p>
            <w:r>
              <w:rPr>
                <w:sz w:val="20"/>
              </w:rPr>
              <w:t>Get single config value</w:t>
            </w:r>
          </w:p>
        </w:tc>
      </w:tr>
      <w:tr>
        <w:tc>
          <w:tcPr>
            <w:tcW w:type="dxa" w:w="864"/>
            <w:shd w:val="clear" w:color="auto" w:fill="D6E4F0"/>
          </w:tcPr>
          <w:p>
            <w:r>
              <w:rPr>
                <w:sz w:val="20"/>
              </w:rPr>
              <w:t>PUT</w:t>
            </w:r>
          </w:p>
        </w:tc>
        <w:tc>
          <w:tcPr>
            <w:tcW w:type="dxa" w:w="4320"/>
            <w:shd w:val="clear" w:color="auto" w:fill="FFFFFF"/>
          </w:tcPr>
          <w:p>
            <w:r>
              <w:rPr>
                <w:sz w:val="20"/>
              </w:rPr>
              <w:t>/api/v1/back-office/system-config/:key</w:t>
            </w:r>
          </w:p>
        </w:tc>
        <w:tc>
          <w:tcPr>
            <w:tcW w:type="dxa" w:w="2160"/>
            <w:shd w:val="clear" w:color="auto" w:fill="FFFFFF"/>
          </w:tcPr>
          <w:p>
            <w:r>
              <w:rPr>
                <w:sz w:val="20"/>
              </w:rPr>
              <w:t>BO_HEAD/ADMIN</w:t>
            </w:r>
          </w:p>
        </w:tc>
        <w:tc>
          <w:tcPr>
            <w:tcW w:type="dxa" w:w="3600"/>
            <w:shd w:val="clear" w:color="auto" w:fill="FFFFFF"/>
          </w:tcPr>
          <w:p>
            <w:r>
              <w:rPr>
                <w:sz w:val="20"/>
              </w:rPr>
              <w:t>Update config value</w:t>
            </w:r>
          </w:p>
        </w:tc>
      </w:tr>
      <w:tr>
        <w:tc>
          <w:tcPr>
            <w:tcW w:type="dxa" w:w="864"/>
            <w:shd w:val="clear" w:color="auto" w:fill="D6E4F0"/>
          </w:tcPr>
          <w:p>
            <w:r>
              <w:rPr>
                <w:sz w:val="20"/>
              </w:rPr>
              <w:t>POST</w:t>
            </w:r>
          </w:p>
        </w:tc>
        <w:tc>
          <w:tcPr>
            <w:tcW w:type="dxa" w:w="4320"/>
            <w:shd w:val="clear" w:color="auto" w:fill="FFFFFF"/>
          </w:tcPr>
          <w:p>
            <w:r>
              <w:rPr>
                <w:sz w:val="20"/>
              </w:rPr>
              <w:t>/api/v1/client-portal/service-requests/:id/documents</w:t>
            </w:r>
          </w:p>
        </w:tc>
        <w:tc>
          <w:tcPr>
            <w:tcW w:type="dxa" w:w="2160"/>
            <w:shd w:val="clear" w:color="auto" w:fill="FFFFFF"/>
          </w:tcPr>
          <w:p>
            <w:r>
              <w:rPr>
                <w:sz w:val="20"/>
              </w:rPr>
              <w:t>CLIENT session + ownership</w:t>
            </w:r>
          </w:p>
        </w:tc>
        <w:tc>
          <w:tcPr>
            <w:tcW w:type="dxa" w:w="3600"/>
            <w:shd w:val="clear" w:color="auto" w:fill="FFFFFF"/>
          </w:tcPr>
          <w:p>
            <w:r>
              <w:rPr>
                <w:sz w:val="20"/>
              </w:rPr>
              <w:t>Upload document</w:t>
            </w:r>
          </w:p>
        </w:tc>
      </w:tr>
      <w:tr>
        <w:tc>
          <w:tcPr>
            <w:tcW w:type="dxa" w:w="864"/>
            <w:shd w:val="clear" w:color="auto" w:fill="D6E4F0"/>
          </w:tcPr>
          <w:p>
            <w:r>
              <w:rPr>
                <w:sz w:val="20"/>
              </w:rPr>
              <w:t>GET</w:t>
            </w:r>
          </w:p>
        </w:tc>
        <w:tc>
          <w:tcPr>
            <w:tcW w:type="dxa" w:w="4320"/>
            <w:shd w:val="clear" w:color="auto" w:fill="FFFFFF"/>
          </w:tcPr>
          <w:p>
            <w:r>
              <w:rPr>
                <w:sz w:val="20"/>
              </w:rPr>
              <w:t>/api/v1/client-portal/service-requests/:id/documents</w:t>
            </w:r>
          </w:p>
        </w:tc>
        <w:tc>
          <w:tcPr>
            <w:tcW w:type="dxa" w:w="2160"/>
            <w:shd w:val="clear" w:color="auto" w:fill="FFFFFF"/>
          </w:tcPr>
          <w:p>
            <w:r>
              <w:rPr>
                <w:sz w:val="20"/>
              </w:rPr>
              <w:t>CLIENT session + ownership</w:t>
            </w:r>
          </w:p>
        </w:tc>
        <w:tc>
          <w:tcPr>
            <w:tcW w:type="dxa" w:w="3600"/>
            <w:shd w:val="clear" w:color="auto" w:fill="FFFFFF"/>
          </w:tcPr>
          <w:p>
            <w:r>
              <w:rPr>
                <w:sz w:val="20"/>
              </w:rPr>
              <w:t>List documents for SR</w:t>
            </w:r>
          </w:p>
        </w:tc>
      </w:tr>
      <w:tr>
        <w:tc>
          <w:tcPr>
            <w:tcW w:type="dxa" w:w="864"/>
            <w:shd w:val="clear" w:color="auto" w:fill="D6E4F0"/>
          </w:tcPr>
          <w:p>
            <w:r>
              <w:rPr>
                <w:sz w:val="20"/>
              </w:rPr>
              <w:t>GET</w:t>
            </w:r>
          </w:p>
        </w:tc>
        <w:tc>
          <w:tcPr>
            <w:tcW w:type="dxa" w:w="4320"/>
            <w:shd w:val="clear" w:color="auto" w:fill="FFFFFF"/>
          </w:tcPr>
          <w:p>
            <w:r>
              <w:rPr>
                <w:sz w:val="20"/>
              </w:rPr>
              <w:t>/api/v1/client-portal/service-requests/:id/documents/:docId/download</w:t>
            </w:r>
          </w:p>
        </w:tc>
        <w:tc>
          <w:tcPr>
            <w:tcW w:type="dxa" w:w="2160"/>
            <w:shd w:val="clear" w:color="auto" w:fill="FFFFFF"/>
          </w:tcPr>
          <w:p>
            <w:r>
              <w:rPr>
                <w:sz w:val="20"/>
              </w:rPr>
              <w:t>CLIENT session + ownership</w:t>
            </w:r>
          </w:p>
        </w:tc>
        <w:tc>
          <w:tcPr>
            <w:tcW w:type="dxa" w:w="3600"/>
            <w:shd w:val="clear" w:color="auto" w:fill="FFFFFF"/>
          </w:tcPr>
          <w:p>
            <w:r>
              <w:rPr>
                <w:sz w:val="20"/>
              </w:rPr>
              <w:t>Download document</w:t>
            </w:r>
          </w:p>
        </w:tc>
      </w:tr>
      <w:tr>
        <w:tc>
          <w:tcPr>
            <w:tcW w:type="dxa" w:w="864"/>
            <w:shd w:val="clear" w:color="auto" w:fill="D6E4F0"/>
          </w:tcPr>
          <w:p>
            <w:r>
              <w:rPr>
                <w:sz w:val="20"/>
              </w:rPr>
              <w:t>GET</w:t>
            </w:r>
          </w:p>
        </w:tc>
        <w:tc>
          <w:tcPr>
            <w:tcW w:type="dxa" w:w="4320"/>
            <w:shd w:val="clear" w:color="auto" w:fill="FFFFFF"/>
          </w:tcPr>
          <w:p>
            <w:r>
              <w:rPr>
                <w:sz w:val="20"/>
              </w:rPr>
              <w:t>/api/v1/back-office/service-requests/:id/documents</w:t>
            </w:r>
          </w:p>
        </w:tc>
        <w:tc>
          <w:tcPr>
            <w:tcW w:type="dxa" w:w="2160"/>
            <w:shd w:val="clear" w:color="auto" w:fill="FFFFFF"/>
          </w:tcPr>
          <w:p>
            <w:r>
              <w:rPr>
                <w:sz w:val="20"/>
              </w:rPr>
              <w:t>BO role</w:t>
            </w:r>
          </w:p>
        </w:tc>
        <w:tc>
          <w:tcPr>
            <w:tcW w:type="dxa" w:w="3600"/>
            <w:shd w:val="clear" w:color="auto" w:fill="FFFFFF"/>
          </w:tcPr>
          <w:p>
            <w:r>
              <w:rPr>
                <w:sz w:val="20"/>
              </w:rPr>
              <w:t>BO: list SR documents</w:t>
            </w:r>
          </w:p>
        </w:tc>
      </w:tr>
      <w:tr>
        <w:tc>
          <w:tcPr>
            <w:tcW w:type="dxa" w:w="864"/>
            <w:shd w:val="clear" w:color="auto" w:fill="D6E4F0"/>
          </w:tcPr>
          <w:p>
            <w:r>
              <w:rPr>
                <w:sz w:val="20"/>
              </w:rPr>
              <w:t>GET</w:t>
            </w:r>
          </w:p>
        </w:tc>
        <w:tc>
          <w:tcPr>
            <w:tcW w:type="dxa" w:w="4320"/>
            <w:shd w:val="clear" w:color="auto" w:fill="FFFFFF"/>
          </w:tcPr>
          <w:p>
            <w:r>
              <w:rPr>
                <w:sz w:val="20"/>
              </w:rPr>
              <w:t>/api/v1/back-office/service-requests/:id/documents/:docId/download</w:t>
            </w:r>
          </w:p>
        </w:tc>
        <w:tc>
          <w:tcPr>
            <w:tcW w:type="dxa" w:w="2160"/>
            <w:shd w:val="clear" w:color="auto" w:fill="FFFFFF"/>
          </w:tcPr>
          <w:p>
            <w:r>
              <w:rPr>
                <w:sz w:val="20"/>
              </w:rPr>
              <w:t>BO role</w:t>
            </w:r>
          </w:p>
        </w:tc>
        <w:tc>
          <w:tcPr>
            <w:tcW w:type="dxa" w:w="3600"/>
            <w:shd w:val="clear" w:color="auto" w:fill="FFFFFF"/>
          </w:tcPr>
          <w:p>
            <w:r>
              <w:rPr>
                <w:sz w:val="20"/>
              </w:rPr>
              <w:t>BO: download SR document</w:t>
            </w:r>
          </w:p>
        </w:tc>
      </w:tr>
      <w:tr>
        <w:tc>
          <w:tcPr>
            <w:tcW w:type="dxa" w:w="864"/>
            <w:shd w:val="clear" w:color="auto" w:fill="D6E4F0"/>
          </w:tcPr>
          <w:p>
            <w:r>
              <w:rPr>
                <w:sz w:val="20"/>
              </w:rPr>
              <w:t>GET</w:t>
            </w:r>
          </w:p>
        </w:tc>
        <w:tc>
          <w:tcPr>
            <w:tcW w:type="dxa" w:w="4320"/>
            <w:shd w:val="clear" w:color="auto" w:fill="FFFFFF"/>
          </w:tcPr>
          <w:p>
            <w:r>
              <w:rPr>
                <w:sz w:val="20"/>
              </w:rPr>
              <w:t>/api/v1/back-office/feed-health</w:t>
            </w:r>
          </w:p>
        </w:tc>
        <w:tc>
          <w:tcPr>
            <w:tcW w:type="dxa" w:w="2160"/>
            <w:shd w:val="clear" w:color="auto" w:fill="FFFFFF"/>
          </w:tcPr>
          <w:p>
            <w:r>
              <w:rPr>
                <w:sz w:val="20"/>
              </w:rPr>
              <w:t>BO role</w:t>
            </w:r>
          </w:p>
        </w:tc>
        <w:tc>
          <w:tcPr>
            <w:tcW w:type="dxa" w:w="3600"/>
            <w:shd w:val="clear" w:color="auto" w:fill="FFFFFF"/>
          </w:tcPr>
          <w:p>
            <w:r>
              <w:rPr>
                <w:sz w:val="20"/>
              </w:rPr>
              <w:t>Current feed health status</w:t>
            </w:r>
          </w:p>
        </w:tc>
      </w:tr>
      <w:tr>
        <w:tc>
          <w:tcPr>
            <w:tcW w:type="dxa" w:w="864"/>
            <w:shd w:val="clear" w:color="auto" w:fill="D6E4F0"/>
          </w:tcPr>
          <w:p>
            <w:r>
              <w:rPr>
                <w:sz w:val="20"/>
              </w:rPr>
              <w:t>POST</w:t>
            </w:r>
          </w:p>
        </w:tc>
        <w:tc>
          <w:tcPr>
            <w:tcW w:type="dxa" w:w="4320"/>
            <w:shd w:val="clear" w:color="auto" w:fill="FFFFFF"/>
          </w:tcPr>
          <w:p>
            <w:r>
              <w:rPr>
                <w:sz w:val="20"/>
              </w:rPr>
              <w:t>/api/v1/back-office/feed-health/:feed/override</w:t>
            </w:r>
          </w:p>
        </w:tc>
        <w:tc>
          <w:tcPr>
            <w:tcW w:type="dxa" w:w="2160"/>
            <w:shd w:val="clear" w:color="auto" w:fill="FFFFFF"/>
          </w:tcPr>
          <w:p>
            <w:r>
              <w:rPr>
                <w:sz w:val="20"/>
              </w:rPr>
              <w:t>BO_HEAD/ADMIN</w:t>
            </w:r>
          </w:p>
        </w:tc>
        <w:tc>
          <w:tcPr>
            <w:tcW w:type="dxa" w:w="3600"/>
            <w:shd w:val="clear" w:color="auto" w:fill="FFFFFF"/>
          </w:tcPr>
          <w:p>
            <w:r>
              <w:rPr>
                <w:sz w:val="20"/>
              </w:rPr>
              <w:t>Manual feed status override</w:t>
            </w:r>
          </w:p>
        </w:tc>
      </w:tr>
      <w:tr>
        <w:tc>
          <w:tcPr>
            <w:tcW w:type="dxa" w:w="864"/>
            <w:shd w:val="clear" w:color="auto" w:fill="D6E4F0"/>
          </w:tcPr>
          <w:p>
            <w:r>
              <w:rPr>
                <w:sz w:val="20"/>
              </w:rPr>
              <w:t>POST</w:t>
            </w:r>
          </w:p>
        </w:tc>
        <w:tc>
          <w:tcPr>
            <w:tcW w:type="dxa" w:w="4320"/>
            <w:shd w:val="clear" w:color="auto" w:fill="FFFFFF"/>
          </w:tcPr>
          <w:p>
            <w:r>
              <w:rPr>
                <w:sz w:val="20"/>
              </w:rPr>
              <w:t>/api/v1/back-office/feed-health/:feed/clear-override</w:t>
            </w:r>
          </w:p>
        </w:tc>
        <w:tc>
          <w:tcPr>
            <w:tcW w:type="dxa" w:w="2160"/>
            <w:shd w:val="clear" w:color="auto" w:fill="FFFFFF"/>
          </w:tcPr>
          <w:p>
            <w:r>
              <w:rPr>
                <w:sz w:val="20"/>
              </w:rPr>
              <w:t>BO_HEAD/ADMIN</w:t>
            </w:r>
          </w:p>
        </w:tc>
        <w:tc>
          <w:tcPr>
            <w:tcW w:type="dxa" w:w="3600"/>
            <w:shd w:val="clear" w:color="auto" w:fill="FFFFFF"/>
          </w:tcPr>
          <w:p>
            <w:r>
              <w:rPr>
                <w:sz w:val="20"/>
              </w:rPr>
              <w:t>Clear manual override</w:t>
            </w:r>
          </w:p>
        </w:tc>
      </w:tr>
    </w:tbl>
    <w:p>
      <w:pPr>
        <w:pStyle w:val="Heading2"/>
      </w:pPr>
      <w:r>
        <w:t>7.3 Request/Response Examples</w:t>
      </w:r>
    </w:p>
    <w:p>
      <w:pPr>
        <w:pStyle w:val="Heading3"/>
      </w:pPr>
      <w:r>
        <w:t>POST /api/v1/client-portal/messages — Send Message</w:t>
      </w:r>
    </w:p>
    <w:p>
      <w:r>
        <w:rPr>
          <w:b w:val="0"/>
        </w:rPr>
        <w:t>Request body:</w:t>
      </w:r>
    </w:p>
    <w:p>
      <w:r>
        <w:rPr>
          <w:b w:val="0"/>
        </w:rPr>
        <w:t>{ "subject": "Question about my October dividend", "body": "Hi, I noticed my PLDT dividend was not credited. Can you check?", "thread_id": null }</w:t>
      </w:r>
    </w:p>
    <w:p>
      <w:r>
        <w:rPr>
          <w:b w:val="0"/>
        </w:rPr>
        <w:t>Response (HTTP 201):</w:t>
      </w:r>
    </w:p>
    <w:p>
      <w:r>
        <w:rPr>
          <w:b w:val="0"/>
        </w:rPr>
        <w:t>{ "data": { "id": 47, "thread_id": "thr-2026-00047", "sender_type": "CLIENT", "recipient_client_id": "CL-2024-000001", "subject": "Question about my October dividend", "body": "Hi, I noticed my PLDT dividend...", "is_read": false, "sent_at": "2026-04-25T08:30:00Z" } }</w:t>
      </w:r>
    </w:p>
    <w:p>
      <w:pPr>
        <w:pStyle w:val="Heading3"/>
      </w:pPr>
      <w:r>
        <w:t>PUT /api/v1/back-office/system-config/CRM_LATE_FILING_DAYS — Update Config</w:t>
      </w:r>
    </w:p>
    <w:p>
      <w:r>
        <w:rPr>
          <w:b w:val="0"/>
        </w:rPr>
        <w:t>Request body:</w:t>
      </w:r>
    </w:p>
    <w:p>
      <w:r>
        <w:rPr>
          <w:b w:val="0"/>
        </w:rPr>
        <w:t>{ "config_value": "7", "version": 3 }</w:t>
      </w:r>
    </w:p>
    <w:p>
      <w:r>
        <w:rPr>
          <w:b w:val="0"/>
        </w:rPr>
        <w:t>Response (HTTP 200):</w:t>
      </w:r>
    </w:p>
    <w:p>
      <w:r>
        <w:rPr>
          <w:b w:val="0"/>
        </w:rPr>
        <w:t>{ "data": { "config_key": "CRM_LATE_FILING_DAYS", "config_value": "7", "value_type": "INTEGER", "version": 4, "updated_by": 12, "updated_at": "2026-04-25T09:00:00Z" } }</w:t>
      </w:r>
    </w:p>
    <w:p>
      <w:r>
        <w:rPr>
          <w:b w:val="0"/>
        </w:rPr>
        <w:t>Version conflict response (HTTP 409):</w:t>
      </w:r>
    </w:p>
    <w:p>
      <w:r>
        <w:rPr>
          <w:b w:val="0"/>
        </w:rPr>
        <w:t>{ "error": { "code": "CONFLICT", "message": "Config version mismatch. Current version is 4, request version was 3." } }</w:t>
      </w:r>
    </w:p>
    <w:p>
      <w:pPr>
        <w:pStyle w:val="Heading3"/>
      </w:pPr>
      <w:r>
        <w:t>GET /api/v1/client-portal/statements/:clientId/:statementId/download — Statement Download</w:t>
      </w:r>
    </w:p>
    <w:p>
      <w:r>
        <w:rPr>
          <w:b w:val="0"/>
        </w:rPr>
        <w:t>Success: HTTP 200 with headers:</w:t>
      </w:r>
    </w:p>
    <w:p>
      <w:r>
        <w:rPr>
          <w:b w:val="0"/>
        </w:rPr>
        <w:t>Content-Type: application/pdf</w:t>
        <w:br/>
        <w:t>Content-Disposition: attachment; filename="statement-2026-03.pdf"</w:t>
        <w:br/>
        <w:t>Content-Length: 245760</w:t>
        <w:br/>
        <w:t>X-Delivery-Status: AVAILABLE</w:t>
      </w:r>
    </w:p>
    <w:p>
      <w:r>
        <w:rPr>
          <w:b w:val="0"/>
        </w:rPr>
        <w:t>Placeholder response (file missing): HTTP 200 with same headers but generated content, plus X-Delivery-Status: PLACEHOLDER</w:t>
      </w:r>
    </w:p>
    <w:p>
      <w:r>
        <w:br w:type="page"/>
      </w:r>
    </w:p>
    <w:p>
      <w:pPr>
        <w:pStyle w:val="Heading1"/>
      </w:pPr>
      <w:r>
        <w:t>8. Non-Functional Requirements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B3A5C"/>
          </w:tcPr>
          <w:p>
            <w:pPr>
              <w:jc w:val="left"/>
            </w:pPr>
            <w:r>
              <w:rPr>
                <w:b/>
                <w:color w:val="FFFFFF"/>
                <w:sz w:val="20"/>
              </w:rPr>
              <w:t>Category</w:t>
            </w:r>
          </w:p>
        </w:tc>
        <w:tc>
          <w:tcPr>
            <w:tcW w:type="dxa" w:w="5040"/>
            <w:shd w:val="clear" w:color="auto" w:fill="1B3A5C"/>
          </w:tcPr>
          <w:p>
            <w:pPr>
              <w:jc w:val="left"/>
            </w:pPr>
            <w:r>
              <w:rPr>
                <w:b/>
                <w:color w:val="FFFFFF"/>
                <w:sz w:val="20"/>
              </w:rPr>
              <w:t>Requirement</w:t>
            </w:r>
          </w:p>
        </w:tc>
        <w:tc>
          <w:tcPr>
            <w:tcW w:type="dxa" w:w="2160"/>
            <w:shd w:val="clear" w:color="auto" w:fill="1B3A5C"/>
          </w:tcPr>
          <w:p>
            <w:pPr>
              <w:jc w:val="left"/>
            </w:pPr>
            <w:r>
              <w:rPr>
                <w:b/>
                <w:color w:val="FFFFFF"/>
                <w:sz w:val="20"/>
              </w:rPr>
              <w:t>Target</w:t>
            </w:r>
          </w:p>
        </w:tc>
      </w:tr>
      <w:tr>
        <w:tc>
          <w:tcPr>
            <w:tcW w:type="dxa" w:w="2160"/>
            <w:shd w:val="clear" w:color="auto" w:fill="D6E4F0"/>
          </w:tcPr>
          <w:p>
            <w:r>
              <w:rPr>
                <w:sz w:val="20"/>
              </w:rPr>
              <w:t>Performance</w:t>
            </w:r>
          </w:p>
        </w:tc>
        <w:tc>
          <w:tcPr>
            <w:tcW w:type="dxa" w:w="5040"/>
            <w:shd w:val="clear" w:color="auto" w:fill="FFFFFF"/>
          </w:tcPr>
          <w:p>
            <w:r>
              <w:rPr>
                <w:sz w:val="20"/>
              </w:rPr>
              <w:t>Statement download (&lt; 5 MB)</w:t>
            </w:r>
          </w:p>
        </w:tc>
        <w:tc>
          <w:tcPr>
            <w:tcW w:type="dxa" w:w="2160"/>
            <w:shd w:val="clear" w:color="auto" w:fill="FFFFFF"/>
          </w:tcPr>
          <w:p>
            <w:r>
              <w:rPr>
                <w:sz w:val="20"/>
              </w:rPr>
              <w:t>&lt; 2 seconds P95</w:t>
            </w:r>
          </w:p>
        </w:tc>
      </w:tr>
      <w:tr>
        <w:tc>
          <w:tcPr>
            <w:tcW w:type="dxa" w:w="2160"/>
            <w:shd w:val="clear" w:color="auto" w:fill="D6E4F0"/>
          </w:tcPr>
          <w:p>
            <w:r>
              <w:rPr>
                <w:sz w:val="20"/>
              </w:rPr>
              <w:t>Performance</w:t>
            </w:r>
          </w:p>
        </w:tc>
        <w:tc>
          <w:tcPr>
            <w:tcW w:type="dxa" w:w="5040"/>
            <w:shd w:val="clear" w:color="auto" w:fill="FFFFFF"/>
          </w:tcPr>
          <w:p>
            <w:r>
              <w:rPr>
                <w:sz w:val="20"/>
              </w:rPr>
              <w:t>Message list API</w:t>
            </w:r>
          </w:p>
        </w:tc>
        <w:tc>
          <w:tcPr>
            <w:tcW w:type="dxa" w:w="2160"/>
            <w:shd w:val="clear" w:color="auto" w:fill="FFFFFF"/>
          </w:tcPr>
          <w:p>
            <w:r>
              <w:rPr>
                <w:sz w:val="20"/>
              </w:rPr>
              <w:t>&lt; 500 ms P95</w:t>
            </w:r>
          </w:p>
        </w:tc>
      </w:tr>
      <w:tr>
        <w:tc>
          <w:tcPr>
            <w:tcW w:type="dxa" w:w="2160"/>
            <w:shd w:val="clear" w:color="auto" w:fill="D6E4F0"/>
          </w:tcPr>
          <w:p>
            <w:r>
              <w:rPr>
                <w:sz w:val="20"/>
              </w:rPr>
              <w:t>Performance</w:t>
            </w:r>
          </w:p>
        </w:tc>
        <w:tc>
          <w:tcPr>
            <w:tcW w:type="dxa" w:w="5040"/>
            <w:shd w:val="clear" w:color="auto" w:fill="FFFFFF"/>
          </w:tcPr>
          <w:p>
            <w:r>
              <w:rPr>
                <w:sz w:val="20"/>
              </w:rPr>
              <w:t>Config read (cached)</w:t>
            </w:r>
          </w:p>
        </w:tc>
        <w:tc>
          <w:tcPr>
            <w:tcW w:type="dxa" w:w="2160"/>
            <w:shd w:val="clear" w:color="auto" w:fill="FFFFFF"/>
          </w:tcPr>
          <w:p>
            <w:r>
              <w:rPr>
                <w:sz w:val="20"/>
              </w:rPr>
              <w:t>&lt; 50 ms P95</w:t>
            </w:r>
          </w:p>
        </w:tc>
      </w:tr>
      <w:tr>
        <w:tc>
          <w:tcPr>
            <w:tcW w:type="dxa" w:w="2160"/>
            <w:shd w:val="clear" w:color="auto" w:fill="D6E4F0"/>
          </w:tcPr>
          <w:p>
            <w:r>
              <w:rPr>
                <w:sz w:val="20"/>
              </w:rPr>
              <w:t>Performance</w:t>
            </w:r>
          </w:p>
        </w:tc>
        <w:tc>
          <w:tcPr>
            <w:tcW w:type="dxa" w:w="5040"/>
            <w:shd w:val="clear" w:color="auto" w:fill="FFFFFF"/>
          </w:tcPr>
          <w:p>
            <w:r>
              <w:rPr>
                <w:sz w:val="20"/>
              </w:rPr>
              <w:t>Feed health GET (in-memory)</w:t>
            </w:r>
          </w:p>
        </w:tc>
        <w:tc>
          <w:tcPr>
            <w:tcW w:type="dxa" w:w="2160"/>
            <w:shd w:val="clear" w:color="auto" w:fill="FFFFFF"/>
          </w:tcPr>
          <w:p>
            <w:r>
              <w:rPr>
                <w:sz w:val="20"/>
              </w:rPr>
              <w:t>&lt; 20 ms P95</w:t>
            </w:r>
          </w:p>
        </w:tc>
      </w:tr>
      <w:tr>
        <w:tc>
          <w:tcPr>
            <w:tcW w:type="dxa" w:w="2160"/>
            <w:shd w:val="clear" w:color="auto" w:fill="D6E4F0"/>
          </w:tcPr>
          <w:p>
            <w:r>
              <w:rPr>
                <w:sz w:val="20"/>
              </w:rPr>
              <w:t>Security</w:t>
            </w:r>
          </w:p>
        </w:tc>
        <w:tc>
          <w:tcPr>
            <w:tcW w:type="dxa" w:w="5040"/>
            <w:shd w:val="clear" w:color="auto" w:fill="FFFFFF"/>
          </w:tcPr>
          <w:p>
            <w:r>
              <w:rPr>
                <w:sz w:val="20"/>
              </w:rPr>
              <w:t>All client-portal routes enforce session-derived ownership</w:t>
            </w:r>
          </w:p>
        </w:tc>
        <w:tc>
          <w:tcPr>
            <w:tcW w:type="dxa" w:w="2160"/>
            <w:shd w:val="clear" w:color="auto" w:fill="FFFFFF"/>
          </w:tcPr>
          <w:p>
            <w:r>
              <w:rPr>
                <w:sz w:val="20"/>
              </w:rPr>
              <w:t>100% coverage</w:t>
            </w:r>
          </w:p>
        </w:tc>
      </w:tr>
      <w:tr>
        <w:tc>
          <w:tcPr>
            <w:tcW w:type="dxa" w:w="2160"/>
            <w:shd w:val="clear" w:color="auto" w:fill="D6E4F0"/>
          </w:tcPr>
          <w:p>
            <w:r>
              <w:rPr>
                <w:sz w:val="20"/>
              </w:rPr>
              <w:t>Security</w:t>
            </w:r>
          </w:p>
        </w:tc>
        <w:tc>
          <w:tcPr>
            <w:tcW w:type="dxa" w:w="5040"/>
            <w:shd w:val="clear" w:color="auto" w:fill="FFFFFF"/>
          </w:tcPr>
          <w:p>
            <w:r>
              <w:rPr>
                <w:sz w:val="20"/>
              </w:rPr>
              <w:t>Document storage path must not be guessable (UUID prefix)</w:t>
            </w:r>
          </w:p>
        </w:tc>
        <w:tc>
          <w:tcPr>
            <w:tcW w:type="dxa" w:w="2160"/>
            <w:shd w:val="clear" w:color="auto" w:fill="FFFFFF"/>
          </w:tcPr>
          <w:p>
            <w:r>
              <w:rPr>
                <w:sz w:val="20"/>
              </w:rPr>
              <w:t>UUID v4 in path</w:t>
            </w:r>
          </w:p>
        </w:tc>
      </w:tr>
      <w:tr>
        <w:tc>
          <w:tcPr>
            <w:tcW w:type="dxa" w:w="2160"/>
            <w:shd w:val="clear" w:color="auto" w:fill="D6E4F0"/>
          </w:tcPr>
          <w:p>
            <w:r>
              <w:rPr>
                <w:sz w:val="20"/>
              </w:rPr>
              <w:t>Security</w:t>
            </w:r>
          </w:p>
        </w:tc>
        <w:tc>
          <w:tcPr>
            <w:tcW w:type="dxa" w:w="5040"/>
            <w:shd w:val="clear" w:color="auto" w:fill="FFFFFF"/>
          </w:tcPr>
          <w:p>
            <w:r>
              <w:rPr>
                <w:sz w:val="20"/>
              </w:rPr>
              <w:t>QUARANTINED files not served to clients</w:t>
            </w:r>
          </w:p>
        </w:tc>
        <w:tc>
          <w:tcPr>
            <w:tcW w:type="dxa" w:w="2160"/>
            <w:shd w:val="clear" w:color="auto" w:fill="FFFFFF"/>
          </w:tcPr>
          <w:p>
            <w:r>
              <w:rPr>
                <w:sz w:val="20"/>
              </w:rPr>
              <w:t>Block at service layer</w:t>
            </w:r>
          </w:p>
        </w:tc>
      </w:tr>
      <w:tr>
        <w:tc>
          <w:tcPr>
            <w:tcW w:type="dxa" w:w="2160"/>
            <w:shd w:val="clear" w:color="auto" w:fill="D6E4F0"/>
          </w:tcPr>
          <w:p>
            <w:r>
              <w:rPr>
                <w:sz w:val="20"/>
              </w:rPr>
              <w:t>Security</w:t>
            </w:r>
          </w:p>
        </w:tc>
        <w:tc>
          <w:tcPr>
            <w:tcW w:type="dxa" w:w="5040"/>
            <w:shd w:val="clear" w:color="auto" w:fill="FFFFFF"/>
          </w:tcPr>
          <w:p>
            <w:r>
              <w:rPr>
                <w:sz w:val="20"/>
              </w:rPr>
              <w:t>Audit log for ownership violations, config changes, feed overrides, downloads</w:t>
            </w:r>
          </w:p>
        </w:tc>
        <w:tc>
          <w:tcPr>
            <w:tcW w:type="dxa" w:w="2160"/>
            <w:shd w:val="clear" w:color="auto" w:fill="FFFFFF"/>
          </w:tcPr>
          <w:p>
            <w:r>
              <w:rPr>
                <w:sz w:val="20"/>
              </w:rPr>
              <w:t>100% events captured</w:t>
            </w:r>
          </w:p>
        </w:tc>
      </w:tr>
      <w:tr>
        <w:tc>
          <w:tcPr>
            <w:tcW w:type="dxa" w:w="2160"/>
            <w:shd w:val="clear" w:color="auto" w:fill="D6E4F0"/>
          </w:tcPr>
          <w:p>
            <w:r>
              <w:rPr>
                <w:sz w:val="20"/>
              </w:rPr>
              <w:t>Scalability</w:t>
            </w:r>
          </w:p>
        </w:tc>
        <w:tc>
          <w:tcPr>
            <w:tcW w:type="dxa" w:w="5040"/>
            <w:shd w:val="clear" w:color="auto" w:fill="FFFFFF"/>
          </w:tcPr>
          <w:p>
            <w:r>
              <w:rPr>
                <w:sz w:val="20"/>
              </w:rPr>
              <w:t>Config cache invalidation without server restart</w:t>
            </w:r>
          </w:p>
        </w:tc>
        <w:tc>
          <w:tcPr>
            <w:tcW w:type="dxa" w:w="2160"/>
            <w:shd w:val="clear" w:color="auto" w:fill="FFFFFF"/>
          </w:tcPr>
          <w:p>
            <w:r>
              <w:rPr>
                <w:sz w:val="20"/>
              </w:rPr>
              <w:t>TTL-based + event-driven flush</w:t>
            </w:r>
          </w:p>
        </w:tc>
      </w:tr>
      <w:tr>
        <w:tc>
          <w:tcPr>
            <w:tcW w:type="dxa" w:w="2160"/>
            <w:shd w:val="clear" w:color="auto" w:fill="D6E4F0"/>
          </w:tcPr>
          <w:p>
            <w:r>
              <w:rPr>
                <w:sz w:val="20"/>
              </w:rPr>
              <w:t>Availability</w:t>
            </w:r>
          </w:p>
        </w:tc>
        <w:tc>
          <w:tcPr>
            <w:tcW w:type="dxa" w:w="5040"/>
            <w:shd w:val="clear" w:color="auto" w:fill="FFFFFF"/>
          </w:tcPr>
          <w:p>
            <w:r>
              <w:rPr>
                <w:sz w:val="20"/>
              </w:rPr>
              <w:t>Feed health state restored after restart</w:t>
            </w:r>
          </w:p>
        </w:tc>
        <w:tc>
          <w:tcPr>
            <w:tcW w:type="dxa" w:w="2160"/>
            <w:shd w:val="clear" w:color="auto" w:fill="FFFFFF"/>
          </w:tcPr>
          <w:p>
            <w:r>
              <w:rPr>
                <w:sz w:val="20"/>
              </w:rPr>
              <w:t>&lt; 3 seconds from DB on startup</w:t>
            </w:r>
          </w:p>
        </w:tc>
      </w:tr>
      <w:tr>
        <w:tc>
          <w:tcPr>
            <w:tcW w:type="dxa" w:w="2160"/>
            <w:shd w:val="clear" w:color="auto" w:fill="D6E4F0"/>
          </w:tcPr>
          <w:p>
            <w:r>
              <w:rPr>
                <w:sz w:val="20"/>
              </w:rPr>
              <w:t>Data Retention</w:t>
            </w:r>
          </w:p>
        </w:tc>
        <w:tc>
          <w:tcPr>
            <w:tcW w:type="dxa" w:w="5040"/>
            <w:shd w:val="clear" w:color="auto" w:fill="FFFFFF"/>
          </w:tcPr>
          <w:p>
            <w:r>
              <w:rPr>
                <w:sz w:val="20"/>
              </w:rPr>
              <w:t>SR documents retained for retention_days after resolution</w:t>
            </w:r>
          </w:p>
        </w:tc>
        <w:tc>
          <w:tcPr>
            <w:tcW w:type="dxa" w:w="2160"/>
            <w:shd w:val="clear" w:color="auto" w:fill="FFFFFF"/>
          </w:tcPr>
          <w:p>
            <w:r>
              <w:rPr>
                <w:sz w:val="20"/>
              </w:rPr>
              <w:t>Soft-delete on schedule</w:t>
            </w:r>
          </w:p>
        </w:tc>
      </w:tr>
      <w:tr>
        <w:tc>
          <w:tcPr>
            <w:tcW w:type="dxa" w:w="2160"/>
            <w:shd w:val="clear" w:color="auto" w:fill="D6E4F0"/>
          </w:tcPr>
          <w:p>
            <w:r>
              <w:rPr>
                <w:sz w:val="20"/>
              </w:rPr>
              <w:t>Accessibility</w:t>
            </w:r>
          </w:p>
        </w:tc>
        <w:tc>
          <w:tcPr>
            <w:tcW w:type="dxa" w:w="5040"/>
            <w:shd w:val="clear" w:color="auto" w:fill="FFFFFF"/>
          </w:tcPr>
          <w:p>
            <w:r>
              <w:rPr>
                <w:sz w:val="20"/>
              </w:rPr>
              <w:t>New UI pages follow existing component patterns (shadcn/ui)</w:t>
            </w:r>
          </w:p>
        </w:tc>
        <w:tc>
          <w:tcPr>
            <w:tcW w:type="dxa" w:w="2160"/>
            <w:shd w:val="clear" w:color="auto" w:fill="FFFFFF"/>
          </w:tcPr>
          <w:p>
            <w:r>
              <w:rPr>
                <w:sz w:val="20"/>
              </w:rPr>
              <w:t>No new a11y regressions</w:t>
            </w:r>
          </w:p>
        </w:tc>
      </w:tr>
      <w:tr>
        <w:tc>
          <w:tcPr>
            <w:tcW w:type="dxa" w:w="2160"/>
            <w:shd w:val="clear" w:color="auto" w:fill="D6E4F0"/>
          </w:tcPr>
          <w:p>
            <w:r>
              <w:rPr>
                <w:sz w:val="20"/>
              </w:rPr>
              <w:t>Compliance</w:t>
            </w:r>
          </w:p>
        </w:tc>
        <w:tc>
          <w:tcPr>
            <w:tcW w:type="dxa" w:w="5040"/>
            <w:shd w:val="clear" w:color="auto" w:fill="FFFFFF"/>
          </w:tcPr>
          <w:p>
            <w:r>
              <w:rPr>
                <w:sz w:val="20"/>
              </w:rPr>
              <w:t>Statement download audit trail retained for 7 years</w:t>
            </w:r>
          </w:p>
        </w:tc>
        <w:tc>
          <w:tcPr>
            <w:tcW w:type="dxa" w:w="2160"/>
            <w:shd w:val="clear" w:color="auto" w:fill="FFFFFF"/>
          </w:tcPr>
          <w:p>
            <w:r>
              <w:rPr>
                <w:sz w:val="20"/>
              </w:rPr>
              <w:t>Soft-delete only; no hard purge</w:t>
            </w:r>
          </w:p>
        </w:tc>
      </w:tr>
    </w:tbl>
    <w:p>
      <w:r>
        <w:br w:type="page"/>
      </w:r>
    </w:p>
    <w:p>
      <w:pPr>
        <w:pStyle w:val="Heading1"/>
      </w:pPr>
      <w:r>
        <w:t>9. Workflow and State Diagrams</w:t>
      </w:r>
    </w:p>
    <w:p>
      <w:pPr>
        <w:pStyle w:val="Heading2"/>
      </w:pPr>
      <w:r>
        <w:t>9.1 Client Message Lifecycle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B3A5C"/>
          </w:tcPr>
          <w:p>
            <w:pPr>
              <w:jc w:val="left"/>
            </w:pPr>
            <w:r>
              <w:rPr>
                <w:b/>
                <w:color w:val="FFFFFF"/>
                <w:sz w:val="20"/>
              </w:rPr>
              <w:t>Current State</w:t>
            </w:r>
          </w:p>
        </w:tc>
        <w:tc>
          <w:tcPr>
            <w:tcW w:type="dxa" w:w="2880"/>
            <w:shd w:val="clear" w:color="auto" w:fill="1B3A5C"/>
          </w:tcPr>
          <w:p>
            <w:pPr>
              <w:jc w:val="left"/>
            </w:pPr>
            <w:r>
              <w:rPr>
                <w:b/>
                <w:color w:val="FFFFFF"/>
                <w:sz w:val="20"/>
              </w:rPr>
              <w:t>Action / Trigger</w:t>
            </w:r>
          </w:p>
        </w:tc>
        <w:tc>
          <w:tcPr>
            <w:tcW w:type="dxa" w:w="2592"/>
            <w:shd w:val="clear" w:color="auto" w:fill="1B3A5C"/>
          </w:tcPr>
          <w:p>
            <w:pPr>
              <w:jc w:val="left"/>
            </w:pPr>
            <w:r>
              <w:rPr>
                <w:b/>
                <w:color w:val="FFFFFF"/>
                <w:sz w:val="20"/>
              </w:rPr>
              <w:t>Next State</w:t>
            </w:r>
          </w:p>
        </w:tc>
        <w:tc>
          <w:tcPr>
            <w:tcW w:type="dxa" w:w="3312"/>
            <w:shd w:val="clear" w:color="auto" w:fill="1B3A5C"/>
          </w:tcPr>
          <w:p>
            <w:pPr>
              <w:jc w:val="left"/>
            </w:pPr>
            <w:r>
              <w:rPr>
                <w:b/>
                <w:color w:val="FFFFFF"/>
                <w:sz w:val="20"/>
              </w:rPr>
              <w:t>Side Effects</w:t>
            </w:r>
          </w:p>
        </w:tc>
      </w:tr>
      <w:tr>
        <w:tc>
          <w:tcPr>
            <w:tcW w:type="dxa" w:w="2160"/>
            <w:shd w:val="clear" w:color="auto" w:fill="D6E4F0"/>
          </w:tcPr>
          <w:p>
            <w:r>
              <w:rPr>
                <w:sz w:val="20"/>
              </w:rPr>
              <w:t>—</w:t>
            </w:r>
          </w:p>
        </w:tc>
        <w:tc>
          <w:tcPr>
            <w:tcW w:type="dxa" w:w="2880"/>
            <w:shd w:val="clear" w:color="auto" w:fill="FFFFFF"/>
          </w:tcPr>
          <w:p>
            <w:r>
              <w:rPr>
                <w:sz w:val="20"/>
              </w:rPr>
              <w:t>CLIENT sends message via portal</w:t>
            </w:r>
          </w:p>
        </w:tc>
        <w:tc>
          <w:tcPr>
            <w:tcW w:type="dxa" w:w="2592"/>
            <w:shd w:val="clear" w:color="auto" w:fill="FFFFFF"/>
          </w:tcPr>
          <w:p>
            <w:r>
              <w:rPr>
                <w:sz w:val="20"/>
              </w:rPr>
              <w:t>UNREAD (is_read=false)</w:t>
            </w:r>
          </w:p>
        </w:tc>
        <w:tc>
          <w:tcPr>
            <w:tcW w:type="dxa" w:w="3312"/>
            <w:shd w:val="clear" w:color="auto" w:fill="FFFFFF"/>
          </w:tcPr>
          <w:p>
            <w:r>
              <w:rPr>
                <w:sz w:val="20"/>
              </w:rPr>
              <w:t>Insert client_messages; notify RM inbox</w:t>
            </w:r>
          </w:p>
        </w:tc>
      </w:tr>
      <w:tr>
        <w:tc>
          <w:tcPr>
            <w:tcW w:type="dxa" w:w="2160"/>
            <w:shd w:val="clear" w:color="auto" w:fill="D6E4F0"/>
          </w:tcPr>
          <w:p>
            <w:r>
              <w:rPr>
                <w:sz w:val="20"/>
              </w:rPr>
              <w:t>UNREAD</w:t>
            </w:r>
          </w:p>
        </w:tc>
        <w:tc>
          <w:tcPr>
            <w:tcW w:type="dxa" w:w="2880"/>
            <w:shd w:val="clear" w:color="auto" w:fill="FFFFFF"/>
          </w:tcPr>
          <w:p>
            <w:r>
              <w:rPr>
                <w:sz w:val="20"/>
              </w:rPr>
              <w:t>CLIENT views message</w:t>
            </w:r>
          </w:p>
        </w:tc>
        <w:tc>
          <w:tcPr>
            <w:tcW w:type="dxa" w:w="2592"/>
            <w:shd w:val="clear" w:color="auto" w:fill="FFFFFF"/>
          </w:tcPr>
          <w:p>
            <w:r>
              <w:rPr>
                <w:sz w:val="20"/>
              </w:rPr>
              <w:t>READ (is_read=true, read_at=NOW())</w:t>
            </w:r>
          </w:p>
        </w:tc>
        <w:tc>
          <w:tcPr>
            <w:tcW w:type="dxa" w:w="3312"/>
            <w:shd w:val="clear" w:color="auto" w:fill="FFFFFF"/>
          </w:tcPr>
          <w:p>
            <w:r>
              <w:rPr>
                <w:sz w:val="20"/>
              </w:rPr>
              <w:t>PATCH /messages/:id/read; update unread_count</w:t>
            </w:r>
          </w:p>
        </w:tc>
      </w:tr>
      <w:tr>
        <w:tc>
          <w:tcPr>
            <w:tcW w:type="dxa" w:w="2160"/>
            <w:shd w:val="clear" w:color="auto" w:fill="D6E4F0"/>
          </w:tcPr>
          <w:p>
            <w:r>
              <w:rPr>
                <w:sz w:val="20"/>
              </w:rPr>
              <w:t>UNREAD / READ</w:t>
            </w:r>
          </w:p>
        </w:tc>
        <w:tc>
          <w:tcPr>
            <w:tcW w:type="dxa" w:w="2880"/>
            <w:shd w:val="clear" w:color="auto" w:fill="FFFFFF"/>
          </w:tcPr>
          <w:p>
            <w:r>
              <w:rPr>
                <w:sz w:val="20"/>
              </w:rPr>
              <w:t>RM replies via back-office</w:t>
            </w:r>
          </w:p>
        </w:tc>
        <w:tc>
          <w:tcPr>
            <w:tcW w:type="dxa" w:w="2592"/>
            <w:shd w:val="clear" w:color="auto" w:fill="FFFFFF"/>
          </w:tcPr>
          <w:p>
            <w:r>
              <w:rPr>
                <w:sz w:val="20"/>
              </w:rPr>
              <w:t>NEW REPLY (child message, is_read=false)</w:t>
            </w:r>
          </w:p>
        </w:tc>
        <w:tc>
          <w:tcPr>
            <w:tcW w:type="dxa" w:w="3312"/>
            <w:shd w:val="clear" w:color="auto" w:fill="FFFFFF"/>
          </w:tcPr>
          <w:p>
            <w:r>
              <w:rPr>
                <w:sz w:val="20"/>
              </w:rPr>
              <w:t>Insert reply; notify client notification inbox</w:t>
            </w:r>
          </w:p>
        </w:tc>
      </w:tr>
      <w:tr>
        <w:tc>
          <w:tcPr>
            <w:tcW w:type="dxa" w:w="2160"/>
            <w:shd w:val="clear" w:color="auto" w:fill="D6E4F0"/>
          </w:tcPr>
          <w:p>
            <w:r>
              <w:rPr>
                <w:sz w:val="20"/>
              </w:rPr>
              <w:t>NEW REPLY</w:t>
            </w:r>
          </w:p>
        </w:tc>
        <w:tc>
          <w:tcPr>
            <w:tcW w:type="dxa" w:w="2880"/>
            <w:shd w:val="clear" w:color="auto" w:fill="FFFFFF"/>
          </w:tcPr>
          <w:p>
            <w:r>
              <w:rPr>
                <w:sz w:val="20"/>
              </w:rPr>
              <w:t>CLIENT views reply</w:t>
            </w:r>
          </w:p>
        </w:tc>
        <w:tc>
          <w:tcPr>
            <w:tcW w:type="dxa" w:w="2592"/>
            <w:shd w:val="clear" w:color="auto" w:fill="FFFFFF"/>
          </w:tcPr>
          <w:p>
            <w:r>
              <w:rPr>
                <w:sz w:val="20"/>
              </w:rPr>
              <w:t>READ</w:t>
            </w:r>
          </w:p>
        </w:tc>
        <w:tc>
          <w:tcPr>
            <w:tcW w:type="dxa" w:w="3312"/>
            <w:shd w:val="clear" w:color="auto" w:fill="FFFFFF"/>
          </w:tcPr>
          <w:p>
            <w:r>
              <w:rPr>
                <w:sz w:val="20"/>
              </w:rPr>
              <w:t>Same as above</w:t>
            </w:r>
          </w:p>
        </w:tc>
      </w:tr>
      <w:tr>
        <w:tc>
          <w:tcPr>
            <w:tcW w:type="dxa" w:w="2160"/>
            <w:shd w:val="clear" w:color="auto" w:fill="D6E4F0"/>
          </w:tcPr>
          <w:p>
            <w:r>
              <w:rPr>
                <w:sz w:val="20"/>
              </w:rPr>
              <w:t>—</w:t>
            </w:r>
          </w:p>
        </w:tc>
        <w:tc>
          <w:tcPr>
            <w:tcW w:type="dxa" w:w="2880"/>
            <w:shd w:val="clear" w:color="auto" w:fill="FFFFFF"/>
          </w:tcPr>
          <w:p>
            <w:r>
              <w:rPr>
                <w:sz w:val="20"/>
              </w:rPr>
              <w:t>SYSTEM generates statement</w:t>
            </w:r>
          </w:p>
        </w:tc>
        <w:tc>
          <w:tcPr>
            <w:tcW w:type="dxa" w:w="2592"/>
            <w:shd w:val="clear" w:color="auto" w:fill="FFFFFF"/>
          </w:tcPr>
          <w:p>
            <w:r>
              <w:rPr>
                <w:sz w:val="20"/>
              </w:rPr>
              <w:t>UNREAD (sender_type=SYSTEM)</w:t>
            </w:r>
          </w:p>
        </w:tc>
        <w:tc>
          <w:tcPr>
            <w:tcW w:type="dxa" w:w="3312"/>
            <w:shd w:val="clear" w:color="auto" w:fill="FFFFFF"/>
          </w:tcPr>
          <w:p>
            <w:r>
              <w:rPr>
                <w:sz w:val="20"/>
              </w:rPr>
              <w:t>Auto-created message; no RM action needed</w:t>
            </w:r>
          </w:p>
        </w:tc>
      </w:tr>
    </w:tbl>
    <w:p>
      <w:pPr>
        <w:pStyle w:val="Heading2"/>
      </w:pPr>
      <w:r>
        <w:t>9.2 Document Scan Lifecycle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B3A5C"/>
          </w:tcPr>
          <w:p>
            <w:pPr>
              <w:jc w:val="left"/>
            </w:pPr>
            <w:r>
              <w:rPr>
                <w:b/>
                <w:color w:val="FFFFFF"/>
                <w:sz w:val="20"/>
              </w:rPr>
              <w:t>State</w:t>
            </w:r>
          </w:p>
        </w:tc>
        <w:tc>
          <w:tcPr>
            <w:tcW w:type="dxa" w:w="3168"/>
            <w:shd w:val="clear" w:color="auto" w:fill="1B3A5C"/>
          </w:tcPr>
          <w:p>
            <w:pPr>
              <w:jc w:val="left"/>
            </w:pPr>
            <w:r>
              <w:rPr>
                <w:b/>
                <w:color w:val="FFFFFF"/>
                <w:sz w:val="20"/>
              </w:rPr>
              <w:t>Action / Trigger</w:t>
            </w:r>
          </w:p>
        </w:tc>
        <w:tc>
          <w:tcPr>
            <w:tcW w:type="dxa" w:w="2160"/>
            <w:shd w:val="clear" w:color="auto" w:fill="1B3A5C"/>
          </w:tcPr>
          <w:p>
            <w:pPr>
              <w:jc w:val="left"/>
            </w:pPr>
            <w:r>
              <w:rPr>
                <w:b/>
                <w:color w:val="FFFFFF"/>
                <w:sz w:val="20"/>
              </w:rPr>
              <w:t>Next State</w:t>
            </w:r>
          </w:p>
        </w:tc>
        <w:tc>
          <w:tcPr>
            <w:tcW w:type="dxa" w:w="3888"/>
            <w:shd w:val="clear" w:color="auto" w:fill="1B3A5C"/>
          </w:tcPr>
          <w:p>
            <w:pPr>
              <w:jc w:val="left"/>
            </w:pPr>
            <w:r>
              <w:rPr>
                <w:b/>
                <w:color w:val="FFFFFF"/>
                <w:sz w:val="20"/>
              </w:rPr>
              <w:t>Side Effects</w:t>
            </w:r>
          </w:p>
        </w:tc>
      </w:tr>
      <w:tr>
        <w:tc>
          <w:tcPr>
            <w:tcW w:type="dxa" w:w="1728"/>
            <w:shd w:val="clear" w:color="auto" w:fill="D6E4F0"/>
          </w:tcPr>
          <w:p>
            <w:r>
              <w:rPr>
                <w:sz w:val="20"/>
              </w:rPr>
              <w:t>—</w:t>
            </w:r>
          </w:p>
        </w:tc>
        <w:tc>
          <w:tcPr>
            <w:tcW w:type="dxa" w:w="3168"/>
            <w:shd w:val="clear" w:color="auto" w:fill="FFFFFF"/>
          </w:tcPr>
          <w:p>
            <w:r>
              <w:rPr>
                <w:sz w:val="20"/>
              </w:rPr>
              <w:t>Client uploads file</w:t>
            </w:r>
          </w:p>
        </w:tc>
        <w:tc>
          <w:tcPr>
            <w:tcW w:type="dxa" w:w="2160"/>
            <w:shd w:val="clear" w:color="auto" w:fill="FFFFFF"/>
          </w:tcPr>
          <w:p>
            <w:r>
              <w:rPr>
                <w:sz w:val="20"/>
              </w:rPr>
              <w:t>PENDING</w:t>
            </w:r>
          </w:p>
        </w:tc>
        <w:tc>
          <w:tcPr>
            <w:tcW w:type="dxa" w:w="3888"/>
            <w:shd w:val="clear" w:color="auto" w:fill="FFFFFF"/>
          </w:tcPr>
          <w:p>
            <w:r>
              <w:rPr>
                <w:sz w:val="20"/>
              </w:rPr>
              <w:t>File saved to disk; record inserted</w:t>
            </w:r>
          </w:p>
        </w:tc>
      </w:tr>
      <w:tr>
        <w:tc>
          <w:tcPr>
            <w:tcW w:type="dxa" w:w="1728"/>
            <w:shd w:val="clear" w:color="auto" w:fill="D6E4F0"/>
          </w:tcPr>
          <w:p>
            <w:r>
              <w:rPr>
                <w:sz w:val="20"/>
              </w:rPr>
              <w:t>PENDING</w:t>
            </w:r>
          </w:p>
        </w:tc>
        <w:tc>
          <w:tcPr>
            <w:tcW w:type="dxa" w:w="3168"/>
            <w:shd w:val="clear" w:color="auto" w:fill="FFFFFF"/>
          </w:tcPr>
          <w:p>
            <w:r>
              <w:rPr>
                <w:sz w:val="20"/>
              </w:rPr>
              <w:t>Blocked extension detected at upload</w:t>
            </w:r>
          </w:p>
        </w:tc>
        <w:tc>
          <w:tcPr>
            <w:tcW w:type="dxa" w:w="2160"/>
            <w:shd w:val="clear" w:color="auto" w:fill="FFFFFF"/>
          </w:tcPr>
          <w:p>
            <w:r>
              <w:rPr>
                <w:sz w:val="20"/>
              </w:rPr>
              <w:t>QUARANTINED (immediate)</w:t>
            </w:r>
          </w:p>
        </w:tc>
        <w:tc>
          <w:tcPr>
            <w:tcW w:type="dxa" w:w="3888"/>
            <w:shd w:val="clear" w:color="auto" w:fill="FFFFFF"/>
          </w:tcPr>
          <w:p>
            <w:r>
              <w:rPr>
                <w:sz w:val="20"/>
              </w:rPr>
              <w:t>File not saved; record inserted with QUARANTINED; alert to BO</w:t>
            </w:r>
          </w:p>
        </w:tc>
      </w:tr>
      <w:tr>
        <w:tc>
          <w:tcPr>
            <w:tcW w:type="dxa" w:w="1728"/>
            <w:shd w:val="clear" w:color="auto" w:fill="D6E4F0"/>
          </w:tcPr>
          <w:p>
            <w:r>
              <w:rPr>
                <w:sz w:val="20"/>
              </w:rPr>
              <w:t>PENDING</w:t>
            </w:r>
          </w:p>
        </w:tc>
        <w:tc>
          <w:tcPr>
            <w:tcW w:type="dxa" w:w="3168"/>
            <w:shd w:val="clear" w:color="auto" w:fill="FFFFFF"/>
          </w:tcPr>
          <w:p>
            <w:r>
              <w:rPr>
                <w:sz w:val="20"/>
              </w:rPr>
              <w:t>Async scan job runs (dev: 2-second delay)</w:t>
            </w:r>
          </w:p>
        </w:tc>
        <w:tc>
          <w:tcPr>
            <w:tcW w:type="dxa" w:w="2160"/>
            <w:shd w:val="clear" w:color="auto" w:fill="FFFFFF"/>
          </w:tcPr>
          <w:p>
            <w:r>
              <w:rPr>
                <w:sz w:val="20"/>
              </w:rPr>
              <w:t>CLEAN</w:t>
            </w:r>
          </w:p>
        </w:tc>
        <w:tc>
          <w:tcPr>
            <w:tcW w:type="dxa" w:w="3888"/>
            <w:shd w:val="clear" w:color="auto" w:fill="FFFFFF"/>
          </w:tcPr>
          <w:p>
            <w:r>
              <w:rPr>
                <w:sz w:val="20"/>
              </w:rPr>
              <w:t>scan_completed_at set; client can download</w:t>
            </w:r>
          </w:p>
        </w:tc>
      </w:tr>
      <w:tr>
        <w:tc>
          <w:tcPr>
            <w:tcW w:type="dxa" w:w="1728"/>
            <w:shd w:val="clear" w:color="auto" w:fill="D6E4F0"/>
          </w:tcPr>
          <w:p>
            <w:r>
              <w:rPr>
                <w:sz w:val="20"/>
              </w:rPr>
              <w:t>PENDING</w:t>
            </w:r>
          </w:p>
        </w:tc>
        <w:tc>
          <w:tcPr>
            <w:tcW w:type="dxa" w:w="3168"/>
            <w:shd w:val="clear" w:color="auto" w:fill="FFFFFF"/>
          </w:tcPr>
          <w:p>
            <w:r>
              <w:rPr>
                <w:sz w:val="20"/>
              </w:rPr>
              <w:t>Async scan detects malicious pattern</w:t>
            </w:r>
          </w:p>
        </w:tc>
        <w:tc>
          <w:tcPr>
            <w:tcW w:type="dxa" w:w="2160"/>
            <w:shd w:val="clear" w:color="auto" w:fill="FFFFFF"/>
          </w:tcPr>
          <w:p>
            <w:r>
              <w:rPr>
                <w:sz w:val="20"/>
              </w:rPr>
              <w:t>QUARANTINED</w:t>
            </w:r>
          </w:p>
        </w:tc>
        <w:tc>
          <w:tcPr>
            <w:tcW w:type="dxa" w:w="3888"/>
            <w:shd w:val="clear" w:color="auto" w:fill="FFFFFF"/>
          </w:tcPr>
          <w:p>
            <w:r>
              <w:rPr>
                <w:sz w:val="20"/>
              </w:rPr>
              <w:t>scan_completed_at set; download blocked; alert to BO</w:t>
            </w:r>
          </w:p>
        </w:tc>
      </w:tr>
      <w:tr>
        <w:tc>
          <w:tcPr>
            <w:tcW w:type="dxa" w:w="1728"/>
            <w:shd w:val="clear" w:color="auto" w:fill="D6E4F0"/>
          </w:tcPr>
          <w:p>
            <w:r>
              <w:rPr>
                <w:sz w:val="20"/>
              </w:rPr>
              <w:t>CLEAN</w:t>
            </w:r>
          </w:p>
        </w:tc>
        <w:tc>
          <w:tcPr>
            <w:tcW w:type="dxa" w:w="3168"/>
            <w:shd w:val="clear" w:color="auto" w:fill="FFFFFF"/>
          </w:tcPr>
          <w:p>
            <w:r>
              <w:rPr>
                <w:sz w:val="20"/>
              </w:rPr>
              <w:t>Retention expires (expires_at &lt; NOW())</w:t>
            </w:r>
          </w:p>
        </w:tc>
        <w:tc>
          <w:tcPr>
            <w:tcW w:type="dxa" w:w="2160"/>
            <w:shd w:val="clear" w:color="auto" w:fill="FFFFFF"/>
          </w:tcPr>
          <w:p>
            <w:r>
              <w:rPr>
                <w:sz w:val="20"/>
              </w:rPr>
              <w:t>SOFT-DELETED</w:t>
            </w:r>
          </w:p>
        </w:tc>
        <w:tc>
          <w:tcPr>
            <w:tcW w:type="dxa" w:w="3888"/>
            <w:shd w:val="clear" w:color="auto" w:fill="FFFFFF"/>
          </w:tcPr>
          <w:p>
            <w:r>
              <w:rPr>
                <w:sz w:val="20"/>
              </w:rPr>
              <w:t>is_deleted=true; file removed from disk</w:t>
            </w:r>
          </w:p>
        </w:tc>
      </w:tr>
      <w:tr>
        <w:tc>
          <w:tcPr>
            <w:tcW w:type="dxa" w:w="1728"/>
            <w:shd w:val="clear" w:color="auto" w:fill="D6E4F0"/>
          </w:tcPr>
          <w:p>
            <w:r>
              <w:rPr>
                <w:sz w:val="20"/>
              </w:rPr>
              <w:t>QUARANTINED</w:t>
            </w:r>
          </w:p>
        </w:tc>
        <w:tc>
          <w:tcPr>
            <w:tcW w:type="dxa" w:w="3168"/>
            <w:shd w:val="clear" w:color="auto" w:fill="FFFFFF"/>
          </w:tcPr>
          <w:p>
            <w:r>
              <w:rPr>
                <w:sz w:val="20"/>
              </w:rPr>
              <w:t>Admin reviews and clears manually</w:t>
            </w:r>
          </w:p>
        </w:tc>
        <w:tc>
          <w:tcPr>
            <w:tcW w:type="dxa" w:w="2160"/>
            <w:shd w:val="clear" w:color="auto" w:fill="FFFFFF"/>
          </w:tcPr>
          <w:p>
            <w:r>
              <w:rPr>
                <w:sz w:val="20"/>
              </w:rPr>
              <w:t>CLEAN</w:t>
            </w:r>
          </w:p>
        </w:tc>
        <w:tc>
          <w:tcPr>
            <w:tcW w:type="dxa" w:w="3888"/>
            <w:shd w:val="clear" w:color="auto" w:fill="FFFFFF"/>
          </w:tcPr>
          <w:p>
            <w:r>
              <w:rPr>
                <w:sz w:val="20"/>
              </w:rPr>
              <w:t>Audit log; scan_status updated</w:t>
            </w:r>
          </w:p>
        </w:tc>
      </w:tr>
    </w:tbl>
    <w:p>
      <w:pPr>
        <w:pStyle w:val="Heading2"/>
      </w:pPr>
      <w:r>
        <w:t>9.3 Statement Delivery Lifecycle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B3A5C"/>
          </w:tcPr>
          <w:p>
            <w:pPr>
              <w:jc w:val="left"/>
            </w:pPr>
            <w:r>
              <w:rPr>
                <w:b/>
                <w:color w:val="FFFFFF"/>
                <w:sz w:val="20"/>
              </w:rPr>
              <w:t>State</w:t>
            </w:r>
          </w:p>
        </w:tc>
        <w:tc>
          <w:tcPr>
            <w:tcW w:type="dxa" w:w="3168"/>
            <w:shd w:val="clear" w:color="auto" w:fill="1B3A5C"/>
          </w:tcPr>
          <w:p>
            <w:pPr>
              <w:jc w:val="left"/>
            </w:pPr>
            <w:r>
              <w:rPr>
                <w:b/>
                <w:color w:val="FFFFFF"/>
                <w:sz w:val="20"/>
              </w:rPr>
              <w:t>Action / Trigger</w:t>
            </w:r>
          </w:p>
        </w:tc>
        <w:tc>
          <w:tcPr>
            <w:tcW w:type="dxa" w:w="2160"/>
            <w:shd w:val="clear" w:color="auto" w:fill="1B3A5C"/>
          </w:tcPr>
          <w:p>
            <w:pPr>
              <w:jc w:val="left"/>
            </w:pPr>
            <w:r>
              <w:rPr>
                <w:b/>
                <w:color w:val="FFFFFF"/>
                <w:sz w:val="20"/>
              </w:rPr>
              <w:t>Next State</w:t>
            </w:r>
          </w:p>
        </w:tc>
        <w:tc>
          <w:tcPr>
            <w:tcW w:type="dxa" w:w="3888"/>
            <w:shd w:val="clear" w:color="auto" w:fill="1B3A5C"/>
          </w:tcPr>
          <w:p>
            <w:pPr>
              <w:jc w:val="left"/>
            </w:pPr>
            <w:r>
              <w:rPr>
                <w:b/>
                <w:color w:val="FFFFFF"/>
                <w:sz w:val="20"/>
              </w:rPr>
              <w:t>Side Effects</w:t>
            </w:r>
          </w:p>
        </w:tc>
      </w:tr>
      <w:tr>
        <w:tc>
          <w:tcPr>
            <w:tcW w:type="dxa" w:w="1728"/>
            <w:shd w:val="clear" w:color="auto" w:fill="D6E4F0"/>
          </w:tcPr>
          <w:p>
            <w:r>
              <w:rPr>
                <w:sz w:val="20"/>
              </w:rPr>
              <w:t>PENDING</w:t>
            </w:r>
          </w:p>
        </w:tc>
        <w:tc>
          <w:tcPr>
            <w:tcW w:type="dxa" w:w="3168"/>
            <w:shd w:val="clear" w:color="auto" w:fill="FFFFFF"/>
          </w:tcPr>
          <w:p>
            <w:r>
              <w:rPr>
                <w:sz w:val="20"/>
              </w:rPr>
              <w:t>Scheduled generation job starts</w:t>
            </w:r>
          </w:p>
        </w:tc>
        <w:tc>
          <w:tcPr>
            <w:tcW w:type="dxa" w:w="2160"/>
            <w:shd w:val="clear" w:color="auto" w:fill="FFFFFF"/>
          </w:tcPr>
          <w:p>
            <w:r>
              <w:rPr>
                <w:sz w:val="20"/>
              </w:rPr>
              <w:t>GENERATING</w:t>
            </w:r>
          </w:p>
        </w:tc>
        <w:tc>
          <w:tcPr>
            <w:tcW w:type="dxa" w:w="3888"/>
            <w:shd w:val="clear" w:color="auto" w:fill="FFFFFF"/>
          </w:tcPr>
          <w:p>
            <w:r>
              <w:rPr>
                <w:sz w:val="20"/>
              </w:rPr>
              <w:t>delivery_status updated</w:t>
            </w:r>
          </w:p>
        </w:tc>
      </w:tr>
      <w:tr>
        <w:tc>
          <w:tcPr>
            <w:tcW w:type="dxa" w:w="1728"/>
            <w:shd w:val="clear" w:color="auto" w:fill="D6E4F0"/>
          </w:tcPr>
          <w:p>
            <w:r>
              <w:rPr>
                <w:sz w:val="20"/>
              </w:rPr>
              <w:t>GENERATING</w:t>
            </w:r>
          </w:p>
        </w:tc>
        <w:tc>
          <w:tcPr>
            <w:tcW w:type="dxa" w:w="3168"/>
            <w:shd w:val="clear" w:color="auto" w:fill="FFFFFF"/>
          </w:tcPr>
          <w:p>
            <w:r>
              <w:rPr>
                <w:sz w:val="20"/>
              </w:rPr>
              <w:t>File generation succeeds</w:t>
            </w:r>
          </w:p>
        </w:tc>
        <w:tc>
          <w:tcPr>
            <w:tcW w:type="dxa" w:w="2160"/>
            <w:shd w:val="clear" w:color="auto" w:fill="FFFFFF"/>
          </w:tcPr>
          <w:p>
            <w:r>
              <w:rPr>
                <w:sz w:val="20"/>
              </w:rPr>
              <w:t>AVAILABLE</w:t>
            </w:r>
          </w:p>
        </w:tc>
        <w:tc>
          <w:tcPr>
            <w:tcW w:type="dxa" w:w="3888"/>
            <w:shd w:val="clear" w:color="auto" w:fill="FFFFFF"/>
          </w:tcPr>
          <w:p>
            <w:r>
              <w:rPr>
                <w:sz w:val="20"/>
              </w:rPr>
              <w:t>file_reference set; generated_at set; client notification sent</w:t>
            </w:r>
          </w:p>
        </w:tc>
      </w:tr>
      <w:tr>
        <w:tc>
          <w:tcPr>
            <w:tcW w:type="dxa" w:w="1728"/>
            <w:shd w:val="clear" w:color="auto" w:fill="D6E4F0"/>
          </w:tcPr>
          <w:p>
            <w:r>
              <w:rPr>
                <w:sz w:val="20"/>
              </w:rPr>
              <w:t>GENERATING</w:t>
            </w:r>
          </w:p>
        </w:tc>
        <w:tc>
          <w:tcPr>
            <w:tcW w:type="dxa" w:w="3168"/>
            <w:shd w:val="clear" w:color="auto" w:fill="FFFFFF"/>
          </w:tcPr>
          <w:p>
            <w:r>
              <w:rPr>
                <w:sz w:val="20"/>
              </w:rPr>
              <w:t>File generation fails</w:t>
            </w:r>
          </w:p>
        </w:tc>
        <w:tc>
          <w:tcPr>
            <w:tcW w:type="dxa" w:w="2160"/>
            <w:shd w:val="clear" w:color="auto" w:fill="FFFFFF"/>
          </w:tcPr>
          <w:p>
            <w:r>
              <w:rPr>
                <w:sz w:val="20"/>
              </w:rPr>
              <w:t>FAILED</w:t>
            </w:r>
          </w:p>
        </w:tc>
        <w:tc>
          <w:tcPr>
            <w:tcW w:type="dxa" w:w="3888"/>
            <w:shd w:val="clear" w:color="auto" w:fill="FFFFFF"/>
          </w:tcPr>
          <w:p>
            <w:r>
              <w:rPr>
                <w:sz w:val="20"/>
              </w:rPr>
              <w:t>delivery_error set; ops exception created</w:t>
            </w:r>
          </w:p>
        </w:tc>
      </w:tr>
      <w:tr>
        <w:tc>
          <w:tcPr>
            <w:tcW w:type="dxa" w:w="1728"/>
            <w:shd w:val="clear" w:color="auto" w:fill="D6E4F0"/>
          </w:tcPr>
          <w:p>
            <w:r>
              <w:rPr>
                <w:sz w:val="20"/>
              </w:rPr>
              <w:t>AVAILABLE</w:t>
            </w:r>
          </w:p>
        </w:tc>
        <w:tc>
          <w:tcPr>
            <w:tcW w:type="dxa" w:w="3168"/>
            <w:shd w:val="clear" w:color="auto" w:fill="FFFFFF"/>
          </w:tcPr>
          <w:p>
            <w:r>
              <w:rPr>
                <w:sz w:val="20"/>
              </w:rPr>
              <w:t>Client clicks Download</w:t>
            </w:r>
          </w:p>
        </w:tc>
        <w:tc>
          <w:tcPr>
            <w:tcW w:type="dxa" w:w="2160"/>
            <w:shd w:val="clear" w:color="auto" w:fill="FFFFFF"/>
          </w:tcPr>
          <w:p>
            <w:r>
              <w:rPr>
                <w:sz w:val="20"/>
              </w:rPr>
              <w:t>AVAILABLE (unchanged)</w:t>
            </w:r>
          </w:p>
        </w:tc>
        <w:tc>
          <w:tcPr>
            <w:tcW w:type="dxa" w:w="3888"/>
            <w:shd w:val="clear" w:color="auto" w:fill="FFFFFF"/>
          </w:tcPr>
          <w:p>
            <w:r>
              <w:rPr>
                <w:sz w:val="20"/>
              </w:rPr>
              <w:t>download_count++; last_downloaded_at set; audit log</w:t>
            </w:r>
          </w:p>
        </w:tc>
      </w:tr>
      <w:tr>
        <w:tc>
          <w:tcPr>
            <w:tcW w:type="dxa" w:w="1728"/>
            <w:shd w:val="clear" w:color="auto" w:fill="D6E4F0"/>
          </w:tcPr>
          <w:p>
            <w:r>
              <w:rPr>
                <w:sz w:val="20"/>
              </w:rPr>
              <w:t>FAILED</w:t>
            </w:r>
          </w:p>
        </w:tc>
        <w:tc>
          <w:tcPr>
            <w:tcW w:type="dxa" w:w="3168"/>
            <w:shd w:val="clear" w:color="auto" w:fill="FFFFFF"/>
          </w:tcPr>
          <w:p>
            <w:r>
              <w:rPr>
                <w:sz w:val="20"/>
              </w:rPr>
              <w:t>BO triggers regenerate</w:t>
            </w:r>
          </w:p>
        </w:tc>
        <w:tc>
          <w:tcPr>
            <w:tcW w:type="dxa" w:w="2160"/>
            <w:shd w:val="clear" w:color="auto" w:fill="FFFFFF"/>
          </w:tcPr>
          <w:p>
            <w:r>
              <w:rPr>
                <w:sz w:val="20"/>
              </w:rPr>
              <w:t>GENERATING</w:t>
            </w:r>
          </w:p>
        </w:tc>
        <w:tc>
          <w:tcPr>
            <w:tcW w:type="dxa" w:w="3888"/>
            <w:shd w:val="clear" w:color="auto" w:fill="FFFFFF"/>
          </w:tcPr>
          <w:p>
            <w:r>
              <w:rPr>
                <w:sz w:val="20"/>
              </w:rPr>
              <w:t>delivery_error cleared; retry starts</w:t>
            </w:r>
          </w:p>
        </w:tc>
      </w:tr>
    </w:tbl>
    <w:p>
      <w:r>
        <w:br w:type="page"/>
      </w:r>
    </w:p>
    <w:p>
      <w:pPr>
        <w:pStyle w:val="Heading1"/>
      </w:pPr>
      <w:r>
        <w:t>10. Notification Requirements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B3A5C"/>
          </w:tcPr>
          <w:p>
            <w:pPr>
              <w:jc w:val="left"/>
            </w:pPr>
            <w:r>
              <w:rPr>
                <w:b/>
                <w:color w:val="FFFFFF"/>
                <w:sz w:val="20"/>
              </w:rPr>
              <w:t>Event</w:t>
            </w:r>
          </w:p>
        </w:tc>
        <w:tc>
          <w:tcPr>
            <w:tcW w:type="dxa" w:w="1728"/>
            <w:shd w:val="clear" w:color="auto" w:fill="1B3A5C"/>
          </w:tcPr>
          <w:p>
            <w:pPr>
              <w:jc w:val="left"/>
            </w:pPr>
            <w:r>
              <w:rPr>
                <w:b/>
                <w:color w:val="FFFFFF"/>
                <w:sz w:val="20"/>
              </w:rPr>
              <w:t>Channel</w:t>
            </w:r>
          </w:p>
        </w:tc>
        <w:tc>
          <w:tcPr>
            <w:tcW w:type="dxa" w:w="1872"/>
            <w:shd w:val="clear" w:color="auto" w:fill="1B3A5C"/>
          </w:tcPr>
          <w:p>
            <w:pPr>
              <w:jc w:val="left"/>
            </w:pPr>
            <w:r>
              <w:rPr>
                <w:b/>
                <w:color w:val="FFFFFF"/>
                <w:sz w:val="20"/>
              </w:rPr>
              <w:t>Recipient</w:t>
            </w:r>
          </w:p>
        </w:tc>
        <w:tc>
          <w:tcPr>
            <w:tcW w:type="dxa" w:w="4320"/>
            <w:shd w:val="clear" w:color="auto" w:fill="1B3A5C"/>
          </w:tcPr>
          <w:p>
            <w:pPr>
              <w:jc w:val="left"/>
            </w:pPr>
            <w:r>
              <w:rPr>
                <w:b/>
                <w:color w:val="FFFFFF"/>
                <w:sz w:val="20"/>
              </w:rPr>
              <w:t>Template</w:t>
            </w:r>
          </w:p>
        </w:tc>
      </w:tr>
      <w:tr>
        <w:tc>
          <w:tcPr>
            <w:tcW w:type="dxa" w:w="2880"/>
            <w:shd w:val="clear" w:color="auto" w:fill="D6E4F0"/>
          </w:tcPr>
          <w:p>
            <w:r>
              <w:rPr>
                <w:sz w:val="20"/>
              </w:rPr>
              <w:t>RM replies to client message</w:t>
            </w:r>
          </w:p>
        </w:tc>
        <w:tc>
          <w:tcPr>
            <w:tcW w:type="dxa" w:w="1728"/>
            <w:shd w:val="clear" w:color="auto" w:fill="FFFFFF"/>
          </w:tcPr>
          <w:p>
            <w:r>
              <w:rPr>
                <w:sz w:val="20"/>
              </w:rPr>
              <w:t>In-app (notificationInboxService)</w:t>
            </w:r>
          </w:p>
        </w:tc>
        <w:tc>
          <w:tcPr>
            <w:tcW w:type="dxa" w:w="1872"/>
            <w:shd w:val="clear" w:color="auto" w:fill="FFFFFF"/>
          </w:tcPr>
          <w:p>
            <w:r>
              <w:rPr>
                <w:sz w:val="20"/>
              </w:rPr>
              <w:t>CLIENT</w:t>
            </w:r>
          </w:p>
        </w:tc>
        <w:tc>
          <w:tcPr>
            <w:tcW w:type="dxa" w:w="4320"/>
            <w:shd w:val="clear" w:color="auto" w:fill="FFFFFF"/>
          </w:tcPr>
          <w:p>
            <w:r>
              <w:rPr>
                <w:sz w:val="20"/>
              </w:rPr>
              <w:t>Your Relationship Manager has replied to your message: '{subject}'. Log in to view.</w:t>
            </w:r>
          </w:p>
        </w:tc>
      </w:tr>
      <w:tr>
        <w:tc>
          <w:tcPr>
            <w:tcW w:type="dxa" w:w="2880"/>
            <w:shd w:val="clear" w:color="auto" w:fill="D6E4F0"/>
          </w:tcPr>
          <w:p>
            <w:r>
              <w:rPr>
                <w:sz w:val="20"/>
              </w:rPr>
              <w:t>Statement becomes AVAILABLE</w:t>
            </w:r>
          </w:p>
        </w:tc>
        <w:tc>
          <w:tcPr>
            <w:tcW w:type="dxa" w:w="1728"/>
            <w:shd w:val="clear" w:color="auto" w:fill="FFFFFF"/>
          </w:tcPr>
          <w:p>
            <w:r>
              <w:rPr>
                <w:sz w:val="20"/>
              </w:rPr>
              <w:t>In-app (notificationInboxService)</w:t>
            </w:r>
          </w:p>
        </w:tc>
        <w:tc>
          <w:tcPr>
            <w:tcW w:type="dxa" w:w="1872"/>
            <w:shd w:val="clear" w:color="auto" w:fill="FFFFFF"/>
          </w:tcPr>
          <w:p>
            <w:r>
              <w:rPr>
                <w:sz w:val="20"/>
              </w:rPr>
              <w:t>CLIENT</w:t>
            </w:r>
          </w:p>
        </w:tc>
        <w:tc>
          <w:tcPr>
            <w:tcW w:type="dxa" w:w="4320"/>
            <w:shd w:val="clear" w:color="auto" w:fill="FFFFFF"/>
          </w:tcPr>
          <w:p>
            <w:r>
              <w:rPr>
                <w:sz w:val="20"/>
              </w:rPr>
              <w:t>Your {type} statement for {period} is ready to download.</w:t>
            </w:r>
          </w:p>
        </w:tc>
      </w:tr>
      <w:tr>
        <w:tc>
          <w:tcPr>
            <w:tcW w:type="dxa" w:w="2880"/>
            <w:shd w:val="clear" w:color="auto" w:fill="D6E4F0"/>
          </w:tcPr>
          <w:p>
            <w:r>
              <w:rPr>
                <w:sz w:val="20"/>
              </w:rPr>
              <w:t>Document scan result: QUARANTINED</w:t>
            </w:r>
          </w:p>
        </w:tc>
        <w:tc>
          <w:tcPr>
            <w:tcW w:type="dxa" w:w="1728"/>
            <w:shd w:val="clear" w:color="auto" w:fill="FFFFFF"/>
          </w:tcPr>
          <w:p>
            <w:r>
              <w:rPr>
                <w:sz w:val="20"/>
              </w:rPr>
              <w:t>In-app (back-office notification)</w:t>
            </w:r>
          </w:p>
        </w:tc>
        <w:tc>
          <w:tcPr>
            <w:tcW w:type="dxa" w:w="1872"/>
            <w:shd w:val="clear" w:color="auto" w:fill="FFFFFF"/>
          </w:tcPr>
          <w:p>
            <w:r>
              <w:rPr>
                <w:sz w:val="20"/>
              </w:rPr>
              <w:t>BO_HEAD/ADMIN</w:t>
            </w:r>
          </w:p>
        </w:tc>
        <w:tc>
          <w:tcPr>
            <w:tcW w:type="dxa" w:w="4320"/>
            <w:shd w:val="clear" w:color="auto" w:fill="FFFFFF"/>
          </w:tcPr>
          <w:p>
            <w:r>
              <w:rPr>
                <w:sz w:val="20"/>
              </w:rPr>
              <w:t>Document '{document_name}' for SR #{sr_id} was quarantined. Review required.</w:t>
            </w:r>
          </w:p>
        </w:tc>
      </w:tr>
      <w:tr>
        <w:tc>
          <w:tcPr>
            <w:tcW w:type="dxa" w:w="2880"/>
            <w:shd w:val="clear" w:color="auto" w:fill="D6E4F0"/>
          </w:tcPr>
          <w:p>
            <w:r>
              <w:rPr>
                <w:sz w:val="20"/>
              </w:rPr>
              <w:t>Client portal ownership violation (≥ 3 in 15 min)</w:t>
            </w:r>
          </w:p>
        </w:tc>
        <w:tc>
          <w:tcPr>
            <w:tcW w:type="dxa" w:w="1728"/>
            <w:shd w:val="clear" w:color="auto" w:fill="FFFFFF"/>
          </w:tcPr>
          <w:p>
            <w:r>
              <w:rPr>
                <w:sz w:val="20"/>
              </w:rPr>
              <w:t>In-app (back-office notification)</w:t>
            </w:r>
          </w:p>
        </w:tc>
        <w:tc>
          <w:tcPr>
            <w:tcW w:type="dxa" w:w="1872"/>
            <w:shd w:val="clear" w:color="auto" w:fill="FFFFFF"/>
          </w:tcPr>
          <w:p>
            <w:r>
              <w:rPr>
                <w:sz w:val="20"/>
              </w:rPr>
              <w:t>BO_HEAD</w:t>
            </w:r>
          </w:p>
        </w:tc>
        <w:tc>
          <w:tcPr>
            <w:tcW w:type="dxa" w:w="4320"/>
            <w:shd w:val="clear" w:color="auto" w:fill="FFFFFF"/>
          </w:tcPr>
          <w:p>
            <w:r>
              <w:rPr>
                <w:sz w:val="20"/>
              </w:rPr>
              <w:t>Client Portal Security Alert: {count} ownership violations from client session {session_id}.</w:t>
            </w:r>
          </w:p>
        </w:tc>
      </w:tr>
      <w:tr>
        <w:tc>
          <w:tcPr>
            <w:tcW w:type="dxa" w:w="2880"/>
            <w:shd w:val="clear" w:color="auto" w:fill="D6E4F0"/>
          </w:tcPr>
          <w:p>
            <w:r>
              <w:rPr>
                <w:sz w:val="20"/>
              </w:rPr>
              <w:t>System config updated</w:t>
            </w:r>
          </w:p>
        </w:tc>
        <w:tc>
          <w:tcPr>
            <w:tcW w:type="dxa" w:w="1728"/>
            <w:shd w:val="clear" w:color="auto" w:fill="FFFFFF"/>
          </w:tcPr>
          <w:p>
            <w:r>
              <w:rPr>
                <w:sz w:val="20"/>
              </w:rPr>
              <w:t>Audit log only</w:t>
            </w:r>
          </w:p>
        </w:tc>
        <w:tc>
          <w:tcPr>
            <w:tcW w:type="dxa" w:w="1872"/>
            <w:shd w:val="clear" w:color="auto" w:fill="FFFFFF"/>
          </w:tcPr>
          <w:p>
            <w:r>
              <w:rPr>
                <w:sz w:val="20"/>
              </w:rPr>
              <w:t>—</w:t>
            </w:r>
          </w:p>
        </w:tc>
        <w:tc>
          <w:tcPr>
            <w:tcW w:type="dxa" w:w="4320"/>
            <w:shd w:val="clear" w:color="auto" w:fill="FFFFFF"/>
          </w:tcPr>
          <w:p>
            <w:r>
              <w:rPr>
                <w:sz w:val="20"/>
              </w:rPr>
              <w:t>CONFIG_UPDATED: {key} changed from '{old}' to '{new}' by {actor}.</w:t>
            </w:r>
          </w:p>
        </w:tc>
      </w:tr>
      <w:tr>
        <w:tc>
          <w:tcPr>
            <w:tcW w:type="dxa" w:w="2880"/>
            <w:shd w:val="clear" w:color="auto" w:fill="D6E4F0"/>
          </w:tcPr>
          <w:p>
            <w:r>
              <w:rPr>
                <w:sz w:val="20"/>
              </w:rPr>
              <w:t>Feed health override applied</w:t>
            </w:r>
          </w:p>
        </w:tc>
        <w:tc>
          <w:tcPr>
            <w:tcW w:type="dxa" w:w="1728"/>
            <w:shd w:val="clear" w:color="auto" w:fill="FFFFFF"/>
          </w:tcPr>
          <w:p>
            <w:r>
              <w:rPr>
                <w:sz w:val="20"/>
              </w:rPr>
              <w:t>Audit log + in-app</w:t>
            </w:r>
          </w:p>
        </w:tc>
        <w:tc>
          <w:tcPr>
            <w:tcW w:type="dxa" w:w="1872"/>
            <w:shd w:val="clear" w:color="auto" w:fill="FFFFFF"/>
          </w:tcPr>
          <w:p>
            <w:r>
              <w:rPr>
                <w:sz w:val="20"/>
              </w:rPr>
              <w:t>BO_HEAD</w:t>
            </w:r>
          </w:p>
        </w:tc>
        <w:tc>
          <w:tcPr>
            <w:tcW w:type="dxa" w:w="4320"/>
            <w:shd w:val="clear" w:color="auto" w:fill="FFFFFF"/>
          </w:tcPr>
          <w:p>
            <w:r>
              <w:rPr>
                <w:sz w:val="20"/>
              </w:rPr>
              <w:t>Feed {feed_name} manually set to {status} by {actor}: '{reason}'</w:t>
            </w:r>
          </w:p>
        </w:tc>
      </w:tr>
    </w:tbl>
    <w:p>
      <w:r>
        <w:br w:type="page"/>
      </w:r>
    </w:p>
    <w:p>
      <w:pPr>
        <w:pStyle w:val="Heading1"/>
      </w:pPr>
      <w:r>
        <w:t>11. Blue Ocean Enhancements</w:t>
      </w:r>
    </w:p>
    <w:p>
      <w:r>
        <w:rPr>
          <w:b w:val="0"/>
        </w:rPr>
        <w:t>The following enhancements extend the core gaps into more complete product capabilities. They are clearly marked as Phase 2 items and are NOT required for initial delivery.</w:t>
      </w:r>
    </w:p>
    <w:p>
      <w:pPr>
        <w:pStyle w:val="Heading2"/>
      </w:pPr>
      <w:r>
        <w:t>11.1 BO-1: Unified Client Communication Timeline</w:t>
      </w:r>
    </w:p>
    <w:p>
      <w:r>
        <w:rPr>
          <w:b w:val="0"/>
        </w:rPr>
        <w:t>A single timeline view per client in the back-office showing all interactions: messages, service requests, CA elections, document uploads, and system notifications in chronological order. Enables RMs to have a full conversation history before client calls.</w:t>
      </w:r>
    </w:p>
    <w:p>
      <w:pPr>
        <w:pStyle w:val="Heading2"/>
      </w:pPr>
      <w:r>
        <w:t>11.2 BO-2: Smart Statement Generation Pipeline</w:t>
      </w:r>
    </w:p>
    <w:p>
      <w:r>
        <w:rPr>
          <w:b w:val="0"/>
        </w:rPr>
        <w:t>Scheduled statement generation: monthly mini-statements auto-generated on the 5th business day, quarterly comprehensive statements on the 10th business day of the quarter. Statement content includes AUM summary, performance vs benchmark (from existing NAV/pricing data), fee summary, and transaction list. Push/email notification when statement is ready.</w:t>
      </w:r>
    </w:p>
    <w:p>
      <w:pPr>
        <w:pStyle w:val="Heading2"/>
      </w:pPr>
      <w:r>
        <w:t>11.3 BO-3: Configuration Audit Portal</w:t>
      </w:r>
    </w:p>
    <w:p>
      <w:r>
        <w:rPr>
          <w:b w:val="0"/>
        </w:rPr>
        <w:t>Dedicated UI for system configuration management showing change history per key, who changed each value, and approval status. Config changes for P0/SLA-affecting keys require BO_HEAD approval via maker-checker workflow. Alerts when a config key deviates from its documented min/max range.</w:t>
      </w:r>
    </w:p>
    <w:p>
      <w:pPr>
        <w:pStyle w:val="Heading2"/>
      </w:pPr>
      <w:r>
        <w:t>11.4 BO-4: Client Security Alert Dashboard</w:t>
      </w:r>
    </w:p>
    <w:p>
      <w:r>
        <w:rPr>
          <w:b w:val="0"/>
        </w:rPr>
        <w:t>Back-office dashboard widget showing recent client portal security alerts (ownership violations, repeated auth failures, suspicious download patterns). Alert cards link to the specific client record and session audit log for investigation.</w:t>
      </w:r>
    </w:p>
    <w:p>
      <w:r>
        <w:br w:type="page"/>
      </w:r>
    </w:p>
    <w:p>
      <w:pPr>
        <w:pStyle w:val="Heading1"/>
      </w:pPr>
      <w:r>
        <w:t>12. Migration and Launch Plan</w:t>
      </w:r>
    </w:p>
    <w:p>
      <w:pPr>
        <w:pStyle w:val="Heading2"/>
      </w:pPr>
      <w:r>
        <w:t>12.1 Phased Rollout</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B3A5C"/>
          </w:tcPr>
          <w:p>
            <w:pPr>
              <w:jc w:val="left"/>
            </w:pPr>
            <w:r>
              <w:rPr>
                <w:b/>
                <w:color w:val="FFFFFF"/>
                <w:sz w:val="20"/>
              </w:rPr>
              <w:t>Phase</w:t>
            </w:r>
          </w:p>
        </w:tc>
        <w:tc>
          <w:tcPr>
            <w:tcW w:type="dxa" w:w="4320"/>
            <w:shd w:val="clear" w:color="auto" w:fill="1B3A5C"/>
          </w:tcPr>
          <w:p>
            <w:pPr>
              <w:jc w:val="left"/>
            </w:pPr>
            <w:r>
              <w:rPr>
                <w:b/>
                <w:color w:val="FFFFFF"/>
                <w:sz w:val="20"/>
              </w:rPr>
              <w:t>Scope</w:t>
            </w:r>
          </w:p>
        </w:tc>
        <w:tc>
          <w:tcPr>
            <w:tcW w:type="dxa" w:w="4752"/>
            <w:shd w:val="clear" w:color="auto" w:fill="1B3A5C"/>
          </w:tcPr>
          <w:p>
            <w:pPr>
              <w:jc w:val="left"/>
            </w:pPr>
            <w:r>
              <w:rPr>
                <w:b/>
                <w:color w:val="FFFFFF"/>
                <w:sz w:val="20"/>
              </w:rPr>
              <w:t>Rationale</w:t>
            </w:r>
          </w:p>
        </w:tc>
      </w:tr>
      <w:tr>
        <w:tc>
          <w:tcPr>
            <w:tcW w:type="dxa" w:w="1728"/>
            <w:shd w:val="clear" w:color="auto" w:fill="D6E4F0"/>
          </w:tcPr>
          <w:p>
            <w:r>
              <w:rPr>
                <w:sz w:val="20"/>
              </w:rPr>
              <w:t>Phase 1 (Immediate)</w:t>
            </w:r>
          </w:p>
        </w:tc>
        <w:tc>
          <w:tcPr>
            <w:tcW w:type="dxa" w:w="4320"/>
            <w:shd w:val="clear" w:color="auto" w:fill="FFFFFF"/>
          </w:tcPr>
          <w:p>
            <w:r>
              <w:rPr>
                <w:sz w:val="20"/>
              </w:rPr>
              <w:t>CP-SEC ownership middleware + security alert</w:t>
            </w:r>
          </w:p>
        </w:tc>
        <w:tc>
          <w:tcPr>
            <w:tcW w:type="dxa" w:w="4752"/>
            <w:shd w:val="clear" w:color="auto" w:fill="FFFFFF"/>
          </w:tcPr>
          <w:p>
            <w:r>
              <w:rPr>
                <w:sz w:val="20"/>
              </w:rPr>
              <w:t>P0 security fix — must be deployed before any client-portal launch</w:t>
            </w:r>
          </w:p>
        </w:tc>
      </w:tr>
      <w:tr>
        <w:tc>
          <w:tcPr>
            <w:tcW w:type="dxa" w:w="1728"/>
            <w:shd w:val="clear" w:color="auto" w:fill="D6E4F0"/>
          </w:tcPr>
          <w:p>
            <w:r>
              <w:rPr>
                <w:sz w:val="20"/>
              </w:rPr>
              <w:t>Phase 2</w:t>
            </w:r>
          </w:p>
        </w:tc>
        <w:tc>
          <w:tcPr>
            <w:tcW w:type="dxa" w:w="4320"/>
            <w:shd w:val="clear" w:color="auto" w:fill="FFFFFF"/>
          </w:tcPr>
          <w:p>
            <w:r>
              <w:rPr>
                <w:sz w:val="20"/>
              </w:rPr>
              <w:t>MSG client messaging + FEED degraded-mode persistence</w:t>
            </w:r>
          </w:p>
        </w:tc>
        <w:tc>
          <w:tcPr>
            <w:tcW w:type="dxa" w:w="4752"/>
            <w:shd w:val="clear" w:color="auto" w:fill="FFFFFF"/>
          </w:tcPr>
          <w:p>
            <w:r>
              <w:rPr>
                <w:sz w:val="20"/>
              </w:rPr>
              <w:t>P1 functional gaps — required for operational client portal</w:t>
            </w:r>
          </w:p>
        </w:tc>
      </w:tr>
      <w:tr>
        <w:tc>
          <w:tcPr>
            <w:tcW w:type="dxa" w:w="1728"/>
            <w:shd w:val="clear" w:color="auto" w:fill="D6E4F0"/>
          </w:tcPr>
          <w:p>
            <w:r>
              <w:rPr>
                <w:sz w:val="20"/>
              </w:rPr>
              <w:t>Phase 3</w:t>
            </w:r>
          </w:p>
        </w:tc>
        <w:tc>
          <w:tcPr>
            <w:tcW w:type="dxa" w:w="4320"/>
            <w:shd w:val="clear" w:color="auto" w:fill="FFFFFF"/>
          </w:tcPr>
          <w:p>
            <w:r>
              <w:rPr>
                <w:sz w:val="20"/>
              </w:rPr>
              <w:t>STMT statement download + SYSCONFIG system configuration</w:t>
            </w:r>
          </w:p>
        </w:tc>
        <w:tc>
          <w:tcPr>
            <w:tcW w:type="dxa" w:w="4752"/>
            <w:shd w:val="clear" w:color="auto" w:fill="FFFFFF"/>
          </w:tcPr>
          <w:p>
            <w:r>
              <w:rPr>
                <w:sz w:val="20"/>
              </w:rPr>
              <w:t>P1 operational gaps — required before trust product go-live</w:t>
            </w:r>
          </w:p>
        </w:tc>
      </w:tr>
      <w:tr>
        <w:tc>
          <w:tcPr>
            <w:tcW w:type="dxa" w:w="1728"/>
            <w:shd w:val="clear" w:color="auto" w:fill="D6E4F0"/>
          </w:tcPr>
          <w:p>
            <w:r>
              <w:rPr>
                <w:sz w:val="20"/>
              </w:rPr>
              <w:t>Phase 4</w:t>
            </w:r>
          </w:p>
        </w:tc>
        <w:tc>
          <w:tcPr>
            <w:tcW w:type="dxa" w:w="4320"/>
            <w:shd w:val="clear" w:color="auto" w:fill="FFFFFF"/>
          </w:tcPr>
          <w:p>
            <w:r>
              <w:rPr>
                <w:sz w:val="20"/>
              </w:rPr>
              <w:t>DOCS document storage + scan workflow</w:t>
            </w:r>
          </w:p>
        </w:tc>
        <w:tc>
          <w:tcPr>
            <w:tcW w:type="dxa" w:w="4752"/>
            <w:shd w:val="clear" w:color="auto" w:fill="FFFFFF"/>
          </w:tcPr>
          <w:p>
            <w:r>
              <w:rPr>
                <w:sz w:val="20"/>
              </w:rPr>
              <w:t>P1 compliance gap — required for regulatory sign-off on service requests</w:t>
            </w:r>
          </w:p>
        </w:tc>
      </w:tr>
      <w:tr>
        <w:tc>
          <w:tcPr>
            <w:tcW w:type="dxa" w:w="1728"/>
            <w:shd w:val="clear" w:color="auto" w:fill="D6E4F0"/>
          </w:tcPr>
          <w:p>
            <w:r>
              <w:rPr>
                <w:sz w:val="20"/>
              </w:rPr>
              <w:t>Phase 5</w:t>
            </w:r>
          </w:p>
        </w:tc>
        <w:tc>
          <w:tcPr>
            <w:tcW w:type="dxa" w:w="4320"/>
            <w:shd w:val="clear" w:color="auto" w:fill="FFFFFF"/>
          </w:tcPr>
          <w:p>
            <w:r>
              <w:rPr>
                <w:sz w:val="20"/>
              </w:rPr>
              <w:t>Blue Ocean enhancements (BO-1 through BO-4)</w:t>
            </w:r>
          </w:p>
        </w:tc>
        <w:tc>
          <w:tcPr>
            <w:tcW w:type="dxa" w:w="4752"/>
            <w:shd w:val="clear" w:color="auto" w:fill="FFFFFF"/>
          </w:tcPr>
          <w:p>
            <w:r>
              <w:rPr>
                <w:sz w:val="20"/>
              </w:rPr>
              <w:t>P2 enhancements — post-launch improvements</w:t>
            </w:r>
          </w:p>
        </w:tc>
      </w:tr>
    </w:tbl>
    <w:p>
      <w:pPr>
        <w:pStyle w:val="Heading2"/>
      </w:pPr>
      <w:r>
        <w:t>12.2 Data Migration</w:t>
      </w:r>
    </w:p>
    <w:p>
      <w:pPr>
        <w:pStyle w:val="ListBullet"/>
        <w:ind w:left="360"/>
      </w:pPr>
      <w:r>
        <w:rPr>
          <w:sz w:val="22"/>
        </w:rPr>
        <w:t>service_request_documents table is new; no migration of existing string[] documents column required (column can remain for historical records, new uploads use the table).</w:t>
      </w:r>
    </w:p>
    <w:p>
      <w:pPr>
        <w:pStyle w:val="ListBullet"/>
        <w:ind w:left="360"/>
      </w:pPr>
      <w:r>
        <w:rPr>
          <w:sz w:val="22"/>
        </w:rPr>
        <w:t>system_config table is new; seed with initial keys (CRM_LATE_FILING_DAYS=5, CRM_APPROVAL_AUTO_UNCLAIM_DAYS=2, CRM_MAX_MEETING_DURATION_HOURS=8).</w:t>
      </w:r>
    </w:p>
    <w:p>
      <w:pPr>
        <w:pStyle w:val="ListBullet"/>
        <w:ind w:left="360"/>
      </w:pPr>
      <w:r>
        <w:rPr>
          <w:sz w:val="22"/>
        </w:rPr>
        <w:t>statement_metadata columns are added to existing statements table; no data backfill required (new columns default to NULL/PENDING).</w:t>
      </w:r>
    </w:p>
    <w:p>
      <w:pPr>
        <w:pStyle w:val="ListBullet"/>
        <w:ind w:left="360"/>
      </w:pPr>
      <w:r>
        <w:rPr>
          <w:sz w:val="22"/>
        </w:rPr>
        <w:t>feed_health_snapshots table is new; no migration required (first snapshots written on next incident report).</w:t>
      </w:r>
    </w:p>
    <w:p>
      <w:pPr>
        <w:pStyle w:val="ListBullet"/>
        <w:ind w:left="360"/>
      </w:pPr>
      <w:r>
        <w:rPr>
          <w:sz w:val="22"/>
        </w:rPr>
        <w:t>client_messages table is new; existing hardcoded messages.tsx data is simply removed (no historical data to migrate).</w:t>
      </w:r>
    </w:p>
    <w:p>
      <w:r>
        <w:br w:type="page"/>
      </w:r>
    </w:p>
    <w:p>
      <w:pPr>
        <w:pStyle w:val="Heading1"/>
      </w:pPr>
      <w:r>
        <w:t>13. Glossary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B3A5C"/>
          </w:tcPr>
          <w:p>
            <w:pPr>
              <w:jc w:val="left"/>
            </w:pPr>
            <w:r>
              <w:rPr>
                <w:b/>
                <w:color w:val="FFFFFF"/>
                <w:sz w:val="20"/>
              </w:rPr>
              <w:t>Term</w:t>
            </w:r>
          </w:p>
        </w:tc>
        <w:tc>
          <w:tcPr>
            <w:tcW w:type="dxa" w:w="7920"/>
            <w:shd w:val="clear" w:color="auto" w:fill="1B3A5C"/>
          </w:tcPr>
          <w:p>
            <w:pPr>
              <w:jc w:val="left"/>
            </w:pPr>
            <w:r>
              <w:rPr>
                <w:b/>
                <w:color w:val="FFFFFF"/>
                <w:sz w:val="20"/>
              </w:rPr>
              <w:t>Definition</w:t>
            </w:r>
          </w:p>
        </w:tc>
      </w:tr>
      <w:tr>
        <w:tc>
          <w:tcPr>
            <w:tcW w:type="dxa" w:w="2880"/>
            <w:shd w:val="clear" w:color="auto" w:fill="D6E4F0"/>
          </w:tcPr>
          <w:p>
            <w:r>
              <w:rPr>
                <w:sz w:val="20"/>
              </w:rPr>
              <w:t>IDOR</w:t>
            </w:r>
          </w:p>
        </w:tc>
        <w:tc>
          <w:tcPr>
            <w:tcW w:type="dxa" w:w="7920"/>
            <w:shd w:val="clear" w:color="auto" w:fill="FFFFFF"/>
          </w:tcPr>
          <w:p>
            <w:r>
              <w:rPr>
                <w:sz w:val="20"/>
              </w:rPr>
              <w:t>Insecure Direct Object Reference — a security vulnerability where a user can access another user's resources by manipulating identifiers in API calls</w:t>
            </w:r>
          </w:p>
        </w:tc>
      </w:tr>
      <w:tr>
        <w:tc>
          <w:tcPr>
            <w:tcW w:type="dxa" w:w="2880"/>
            <w:shd w:val="clear" w:color="auto" w:fill="D6E4F0"/>
          </w:tcPr>
          <w:p>
            <w:r>
              <w:rPr>
                <w:sz w:val="20"/>
              </w:rPr>
              <w:t>TSA</w:t>
            </w:r>
          </w:p>
        </w:tc>
        <w:tc>
          <w:tcPr>
            <w:tcW w:type="dxa" w:w="7920"/>
            <w:shd w:val="clear" w:color="auto" w:fill="FFFFFF"/>
          </w:tcPr>
          <w:p>
            <w:r>
              <w:rPr>
                <w:sz w:val="20"/>
              </w:rPr>
              <w:t>Trust Settlement Account — an account used for settling trust transactions</w:t>
            </w:r>
          </w:p>
        </w:tc>
      </w:tr>
      <w:tr>
        <w:tc>
          <w:tcPr>
            <w:tcW w:type="dxa" w:w="2880"/>
            <w:shd w:val="clear" w:color="auto" w:fill="D6E4F0"/>
          </w:tcPr>
          <w:p>
            <w:r>
              <w:rPr>
                <w:sz w:val="20"/>
              </w:rPr>
              <w:t>CSA</w:t>
            </w:r>
          </w:p>
        </w:tc>
        <w:tc>
          <w:tcPr>
            <w:tcW w:type="dxa" w:w="7920"/>
            <w:shd w:val="clear" w:color="auto" w:fill="FFFFFF"/>
          </w:tcPr>
          <w:p>
            <w:r>
              <w:rPr>
                <w:sz w:val="20"/>
              </w:rPr>
              <w:t>Client Settlement Account — the client's designated settlement account</w:t>
            </w:r>
          </w:p>
        </w:tc>
      </w:tr>
      <w:tr>
        <w:tc>
          <w:tcPr>
            <w:tcW w:type="dxa" w:w="2880"/>
            <w:shd w:val="clear" w:color="auto" w:fill="D6E4F0"/>
          </w:tcPr>
          <w:p>
            <w:r>
              <w:rPr>
                <w:sz w:val="20"/>
              </w:rPr>
              <w:t>CIF</w:t>
            </w:r>
          </w:p>
        </w:tc>
        <w:tc>
          <w:tcPr>
            <w:tcW w:type="dxa" w:w="7920"/>
            <w:shd w:val="clear" w:color="auto" w:fill="FFFFFF"/>
          </w:tcPr>
          <w:p>
            <w:r>
              <w:rPr>
                <w:sz w:val="20"/>
              </w:rPr>
              <w:t>Customer Information File — the master record of a client's personal, KYC, and relationship data</w:t>
            </w:r>
          </w:p>
        </w:tc>
      </w:tr>
      <w:tr>
        <w:tc>
          <w:tcPr>
            <w:tcW w:type="dxa" w:w="2880"/>
            <w:shd w:val="clear" w:color="auto" w:fill="D6E4F0"/>
          </w:tcPr>
          <w:p>
            <w:r>
              <w:rPr>
                <w:sz w:val="20"/>
              </w:rPr>
              <w:t>IMA Discretionary</w:t>
            </w:r>
          </w:p>
        </w:tc>
        <w:tc>
          <w:tcPr>
            <w:tcW w:type="dxa" w:w="7920"/>
            <w:shd w:val="clear" w:color="auto" w:fill="FFFFFF"/>
          </w:tcPr>
          <w:p>
            <w:r>
              <w:rPr>
                <w:sz w:val="20"/>
              </w:rPr>
              <w:t>Investment Management Agreement where the RM/Trust has discretion over portfolio decisions</w:t>
            </w:r>
          </w:p>
        </w:tc>
      </w:tr>
      <w:tr>
        <w:tc>
          <w:tcPr>
            <w:tcW w:type="dxa" w:w="2880"/>
            <w:shd w:val="clear" w:color="auto" w:fill="D6E4F0"/>
          </w:tcPr>
          <w:p>
            <w:r>
              <w:rPr>
                <w:sz w:val="20"/>
              </w:rPr>
              <w:t>IMA Directed</w:t>
            </w:r>
          </w:p>
        </w:tc>
        <w:tc>
          <w:tcPr>
            <w:tcW w:type="dxa" w:w="7920"/>
            <w:shd w:val="clear" w:color="auto" w:fill="FFFFFF"/>
          </w:tcPr>
          <w:p>
            <w:r>
              <w:rPr>
                <w:sz w:val="20"/>
              </w:rPr>
              <w:t>Investment Management Agreement where the client directs investment decisions</w:t>
            </w:r>
          </w:p>
        </w:tc>
      </w:tr>
      <w:tr>
        <w:tc>
          <w:tcPr>
            <w:tcW w:type="dxa" w:w="2880"/>
            <w:shd w:val="clear" w:color="auto" w:fill="D6E4F0"/>
          </w:tcPr>
          <w:p>
            <w:r>
              <w:rPr>
                <w:sz w:val="20"/>
              </w:rPr>
              <w:t>UITF</w:t>
            </w:r>
          </w:p>
        </w:tc>
        <w:tc>
          <w:tcPr>
            <w:tcW w:type="dxa" w:w="7920"/>
            <w:shd w:val="clear" w:color="auto" w:fill="FFFFFF"/>
          </w:tcPr>
          <w:p>
            <w:r>
              <w:rPr>
                <w:sz w:val="20"/>
              </w:rPr>
              <w:t>Unit Investment Trust Fund — a pooled fund product offered by trust banks</w:t>
            </w:r>
          </w:p>
        </w:tc>
      </w:tr>
      <w:tr>
        <w:tc>
          <w:tcPr>
            <w:tcW w:type="dxa" w:w="2880"/>
            <w:shd w:val="clear" w:color="auto" w:fill="D6E4F0"/>
          </w:tcPr>
          <w:p>
            <w:r>
              <w:rPr>
                <w:sz w:val="20"/>
              </w:rPr>
              <w:t>eFPS</w:t>
            </w:r>
          </w:p>
        </w:tc>
        <w:tc>
          <w:tcPr>
            <w:tcW w:type="dxa" w:w="7920"/>
            <w:shd w:val="clear" w:color="auto" w:fill="FFFFFF"/>
          </w:tcPr>
          <w:p>
            <w:r>
              <w:rPr>
                <w:sz w:val="20"/>
              </w:rPr>
              <w:t>Electronic Filing and Payment System — BIR's online tax filing platform</w:t>
            </w:r>
          </w:p>
        </w:tc>
      </w:tr>
      <w:tr>
        <w:tc>
          <w:tcPr>
            <w:tcW w:type="dxa" w:w="2880"/>
            <w:shd w:val="clear" w:color="auto" w:fill="D6E4F0"/>
          </w:tcPr>
          <w:p>
            <w:r>
              <w:rPr>
                <w:sz w:val="20"/>
              </w:rPr>
              <w:t>MarketCalendarService</w:t>
            </w:r>
          </w:p>
        </w:tc>
        <w:tc>
          <w:tcPr>
            <w:tcW w:type="dxa" w:w="7920"/>
            <w:shd w:val="clear" w:color="auto" w:fill="FFFFFF"/>
          </w:tcPr>
          <w:p>
            <w:r>
              <w:rPr>
                <w:sz w:val="20"/>
              </w:rPr>
              <w:t>Existing TrustOMS service providing business-day and holiday calculations</w:t>
            </w:r>
          </w:p>
        </w:tc>
      </w:tr>
      <w:tr>
        <w:tc>
          <w:tcPr>
            <w:tcW w:type="dxa" w:w="2880"/>
            <w:shd w:val="clear" w:color="auto" w:fill="D6E4F0"/>
          </w:tcPr>
          <w:p>
            <w:r>
              <w:rPr>
                <w:sz w:val="20"/>
              </w:rPr>
              <w:t>BO</w:t>
            </w:r>
          </w:p>
        </w:tc>
        <w:tc>
          <w:tcPr>
            <w:tcW w:type="dxa" w:w="7920"/>
            <w:shd w:val="clear" w:color="auto" w:fill="FFFFFF"/>
          </w:tcPr>
          <w:p>
            <w:r>
              <w:rPr>
                <w:sz w:val="20"/>
              </w:rPr>
              <w:t>Back Office — the bank's internal operations and RM teams</w:t>
            </w:r>
          </w:p>
        </w:tc>
      </w:tr>
      <w:tr>
        <w:tc>
          <w:tcPr>
            <w:tcW w:type="dxa" w:w="2880"/>
            <w:shd w:val="clear" w:color="auto" w:fill="D6E4F0"/>
          </w:tcPr>
          <w:p>
            <w:r>
              <w:rPr>
                <w:sz w:val="20"/>
              </w:rPr>
              <w:t>BO_HEAD</w:t>
            </w:r>
          </w:p>
        </w:tc>
        <w:tc>
          <w:tcPr>
            <w:tcW w:type="dxa" w:w="7920"/>
            <w:shd w:val="clear" w:color="auto" w:fill="FFFFFF"/>
          </w:tcPr>
          <w:p>
            <w:r>
              <w:rPr>
                <w:sz w:val="20"/>
              </w:rPr>
              <w:t>Back-Office Head role — senior operations manager with config and override privileges</w:t>
            </w:r>
          </w:p>
        </w:tc>
      </w:tr>
      <w:tr>
        <w:tc>
          <w:tcPr>
            <w:tcW w:type="dxa" w:w="2880"/>
            <w:shd w:val="clear" w:color="auto" w:fill="D6E4F0"/>
          </w:tcPr>
          <w:p>
            <w:r>
              <w:rPr>
                <w:sz w:val="20"/>
              </w:rPr>
              <w:t>P0/P1/P2</w:t>
            </w:r>
          </w:p>
        </w:tc>
        <w:tc>
          <w:tcPr>
            <w:tcW w:type="dxa" w:w="7920"/>
            <w:shd w:val="clear" w:color="auto" w:fill="FFFFFF"/>
          </w:tcPr>
          <w:p>
            <w:r>
              <w:rPr>
                <w:sz w:val="20"/>
              </w:rPr>
              <w:t>Priority levels: P0 = must fix before launch, P1 = must fix before go-live, P2 = improvement</w:t>
            </w:r>
          </w:p>
        </w:tc>
      </w:tr>
      <w:tr>
        <w:tc>
          <w:tcPr>
            <w:tcW w:type="dxa" w:w="2880"/>
            <w:shd w:val="clear" w:color="auto" w:fill="D6E4F0"/>
          </w:tcPr>
          <w:p>
            <w:r>
              <w:rPr>
                <w:sz w:val="20"/>
              </w:rPr>
              <w:t>scan_status</w:t>
            </w:r>
          </w:p>
        </w:tc>
        <w:tc>
          <w:tcPr>
            <w:tcW w:type="dxa" w:w="7920"/>
            <w:shd w:val="clear" w:color="auto" w:fill="FFFFFF"/>
          </w:tcPr>
          <w:p>
            <w:r>
              <w:rPr>
                <w:sz w:val="20"/>
              </w:rPr>
              <w:t>Result of the document virus/malware scan: PENDING (awaiting), CLEAN (passed), QUARANTINED (blocked), SKIPPED (exempt)</w:t>
            </w:r>
          </w:p>
        </w:tc>
      </w:tr>
      <w:tr>
        <w:tc>
          <w:tcPr>
            <w:tcW w:type="dxa" w:w="2880"/>
            <w:shd w:val="clear" w:color="auto" w:fill="D6E4F0"/>
          </w:tcPr>
          <w:p>
            <w:r>
              <w:rPr>
                <w:sz w:val="20"/>
              </w:rPr>
              <w:t>delivery_status</w:t>
            </w:r>
          </w:p>
        </w:tc>
        <w:tc>
          <w:tcPr>
            <w:tcW w:type="dxa" w:w="7920"/>
            <w:shd w:val="clear" w:color="auto" w:fill="FFFFFF"/>
          </w:tcPr>
          <w:p>
            <w:r>
              <w:rPr>
                <w:sz w:val="20"/>
              </w:rPr>
              <w:t>Lifecycle state of a generated statement file: PENDING, GENERATING, AVAILABLE, FAILED</w:t>
            </w:r>
          </w:p>
        </w:tc>
      </w:tr>
      <w:tr>
        <w:tc>
          <w:tcPr>
            <w:tcW w:type="dxa" w:w="2880"/>
            <w:shd w:val="clear" w:color="auto" w:fill="D6E4F0"/>
          </w:tcPr>
          <w:p>
            <w:r>
              <w:rPr>
                <w:sz w:val="20"/>
              </w:rPr>
              <w:t>thread_id</w:t>
            </w:r>
          </w:p>
        </w:tc>
        <w:tc>
          <w:tcPr>
            <w:tcW w:type="dxa" w:w="7920"/>
            <w:shd w:val="clear" w:color="auto" w:fill="FFFFFF"/>
          </w:tcPr>
          <w:p>
            <w:r>
              <w:rPr>
                <w:sz w:val="20"/>
              </w:rPr>
              <w:t>A shared identifier grouping a sequence of related messages into a conversation thread</w:t>
            </w:r>
          </w:p>
        </w:tc>
      </w:tr>
      <w:tr>
        <w:tc>
          <w:tcPr>
            <w:tcW w:type="dxa" w:w="2880"/>
            <w:shd w:val="clear" w:color="auto" w:fill="D6E4F0"/>
          </w:tcPr>
          <w:p>
            <w:r>
              <w:rPr>
                <w:sz w:val="20"/>
              </w:rPr>
              <w:t>system_config</w:t>
            </w:r>
          </w:p>
        </w:tc>
        <w:tc>
          <w:tcPr>
            <w:tcW w:type="dxa" w:w="7920"/>
            <w:shd w:val="clear" w:color="auto" w:fill="FFFFFF"/>
          </w:tcPr>
          <w:p>
            <w:r>
              <w:rPr>
                <w:sz w:val="20"/>
              </w:rPr>
              <w:t>Database-backed key-value store for operational configuration that can be changed without a code deployment</w:t>
            </w:r>
          </w:p>
        </w:tc>
      </w:tr>
      <w:tr>
        <w:tc>
          <w:tcPr>
            <w:tcW w:type="dxa" w:w="2880"/>
            <w:shd w:val="clear" w:color="auto" w:fill="D6E4F0"/>
          </w:tcPr>
          <w:p>
            <w:r>
              <w:rPr>
                <w:sz w:val="20"/>
              </w:rPr>
              <w:t>feed_health_snapshot</w:t>
            </w:r>
          </w:p>
        </w:tc>
        <w:tc>
          <w:tcPr>
            <w:tcW w:type="dxa" w:w="7920"/>
            <w:shd w:val="clear" w:color="auto" w:fill="FFFFFF"/>
          </w:tcPr>
          <w:p>
            <w:r>
              <w:rPr>
                <w:sz w:val="20"/>
              </w:rPr>
              <w:t>A point-in-time record of a data feed's health score, status, and error state, persisted to DB for restart recovery</w:t>
            </w:r>
          </w:p>
        </w:tc>
      </w:tr>
      <w:tr>
        <w:tc>
          <w:tcPr>
            <w:tcW w:type="dxa" w:w="2880"/>
            <w:shd w:val="clear" w:color="auto" w:fill="D6E4F0"/>
          </w:tcPr>
          <w:p>
            <w:r>
              <w:rPr>
                <w:sz w:val="20"/>
              </w:rPr>
              <w:t>validatePortalOwnership()</w:t>
            </w:r>
          </w:p>
        </w:tc>
        <w:tc>
          <w:tcPr>
            <w:tcW w:type="dxa" w:w="7920"/>
            <w:shd w:val="clear" w:color="auto" w:fill="FFFFFF"/>
          </w:tcPr>
          <w:p>
            <w:r>
              <w:rPr>
                <w:sz w:val="20"/>
              </w:rPr>
              <w:t>Express middleware that enforces that req.user.clientId matches the :clientId in the route — the primary security control for the client portal</w:t>
            </w:r>
          </w:p>
        </w:tc>
      </w:tr>
    </w:tbl>
    <w:p>
      <w:r>
        <w:br w:type="page"/>
      </w:r>
    </w:p>
    <w:p>
      <w:pPr>
        <w:pStyle w:val="Heading1"/>
      </w:pPr>
      <w:r>
        <w:t>Appendix A: Gap Register to FR Traceability</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B3A5C"/>
          </w:tcPr>
          <w:p>
            <w:pPr>
              <w:jc w:val="left"/>
            </w:pPr>
            <w:r>
              <w:rPr>
                <w:b/>
                <w:color w:val="FFFFFF"/>
                <w:sz w:val="20"/>
              </w:rPr>
              <w:t>Gap Register ID</w:t>
            </w:r>
          </w:p>
        </w:tc>
        <w:tc>
          <w:tcPr>
            <w:tcW w:type="dxa" w:w="4032"/>
            <w:shd w:val="clear" w:color="auto" w:fill="1B3A5C"/>
          </w:tcPr>
          <w:p>
            <w:pPr>
              <w:jc w:val="left"/>
            </w:pPr>
            <w:r>
              <w:rPr>
                <w:b/>
                <w:color w:val="FFFFFF"/>
                <w:sz w:val="20"/>
              </w:rPr>
              <w:t>Gap Description</w:t>
            </w:r>
          </w:p>
        </w:tc>
        <w:tc>
          <w:tcPr>
            <w:tcW w:type="dxa" w:w="4176"/>
            <w:shd w:val="clear" w:color="auto" w:fill="1B3A5C"/>
          </w:tcPr>
          <w:p>
            <w:pPr>
              <w:jc w:val="left"/>
            </w:pPr>
            <w:r>
              <w:rPr>
                <w:b/>
                <w:color w:val="FFFFFF"/>
                <w:sz w:val="20"/>
              </w:rPr>
              <w:t>Functional Requirements</w:t>
            </w:r>
          </w:p>
        </w:tc>
      </w:tr>
      <w:tr>
        <w:tc>
          <w:tcPr>
            <w:tcW w:type="dxa" w:w="2592"/>
            <w:shd w:val="clear" w:color="auto" w:fill="D6E4F0"/>
          </w:tcPr>
          <w:p>
            <w:r>
              <w:rPr>
                <w:sz w:val="20"/>
              </w:rPr>
              <w:t>TB-E-001 (P0)</w:t>
            </w:r>
          </w:p>
        </w:tc>
        <w:tc>
          <w:tcPr>
            <w:tcW w:type="dxa" w:w="4032"/>
            <w:shd w:val="clear" w:color="auto" w:fill="FFFFFF"/>
          </w:tcPr>
          <w:p>
            <w:r>
              <w:rPr>
                <w:sz w:val="20"/>
              </w:rPr>
              <w:t>Client portal service-request ownership not session-derived</w:t>
            </w:r>
          </w:p>
        </w:tc>
        <w:tc>
          <w:tcPr>
            <w:tcW w:type="dxa" w:w="4176"/>
            <w:shd w:val="clear" w:color="auto" w:fill="FFFFFF"/>
          </w:tcPr>
          <w:p>
            <w:r>
              <w:rPr>
                <w:sz w:val="20"/>
              </w:rPr>
              <w:t>FR-CP-SEC-001, FR-CP-SEC-002</w:t>
            </w:r>
          </w:p>
        </w:tc>
      </w:tr>
      <w:tr>
        <w:tc>
          <w:tcPr>
            <w:tcW w:type="dxa" w:w="2592"/>
            <w:shd w:val="clear" w:color="auto" w:fill="D6E4F0"/>
          </w:tcPr>
          <w:p>
            <w:r>
              <w:rPr>
                <w:sz w:val="20"/>
              </w:rPr>
              <w:t>TB-J-001 (P1)</w:t>
            </w:r>
          </w:p>
        </w:tc>
        <w:tc>
          <w:tcPr>
            <w:tcW w:type="dxa" w:w="4032"/>
            <w:shd w:val="clear" w:color="auto" w:fill="FFFFFF"/>
          </w:tcPr>
          <w:p>
            <w:r>
              <w:rPr>
                <w:sz w:val="20"/>
              </w:rPr>
              <w:t>Client portal messages are hardcoded stub with no backend</w:t>
            </w:r>
          </w:p>
        </w:tc>
        <w:tc>
          <w:tcPr>
            <w:tcW w:type="dxa" w:w="4176"/>
            <w:shd w:val="clear" w:color="auto" w:fill="FFFFFF"/>
          </w:tcPr>
          <w:p>
            <w:r>
              <w:rPr>
                <w:sz w:val="20"/>
              </w:rPr>
              <w:t>FR-MSG-001 through FR-MSG-006</w:t>
            </w:r>
          </w:p>
        </w:tc>
      </w:tr>
      <w:tr>
        <w:tc>
          <w:tcPr>
            <w:tcW w:type="dxa" w:w="2592"/>
            <w:shd w:val="clear" w:color="auto" w:fill="D6E4F0"/>
          </w:tcPr>
          <w:p>
            <w:r>
              <w:rPr>
                <w:sz w:val="20"/>
              </w:rPr>
              <w:t>TB-J-002 (P1)</w:t>
            </w:r>
          </w:p>
        </w:tc>
        <w:tc>
          <w:tcPr>
            <w:tcW w:type="dxa" w:w="4032"/>
            <w:shd w:val="clear" w:color="auto" w:fill="FFFFFF"/>
          </w:tcPr>
          <w:p>
            <w:r>
              <w:rPr>
                <w:sz w:val="20"/>
              </w:rPr>
              <w:t>Statement download button shows 'future release' toast</w:t>
            </w:r>
          </w:p>
        </w:tc>
        <w:tc>
          <w:tcPr>
            <w:tcW w:type="dxa" w:w="4176"/>
            <w:shd w:val="clear" w:color="auto" w:fill="FFFFFF"/>
          </w:tcPr>
          <w:p>
            <w:r>
              <w:rPr>
                <w:sz w:val="20"/>
              </w:rPr>
              <w:t>FR-STMT-001, FR-STMT-002, FR-STMT-003</w:t>
            </w:r>
          </w:p>
        </w:tc>
      </w:tr>
      <w:tr>
        <w:tc>
          <w:tcPr>
            <w:tcW w:type="dxa" w:w="2592"/>
            <w:shd w:val="clear" w:color="auto" w:fill="D6E4F0"/>
          </w:tcPr>
          <w:p>
            <w:r>
              <w:rPr>
                <w:sz w:val="20"/>
              </w:rPr>
              <w:t>TB-C-001 (P1)</w:t>
            </w:r>
          </w:p>
        </w:tc>
        <w:tc>
          <w:tcPr>
            <w:tcW w:type="dxa" w:w="4032"/>
            <w:shd w:val="clear" w:color="auto" w:fill="FFFFFF"/>
          </w:tcPr>
          <w:p>
            <w:r>
              <w:rPr>
                <w:sz w:val="20"/>
              </w:rPr>
              <w:t>Late-filing threshold is env-only, not DB-backed</w:t>
            </w:r>
          </w:p>
        </w:tc>
        <w:tc>
          <w:tcPr>
            <w:tcW w:type="dxa" w:w="4176"/>
            <w:shd w:val="clear" w:color="auto" w:fill="FFFFFF"/>
          </w:tcPr>
          <w:p>
            <w:r>
              <w:rPr>
                <w:sz w:val="20"/>
              </w:rPr>
              <w:t>FR-SC-001, FR-SC-002, FR-SC-003</w:t>
            </w:r>
          </w:p>
        </w:tc>
      </w:tr>
      <w:tr>
        <w:tc>
          <w:tcPr>
            <w:tcW w:type="dxa" w:w="2592"/>
            <w:shd w:val="clear" w:color="auto" w:fill="D6E4F0"/>
          </w:tcPr>
          <w:p>
            <w:r>
              <w:rPr>
                <w:sz w:val="20"/>
              </w:rPr>
              <w:t>TB-E-002 (P1)</w:t>
            </w:r>
          </w:p>
        </w:tc>
        <w:tc>
          <w:tcPr>
            <w:tcW w:type="dxa" w:w="4032"/>
            <w:shd w:val="clear" w:color="auto" w:fill="FFFFFF"/>
          </w:tcPr>
          <w:p>
            <w:r>
              <w:rPr>
                <w:sz w:val="20"/>
              </w:rPr>
              <w:t>Service-request documents stored as string names only</w:t>
            </w:r>
          </w:p>
        </w:tc>
        <w:tc>
          <w:tcPr>
            <w:tcW w:type="dxa" w:w="4176"/>
            <w:shd w:val="clear" w:color="auto" w:fill="FFFFFF"/>
          </w:tcPr>
          <w:p>
            <w:r>
              <w:rPr>
                <w:sz w:val="20"/>
              </w:rPr>
              <w:t>FR-DOCS-001 through FR-DOCS-004</w:t>
            </w:r>
          </w:p>
        </w:tc>
      </w:tr>
      <w:tr>
        <w:tc>
          <w:tcPr>
            <w:tcW w:type="dxa" w:w="2592"/>
            <w:shd w:val="clear" w:color="auto" w:fill="D6E4F0"/>
          </w:tcPr>
          <w:p>
            <w:r>
              <w:rPr>
                <w:sz w:val="20"/>
              </w:rPr>
              <w:t>TB-H-006 (P1)</w:t>
            </w:r>
          </w:p>
        </w:tc>
        <w:tc>
          <w:tcPr>
            <w:tcW w:type="dxa" w:w="4032"/>
            <w:shd w:val="clear" w:color="auto" w:fill="FFFFFF"/>
          </w:tcPr>
          <w:p>
            <w:r>
              <w:rPr>
                <w:sz w:val="20"/>
              </w:rPr>
              <w:t>Degraded-mode feed registry is in-memory; lost on restart</w:t>
            </w:r>
          </w:p>
        </w:tc>
        <w:tc>
          <w:tcPr>
            <w:tcW w:type="dxa" w:w="4176"/>
            <w:shd w:val="clear" w:color="auto" w:fill="FFFFFF"/>
          </w:tcPr>
          <w:p>
            <w:r>
              <w:rPr>
                <w:sz w:val="20"/>
              </w:rPr>
              <w:t>FR-FEED-001, FR-FEED-002, FR-FEED-003</w:t>
            </w:r>
          </w:p>
        </w:tc>
      </w:tr>
      <w:tr>
        <w:tc>
          <w:tcPr>
            <w:tcW w:type="dxa" w:w="2592"/>
            <w:shd w:val="clear" w:color="auto" w:fill="D6E4F0"/>
          </w:tcPr>
          <w:p>
            <w:r>
              <w:rPr>
                <w:sz w:val="20"/>
              </w:rPr>
              <w:t>TB-K-001 (P0)</w:t>
            </w:r>
          </w:p>
        </w:tc>
        <w:tc>
          <w:tcPr>
            <w:tcW w:type="dxa" w:w="4032"/>
            <w:shd w:val="clear" w:color="auto" w:fill="FFFFFF"/>
          </w:tcPr>
          <w:p>
            <w:r>
              <w:rPr>
                <w:sz w:val="20"/>
              </w:rPr>
              <w:t>Some client-facing APIs need object-level authorization review</w:t>
            </w:r>
          </w:p>
        </w:tc>
        <w:tc>
          <w:tcPr>
            <w:tcW w:type="dxa" w:w="4176"/>
            <w:shd w:val="clear" w:color="auto" w:fill="FFFFFF"/>
          </w:tcPr>
          <w:p>
            <w:r>
              <w:rPr>
                <w:sz w:val="20"/>
              </w:rPr>
              <w:t>FR-CP-SEC-001 (same fix)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