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60"/>
        <w:jc w:val="center"/>
      </w:pPr>
      <w:r>
        <w:rPr>
          <w:b/>
          <w:bCs/>
          <w:color w:val="2E5395"/>
          <w:sz w:val="44"/>
          <w:szCs w:val="44"/>
        </w:rPr>
        <w:t xml:space="preserve">Model Serving &amp;</w:t>
      </w:r>
    </w:p>
    <w:p>
      <w:pPr>
        <w:spacing w:after="300"/>
        <w:jc w:val="center"/>
      </w:pPr>
      <w:r>
        <w:rPr>
          <w:b/>
          <w:bCs/>
          <w:color w:val="2E5395"/>
          <w:sz w:val="44"/>
          <w:szCs w:val="44"/>
        </w:rPr>
        <w:t xml:space="preserve">Feature Store Setup</w:t>
      </w:r>
    </w:p>
    <w:p>
      <w:pPr>
        <w:spacing w:after="60"/>
        <w:jc w:val="center"/>
      </w:pPr>
      <w:r>
        <w:rPr>
          <w:color w:val="555555"/>
          <w:sz w:val="28"/>
          <w:szCs w:val="28"/>
        </w:rPr>
        <w:t xml:space="preserve">Week 3 Task Report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Recommender System: Redis Feature Store + FAISS ANN Retrieval</w:t>
      </w:r>
    </w:p>
    <w:p>
      <w:pPr>
        <w:jc w:val="center"/>
      </w:pPr>
      <w:r>
        <w:rPr>
          <w:color w:val="777777"/>
          <w:sz w:val="20"/>
          <w:szCs w:val="20"/>
        </w:rPr>
        <w:t xml:space="preserve">Project: model-serving-feature-store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 &amp; Objective</w:t>
      </w:r>
    </w:p>
    <w:p>
      <w:pPr>
        <w:spacing w:after="120"/>
      </w:pPr>
      <w:r>
        <w:t xml:space="preserve">This report documents the Week 3 deliverable: building the model-serving infrastructure for a two-stage recommender system. The scope covers three sequential phases: exporting a trained model's architecture and item embeddings, standing up Redis as a low-latency feature store for user and item vectors, and implementing Approximate Nearest Neighbor (ANN) search for fast candidate retrieval at inference time.</w:t>
      </w:r>
    </w:p>
    <w:p>
      <w:pPr>
        <w:spacing w:after="120"/>
      </w:pPr>
      <w:r>
        <w:t xml:space="preserve">Since no pre-existing trained model or embeddings were available, a complete recommendation pipeline was built from scratch: a self-generated implicit-feedback dataset, a Matrix Factorization model trained to produce meaningful embeddings, and the full serving stack on top of it. This allows the serving infrastructure to be demonstrated end-to-end rather than only in isolation.</w:t>
      </w:r>
    </w:p>
    <w:p>
      <w:pPr>
        <w:pStyle w:val="Heading2"/>
        <w:spacing w:after="120" w:before="250"/>
      </w:pPr>
      <w:r>
        <w:t xml:space="preserve">1.1 Scope by Day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700"/>
      </w:tblGrid>
      <w:tr>
        <w:tc>
          <w:tcPr>
            <w:tcW w:type="dxa" w:w="17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57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1–3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a model and export its architecture and item/user embeddings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4–6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Redis as a low-latency feature store for user profiles and item vectors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Approximate Nearest Neighbor (ANN) search for candidate retrieval</w:t>
            </w:r>
          </w:p>
        </w:tc>
      </w:tr>
    </w:tbl>
    <w:p>
      <w:pPr>
        <w:pStyle w:val="Heading1"/>
        <w:spacing w:after="150" w:before="300"/>
      </w:pPr>
      <w:r>
        <w:t xml:space="preserve">2. System Architecture</w:t>
      </w:r>
    </w:p>
    <w:p>
      <w:pPr>
        <w:spacing w:after="120"/>
      </w:pPr>
      <w:r>
        <w:t xml:space="preserve">The diagram below shows the full pipeline: an offline training stage produces model artifacts, which are bulk-loaded into Redis as the online feature store. At inference time, a user's vector is fetched from Redis and used to query a FAISS ANN index built over item vectors, returning top-K candidates for a downstream ranking stage (out of scope for this task).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 — End-to-end model serving and feature store architecture</w:t>
      </w:r>
    </w:p>
    <w:p>
      <w:pPr>
        <w:pStyle w:val="Heading1"/>
        <w:spacing w:after="150" w:before="300"/>
      </w:pPr>
      <w:r>
        <w:t xml:space="preserve">3. Day 1–3: Model Training &amp; Export</w:t>
      </w:r>
    </w:p>
    <w:p>
      <w:pPr>
        <w:pStyle w:val="Heading2"/>
        <w:spacing w:after="120" w:before="250"/>
      </w:pPr>
      <w:r>
        <w:t xml:space="preserve">3.1 Data Preparation</w:t>
      </w:r>
    </w:p>
    <w:p>
      <w:pPr>
        <w:spacing w:after="120"/>
      </w:pPr>
      <w:r>
        <w:t xml:space="preserve">A self-generated implicit-feedback dataset was created to simulate a realistic recommendation scenario: 2,000 users, 1,500 items, and approximately 59,400 unique user-item interactions (a sparsity of ~2%, typical of real-world recommender datasets). Ratings were synthesized from latent user/item factors plus bias terms and Gaussian noise, then split 90/10 into train and validation sets.</w:t>
      </w:r>
    </w:p>
    <w:p>
      <w:pPr>
        <w:spacing w:after="120"/>
      </w:pPr>
      <w:r>
        <w:t xml:space="preserve">An early version of the data generator produced excessive clipping at the rating bounds (values saturating at 1 or 5), which destroyed much of the learnable signal — a realistic data-quality pitfall. This was corrected by rescaling the latent factor magnitudes so only ~2.3% of raw scores required clipping, preserving a usable signal-to-noise ratio for model training.</w:t>
      </w:r>
    </w:p>
    <w:p>
      <w:pPr>
        <w:pStyle w:val="Heading2"/>
        <w:spacing w:after="120" w:before="250"/>
      </w:pPr>
      <w:r>
        <w:t xml:space="preserve">3.2 Model Architecture &amp; Justification</w:t>
      </w:r>
    </w:p>
    <w:p>
      <w:pPr>
        <w:spacing w:after="120"/>
      </w:pPr>
      <w:r>
        <w:t xml:space="preserve">A Matrix Factorization model (Funk-SVD style, with user and item bias terms) was selected as the architecture to train: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r_hat(u, i) = mu + b_u[u] + b_i[i] + dot(P[u], Q[i])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mu: global average rating (bias term).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b_u, b_i: learned per-user and per-item bias vectors (capture systematic rating tendencies).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P, Q: dense embedding matrices (user and item vectors, dimension K=32) whose dot product captures latent affinity.</w:t>
      </w:r>
    </w:p>
    <w:p>
      <w:pPr>
        <w:spacing w:after="120"/>
      </w:pPr>
      <w:r>
        <w:t xml:space="preserve">This architecture was chosen over deep neural approaches because: (1) it directly produces the dense item and user embeddings this task's serving pipeline requires, (2) it trains quickly via mini-batch SGD without GPU dependency, and (3) it is a well-established, interpretable baseline widely used in production recommender systems (e.g., the original Netflix Prize-winning approaches).</w:t>
      </w:r>
    </w:p>
    <w:p>
      <w:pPr>
        <w:pStyle w:val="Heading2"/>
        <w:spacing w:after="120" w:before="250"/>
      </w:pPr>
      <w:r>
        <w:t xml:space="preserve">3.3 Training &amp; Overfitting Control</w:t>
      </w:r>
    </w:p>
    <w:p>
      <w:pPr>
        <w:spacing w:after="120"/>
      </w:pPr>
      <w:r>
        <w:t xml:space="preserve">The model was trained with mini-batch stochastic gradient descent (batch size 2,048) and L2 regularization on both bias terms and embeddings. Early stopping (patience = 6 epochs, monitoring validation RMSE) was used to select the best checkpoint rather than the final epoch, directly addressing the overfitting risk inherent in high-capacity embedding models on sparse data.</w:t>
      </w:r>
    </w:p>
    <w:p>
      <w:pPr>
        <w:spacing w:after="80" w:before="150"/>
        <w:jc w:val="center"/>
      </w:pPr>
      <w:r>
        <w:drawing>
          <wp:inline distT="0" distB="0" distL="0" distR="0">
            <wp:extent cx="4572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 — Training curve showing train/validation RMSE and the early-stopping checkpoint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</w:tblGrid>
      <w:tr>
        <w:tc>
          <w:tcPr>
            <w:tcW w:type="dxa" w:w="4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dimension (K)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Regularization (L2)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0.045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epoch (early stopping)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train RMSE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0.549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validation RMSE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0.660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(global-mean-only) RMSE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0.764</w:t>
            </w:r>
          </w:p>
        </w:tc>
      </w:tr>
    </w:tbl>
    <w:p>
      <w:pPr>
        <w:spacing w:after="120"/>
      </w:pPr>
      <w:r>
        <w:t xml:space="preserve">The trained model improves validation RMSE by ~13.6% over the naive global-mean baseline, confirming the embeddings encode real user-item signal rather than noise.</w:t>
      </w:r>
    </w:p>
    <w:p>
      <w:pPr>
        <w:pStyle w:val="Heading2"/>
        <w:spacing w:after="120" w:before="250"/>
      </w:pPr>
      <w:r>
        <w:t xml:space="preserve">3.4 Exported Artifacts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model_card.json — architecture description, hyperparameters, and training metrics (a lightweight model registry entry).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user_embeddings.npy (2000 × 32) and item_embeddings.npy (1500 × 32) — the dense vectors consumed by the serving layer.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user_bias.npy and item_bias.npy — scalar bias terms per user/item.</w:t>
      </w:r>
    </w:p>
    <w:p>
      <w:pPr>
        <w:spacing w:after="80" w:before="150"/>
        <w:jc w:val="center"/>
      </w:pPr>
      <w:r>
        <w:drawing>
          <wp:inline distT="0" distB="0" distL="0" distR="0">
            <wp:extent cx="4191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 — 2D PCA projection of the 1,500 learned item embeddings, colored by learned item bias</w:t>
      </w:r>
    </w:p>
    <w:p>
      <w:pPr>
        <w:spacing w:after="120"/>
      </w:pPr>
      <w:r>
        <w:t xml:space="preserve">The PCA projection shows the item embeddings occupy a continuous, structured space rather than collapsing to a single point or forming degenerate clusters — a useful qualitative sanity check before the embeddings are trusted for downstream ANN retrieval.</w:t>
      </w:r>
    </w:p>
    <w:p>
      <w:pPr>
        <w:pStyle w:val="Heading1"/>
        <w:spacing w:after="150" w:before="300"/>
      </w:pPr>
      <w:r>
        <w:t xml:space="preserve">4. Day 4–6: Redis Feature Store Setup</w:t>
      </w:r>
    </w:p>
    <w:p>
      <w:pPr>
        <w:pStyle w:val="Heading2"/>
        <w:spacing w:after="120" w:before="250"/>
      </w:pPr>
      <w:r>
        <w:t xml:space="preserve">4.1 Design</w:t>
      </w:r>
    </w:p>
    <w:p>
      <w:pPr>
        <w:spacing w:after="120"/>
      </w:pPr>
      <w:r>
        <w:t xml:space="preserve">Redis was chosen as the feature store because of its sub-millisecond in-memory read latency, native hash data structure (ideal for grouping a vector with its metadata under one key), and wide adoption as a serving-layer cache in production ML systems. The key design used: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user:{id}  -&gt;  HASH { emb: &lt;float32 bytes&gt;, bias: &lt;float&gt;, updated_at: &lt;ts&gt; }</w:t>
      </w:r>
      <w:r>
        <w:rPr>
          <w:rFonts w:ascii="Consolas" w:cs="Consolas" w:eastAsia="Consolas" w:hAnsi="Consolas"/>
          <w:sz w:val="18"/>
          <w:szCs w:val="18"/>
        </w:rPr>
        <w:br/>
        <w:t xml:space="preserve">item:{id}  -&gt;  HASH { emb: &lt;float32 bytes&gt;, bias: &lt;float&gt; }</w:t>
      </w:r>
      <w:r>
        <w:rPr>
          <w:rFonts w:ascii="Consolas" w:cs="Consolas" w:eastAsia="Consolas" w:hAnsi="Consolas"/>
          <w:sz w:val="18"/>
          <w:szCs w:val="18"/>
        </w:rPr>
        <w:br/>
        <w:t xml:space="preserve">meta:model -&gt;  HASH { model card fields, for serving-side sanity checks }</w:t>
      </w:r>
    </w:p>
    <w:p>
      <w:pPr>
        <w:spacing w:after="120"/>
      </w:pPr>
      <w:r>
        <w:t xml:space="preserve">Embeddings are stored as raw float32 bytes (via NumPy's .tobytes()) rather than JSON text, minimizing both payload size and per-request (de)serialization cost — a standard low-latency-serving optimization.</w:t>
      </w:r>
    </w:p>
    <w:p>
      <w:pPr>
        <w:pStyle w:val="Heading2"/>
        <w:spacing w:after="120" w:before="250"/>
      </w:pPr>
      <w:r>
        <w:t xml:space="preserve">4.2 Bulk Load Performance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</w:tblGrid>
      <w:tr>
        <w:tc>
          <w:tcPr>
            <w:tcW w:type="dxa" w:w="4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keys loaded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3,501 (2,000 users + 1,500 items + 1 metadata)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Bulk load time (pipelined writes)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0.042 seconds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Effective write throughput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~83,900 writes/second</w:t>
            </w:r>
          </w:p>
        </w:tc>
      </w:tr>
    </w:tbl>
    <w:p>
      <w:pPr>
        <w:spacing w:after="120"/>
      </w:pPr>
      <w:r>
        <w:t xml:space="preserve">Writes were batched using Redis pipelining (500 commands per round-trip) rather than issuing one network call per key, which is essential for acceptable load times at production scale.</w:t>
      </w:r>
    </w:p>
    <w:p>
      <w:pPr>
        <w:pStyle w:val="Heading2"/>
        <w:spacing w:after="120" w:before="250"/>
      </w:pPr>
      <w:r>
        <w:t xml:space="preserve">4.3 Read Latency Benchmark</w:t>
      </w:r>
    </w:p>
    <w:p>
      <w:pPr>
        <w:spacing w:after="120"/>
      </w:pPr>
      <w:r>
        <w:t xml:space="preserve">1,000 single-key lookups (HGETALL, simulating a per-request user-profile fetch) were benchmarked after the roundtrip correctness of stored vectors was verified against the original NumPy arrays.</w:t>
      </w:r>
    </w:p>
    <w:p>
      <w:pPr>
        <w:spacing w:after="80" w:before="150"/>
        <w:jc w:val="center"/>
      </w:pPr>
      <w:r>
        <w:drawing>
          <wp:inline distT="0" distB="0" distL="0" distR="0">
            <wp:extent cx="4572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 — Distribution of Redis user-profile lookup latency across 1,000 requests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</w:tblGrid>
      <w:tr>
        <w:tc>
          <w:tcPr>
            <w:tcW w:type="dxa" w:w="4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Percentile</w:t>
            </w:r>
          </w:p>
        </w:tc>
        <w:tc>
          <w:tcPr>
            <w:tcW w:type="dxa" w:w="3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0.052 ms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p50 (median)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0.045 ms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p95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0.076 ms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p99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0.107 ms</w:t>
            </w:r>
          </w:p>
        </w:tc>
      </w:tr>
    </w:tbl>
    <w:p>
      <w:pPr>
        <w:spacing w:after="120"/>
      </w:pPr>
      <w:r>
        <w:t xml:space="preserve">A p99 latency of ~0.11 ms comfortably satisfies the low-latency requirement for real-time inference, where feature-store lookups typically need to fit within a single-digit-millisecond budget alongside model inference and network overhead.</w:t>
      </w:r>
    </w:p>
    <w:p>
      <w:pPr>
        <w:pStyle w:val="Heading1"/>
        <w:spacing w:after="150" w:before="300"/>
      </w:pPr>
      <w:r>
        <w:t xml:space="preserve">5. Day 7: Approximate Nearest Neighbor (ANN) Search</w:t>
      </w:r>
    </w:p>
    <w:p>
      <w:pPr>
        <w:pStyle w:val="Heading2"/>
        <w:spacing w:after="120" w:before="250"/>
      </w:pPr>
      <w:r>
        <w:t xml:space="preserve">5.1 Implementation</w:t>
      </w:r>
    </w:p>
    <w:p>
      <w:pPr>
        <w:spacing w:after="120"/>
      </w:pPr>
      <w:r>
        <w:t xml:space="preserve">FAISS's IndexIVFFlat (Inverted File index) was used for approximate candidate retrieval, built over the 1,500 item vectors pulled directly from Redis (the system of record at serving time). An exact brute-force index (IndexFlatIP) was built in parallel purely as a ground-truth reference for measuring approximation quality — it would not be part of a production serving path at larger scale.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quantizer = faiss.IndexFlatIP(dim)</w:t>
      </w:r>
      <w:r>
        <w:rPr>
          <w:rFonts w:ascii="Consolas" w:cs="Consolas" w:eastAsia="Consolas" w:hAnsi="Consolas"/>
          <w:sz w:val="18"/>
          <w:szCs w:val="18"/>
        </w:rPr>
        <w:br/>
        <w:t xml:space="preserve">ann_index = faiss.IndexIVFFlat(quantizer, dim, n_clusters, faiss.METRIC_INNER_PRODUCT)</w:t>
      </w:r>
      <w:r>
        <w:rPr>
          <w:rFonts w:ascii="Consolas" w:cs="Consolas" w:eastAsia="Consolas" w:hAnsi="Consolas"/>
          <w:sz w:val="18"/>
          <w:szCs w:val="18"/>
        </w:rPr>
        <w:br/>
        <w:t xml:space="preserve">ann_index.train(item_matrix)</w:t>
      </w:r>
      <w:r>
        <w:rPr>
          <w:rFonts w:ascii="Consolas" w:cs="Consolas" w:eastAsia="Consolas" w:hAnsi="Consolas"/>
          <w:sz w:val="18"/>
          <w:szCs w:val="18"/>
        </w:rPr>
        <w:br/>
        <w:t xml:space="preserve">ann_index.add(item_matrix)</w:t>
      </w:r>
      <w:r>
        <w:rPr>
          <w:rFonts w:ascii="Consolas" w:cs="Consolas" w:eastAsia="Consolas" w:hAnsi="Consolas"/>
          <w:sz w:val="18"/>
          <w:szCs w:val="18"/>
        </w:rPr>
        <w:br/>
        <w:t xml:space="preserve">ann_index.nprobe = 8   # accuracy/speed trade-off knob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user_vec = fetch_from_redis(user_id)</w:t>
      </w:r>
      <w:r>
        <w:rPr>
          <w:rFonts w:ascii="Consolas" w:cs="Consolas" w:eastAsia="Consolas" w:hAnsi="Consolas"/>
          <w:sz w:val="18"/>
          <w:szCs w:val="18"/>
        </w:rPr>
        <w:br/>
        <w:t xml:space="preserve">scores, item_ids = ann_index.search(user_vec, k=10)</w:t>
      </w:r>
    </w:p>
    <w:p>
      <w:pPr>
        <w:spacing w:after="120"/>
      </w:pPr>
      <w:r>
        <w:t xml:space="preserve">The index used 38 clusters (heuristically set to √N items) and an nprobe of 8 (number of clusters searched per query) as the default operating point.</w:t>
      </w:r>
    </w:p>
    <w:p>
      <w:pPr>
        <w:pStyle w:val="Heading2"/>
        <w:spacing w:after="120" w:before="250"/>
      </w:pPr>
      <w:r>
        <w:t xml:space="preserve">5.2 Retrieval Accuracy: Recall@K</w:t>
      </w:r>
    </w:p>
    <w:p>
      <w:pPr>
        <w:spacing w:after="120"/>
      </w:pPr>
      <w:r>
        <w:t xml:space="preserve">Recall@K measures what fraction of the true top-K nearest items (per the exact index) the approximate index actually returns. At the default nprobe=8, the ANN index achieved: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</w:tblGrid>
      <w:tr>
        <w:tc>
          <w:tcPr>
            <w:tcW w:type="dxa" w:w="4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Recall@10 (nprobe=8)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0.663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Recall@10 (nprobe=32)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0.995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Recall@10 (nprobe=38, full search)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</w:tr>
    </w:tbl>
    <w:p>
      <w:pPr>
        <w:spacing w:after="80" w:before="150"/>
        <w:jc w:val="center"/>
      </w:pPr>
      <w:r>
        <w:drawing>
          <wp:inline distT="0" distB="0" distL="0" distR="0">
            <wp:extent cx="4572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5 — Recall@K and mean latency across a sweep of nprobe values</w:t>
      </w:r>
    </w:p>
    <w:p>
      <w:pPr>
        <w:spacing w:after="120"/>
      </w:pPr>
      <w:r>
        <w:t xml:space="preserve">The sweep in Figure 5 makes the core ANN trade-off explicit: recall climbs steeply from 18% at nprobe=1 to over 99% at nprobe=32, while latency increases only modestly across the same range — giving a practitioner a concrete basis for choosing an operating point rather than guessing.</w:t>
      </w:r>
    </w:p>
    <w:p>
      <w:pPr>
        <w:pStyle w:val="Heading2"/>
        <w:spacing w:after="120" w:before="250"/>
      </w:pPr>
      <w:r>
        <w:t xml:space="preserve">5.3 Latency: ANN vs. Exact Search</w:t>
      </w:r>
    </w:p>
    <w:p>
      <w:pPr>
        <w:spacing w:after="80" w:before="150"/>
        <w:jc w:val="center"/>
      </w:pPr>
      <w:r>
        <w:drawing>
          <wp:inline distT="0" distB="0" distL="0" distR="0">
            <wp:extent cx="4381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6 — End-to-end retrieval latency distribution: ANN vs. exact brute-force search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1800"/>
      </w:tblGrid>
      <w:tr>
        <w:tc>
          <w:tcPr>
            <w:tcW w:type="dxa" w:w="28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9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latency</w:t>
            </w:r>
          </w:p>
        </w:tc>
        <w:tc>
          <w:tcPr>
            <w:tcW w:type="dxa" w:w="19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p95</w:t>
            </w:r>
          </w:p>
        </w:tc>
        <w:tc>
          <w:tcPr>
            <w:tcW w:type="dxa" w:w="18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p99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 (IVFFlat, nprobe=8)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0.0632 ms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0.0902 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0.1120 ms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 (brute-force)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0.0690 ms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0.0949 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0.1152 ms</w:t>
            </w:r>
          </w:p>
        </w:tc>
      </w:tr>
    </w:tbl>
    <w:p>
      <w:pPr>
        <w:spacing w:after="120"/>
      </w:pPr>
      <w:r>
        <w:t xml:space="preserve">At this catalog size (1,500 items), the measured ANN speedup over exact search is modest (~1.09×) — both approaches are already sub-millisecond, so index-search overhead is dwarfed by fixed costs (Redis fetch, Python/FAISS call overhead). This is an honest and instructive finding: ANN indexing delivers its real advantage at much larger catalog scales (100K–10M+ items), where brute-force search grows linearly with catalog size while IVF-based approximate search does not. The infrastructure and trade-off analysis built here would carry over directly to that larger-scale setting.</w:t>
      </w:r>
    </w:p>
    <w:p>
      <w:pPr>
        <w:pStyle w:val="Heading1"/>
        <w:spacing w:after="150" w:before="300"/>
      </w:pPr>
      <w:r>
        <w:t xml:space="preserve">6. Critical Discussion: Sources of Error &amp; Improvement Opportunities</w:t>
      </w:r>
    </w:p>
    <w:p>
      <w:pPr>
        <w:pStyle w:val="Heading2"/>
        <w:spacing w:after="120" w:before="250"/>
      </w:pPr>
      <w:r>
        <w:t xml:space="preserve">6.1 Model-Level Sources of Error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Cold-start problem: new users or items with no interaction history have no learned embedding, and would need a fallback (e.g., popularity-based or content-based candidate generation) not implemented in this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Synthetic data ceiling: because the dataset is self-generated, the model's ceiling performance is bounded by the synthetic generative process rather than real user behavior — results should be read as a proof of the pipeline's mechanics, not as a validated recommendation quality claim.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Fixed embedding dimensionality (K=32) was chosen heuristically; no hyperparameter search was run, so the true optimal K/regularization trade-off for this data is unknown.</w:t>
      </w:r>
    </w:p>
    <w:p>
      <w:pPr>
        <w:pStyle w:val="Heading2"/>
        <w:spacing w:after="120" w:before="250"/>
      </w:pPr>
      <w:r>
        <w:t xml:space="preserve">6.2 Serving-Layer Sources of Error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Redis feature store currently holds a single, static snapshot of embeddings; in production this would need a refresh/versioning strategy so stale embeddings don't silently serve during retraining windows.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ANN index is rebuilt in-process from a full Redis scan; at real-world item catalog sizes this rebuild step itself would need to be decoupled into an offline, incrementally-updated indexing job rather than a synchronous scan.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Recall@K was benchmarked against the model's own exact index, not against actual user preference ground truth — it measures the ANN approximation's fidelity to the trained model, not the model's real-world recommendation quality.</w:t>
      </w:r>
    </w:p>
    <w:p>
      <w:pPr>
        <w:pStyle w:val="Heading2"/>
        <w:spacing w:after="120" w:before="250"/>
      </w:pPr>
      <w:r>
        <w:t xml:space="preserve">6.3 Recommended Improvements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hyperparameter sweep (embedding dimension, regularization strength) with cross-validation to tune the model beyond the single configuration used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Introduce a hybrid cold-start fallback (content-based features or popularity priors) for new users/items with no training interactions.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to an incrementally-updatable ANN structure (e.g., HNSW) if the production use case requires frequent embedding updates without full index rebuilds.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Benchmark at realistic production catalog scale (100K+ items) to properly quantify the ANN speedup this small-scale test could not surface.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20"/>
      </w:pPr>
      <w:r>
        <w:t xml:space="preserve">This task delivered a complete, working model-serving pipeline: a trained Matrix Factorization model exporting well-formed embeddings, a Redis feature store achieving sub-millisecond p99 lookup latency, and a FAISS ANN index with a clearly quantified accuracy/latency trade-off. The exercise surfaced two genuinely useful engineering lessons — the rating-clipping data bug that initially destroyed model signal, and the fact that ANN's speed advantage only manifests at larger catalog scales — both of which are directly transferable to real production recommender systems.</w:t>
      </w:r>
    </w:p>
    <w:p>
      <w:pPr>
        <w:pStyle w:val="Heading1"/>
        <w:spacing w:after="150" w:before="300"/>
      </w:pPr>
      <w:r>
        <w:t xml:space="preserve">8. Tools &amp; Reproducibility</w:t>
      </w:r>
    </w:p>
    <w:p>
      <w:pPr>
        <w:spacing w:after="120"/>
      </w:pPr>
      <w:r>
        <w:t xml:space="preserve">The full pipeline is implemented across three sequential, reproducible scripts using pandas, NumPy, Redis (redis-py client against a local redis-server instance), and FAISS (faiss-cpu):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day1_3_train_export.py            # data generation, MF training, artifact export</w:t>
      </w:r>
      <w:r>
        <w:rPr>
          <w:rFonts w:ascii="Consolas" w:cs="Consolas" w:eastAsia="Consolas" w:hAnsi="Consolas"/>
          <w:sz w:val="18"/>
          <w:szCs w:val="18"/>
        </w:rPr>
        <w:br/>
        <w:t xml:space="preserve">day4_6_redis_feature_store.py     # Redis load + latency benchmark</w:t>
      </w:r>
      <w:r>
        <w:rPr>
          <w:rFonts w:ascii="Consolas" w:cs="Consolas" w:eastAsia="Consolas" w:hAnsi="Consolas"/>
          <w:sz w:val="18"/>
          <w:szCs w:val="18"/>
        </w:rPr>
        <w:br/>
        <w:t xml:space="preserve">day7_ann_search.py                # FAISS ANN index + recall/latency benchmark</w:t>
      </w:r>
      <w:r>
        <w:rPr>
          <w:rFonts w:ascii="Consolas" w:cs="Consolas" w:eastAsia="Consolas" w:hAnsi="Consolas"/>
          <w:sz w:val="18"/>
          <w:szCs w:val="18"/>
        </w:rPr>
        <w:br/>
        <w:t xml:space="preserve">generate_visualizations.py        # all 6 report figures</w:t>
      </w:r>
    </w:p>
    <w:p>
      <w:pPr>
        <w:pStyle w:val="Heading1"/>
        <w:spacing w:after="150" w:before="300"/>
      </w:pPr>
      <w:r>
        <w:t xml:space="preserve">9. Estimated Time Breakdown (within 30–35 hr budget)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400"/>
      </w:tblGrid>
      <w:tr>
        <w:tc>
          <w:tcPr>
            <w:tcW w:type="dxa" w:w="70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Hours</w:t>
            </w:r>
          </w:p>
        </w:tc>
      </w:tr>
      <w:tr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generation &amp; model architecture design (Day 1–3)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feature store setup &amp; benchmarking (Day 4–6)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 search implementation &amp; trade-off analysis (Day 7)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 development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&amp; critical discussion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Week 3 — Model Serving &amp; Feature Store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cbb183b46f090a9d5a3c1ae1cc7be4290bb5c43.png"/><Relationship Id="rId10" Type="http://schemas.openxmlformats.org/officeDocument/2006/relationships/image" Target="media/de3d0d23369574eb8e1d7a6f3b4c01c87f86f91a.png"/><Relationship Id="rId11" Type="http://schemas.openxmlformats.org/officeDocument/2006/relationships/image" Target="media/f4cfd974aa8ec061dbc3f1fb0f8c8e2f3f180e99.png"/><Relationship Id="rId12" Type="http://schemas.openxmlformats.org/officeDocument/2006/relationships/image" Target="media/e8b2c1a8caa0b284ad17230f7e83ab37a43b385a.png"/><Relationship Id="rId13" Type="http://schemas.openxmlformats.org/officeDocument/2006/relationships/image" Target="media/4a6f990d16feed30db897c158721b5f71a1f8167.png"/><Relationship Id="rId14" Type="http://schemas.openxmlformats.org/officeDocument/2006/relationships/image" Target="media/96b9ebf9a1240a87c23103d7026869ff704cfb1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2026-08-29T10:05:13.616Z</dcterms:created>
  <dcterms:modified xsi:type="dcterms:W3CDTF">2026-08-29T10:05:13.616Z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