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Freelance Contractor Agreement</w:t>
      </w:r>
    </w:p>
    <w:p>
      <w:r>
        <w:rPr>
          <w:b w:val="0"/>
          <w:sz w:val="22"/>
        </w:rPr>
        <w:t>This Freelance Contractor Agreement (the "Agreement") is entered into effective June 1, 2026 (the "Effective Date"), by and between Brightline Media LLC, an Illinois limited liability company ("Company"), and Priya Raman, an independent contractor ("Contractor"). The engagement runs for six (6) months and ends on November 30, 2026 (the "Term"), unless extended in writing.</w:t>
      </w:r>
    </w:p>
    <w:p>
      <w:pPr>
        <w:pStyle w:val="Heading2"/>
      </w:pPr>
      <w:r>
        <w:t>1. Services</w:t>
      </w:r>
    </w:p>
    <w:p>
      <w:r>
        <w:rPr>
          <w:b w:val="0"/>
          <w:sz w:val="22"/>
        </w:rPr>
        <w:t>Contractor shall provide content design and illustration services as described in one or more written statements of work. Contractor controls the manner and means of performing the Services.</w:t>
      </w:r>
    </w:p>
    <w:p>
      <w:pPr>
        <w:pStyle w:val="Heading2"/>
      </w:pPr>
      <w:r>
        <w:t>2. Deliverables and License</w:t>
      </w:r>
    </w:p>
    <w:p>
      <w:r>
        <w:rPr>
          <w:b w:val="0"/>
          <w:sz w:val="22"/>
        </w:rPr>
        <w:t>Upon full payment, Contractor grants Company an exclusive, perpetual, worldwide license to use, modify and display the deliverables in Company's marketing. Contractor retains ownership of portfolio rights.</w:t>
      </w:r>
    </w:p>
    <w:p>
      <w:pPr>
        <w:pStyle w:val="Heading2"/>
      </w:pPr>
      <w:r>
        <w:t>3. Compensation</w:t>
      </w:r>
    </w:p>
    <w:p>
      <w:r>
        <w:rPr>
          <w:b w:val="0"/>
          <w:sz w:val="22"/>
        </w:rPr>
        <w:t>Company shall pay Contractor a fixed fee of $4,500 per statement of work, invoiced monthly and payable net fifteen (15) days. No benefits, equity or employment protections are provided.</w:t>
      </w:r>
    </w:p>
    <w:p>
      <w:pPr>
        <w:pStyle w:val="Heading2"/>
      </w:pPr>
      <w:r>
        <w:t>4. Term Extension</w:t>
      </w:r>
    </w:p>
    <w:p>
      <w:r>
        <w:rPr>
          <w:b w:val="0"/>
          <w:sz w:val="22"/>
        </w:rPr>
        <w:t>The Term does not renew automatically. Any extension requires a written amendment signed by both Parties before the Term ends.</w:t>
      </w:r>
    </w:p>
    <w:p>
      <w:pPr>
        <w:pStyle w:val="Heading2"/>
      </w:pPr>
      <w:r>
        <w:t>5. Termination</w:t>
      </w:r>
    </w:p>
    <w:p>
      <w:r>
        <w:rPr>
          <w:b w:val="0"/>
          <w:sz w:val="22"/>
        </w:rPr>
        <w:t>Either Party may terminate this Agreement for convenience upon fourteen (14) days' written notice. Company shall pay for Services performed up to the termination date.</w:t>
      </w:r>
    </w:p>
    <w:p>
      <w:pPr>
        <w:pStyle w:val="Heading2"/>
      </w:pPr>
      <w:r>
        <w:t>6. Assignment</w:t>
      </w:r>
    </w:p>
    <w:p>
      <w:r>
        <w:rPr>
          <w:b w:val="0"/>
          <w:sz w:val="22"/>
        </w:rPr>
        <w:t>Contractor may not subcontract or assign performance of the Services without Company's prior written consent, which may be given by email.</w:t>
      </w:r>
    </w:p>
    <w:p>
      <w:pPr>
        <w:pStyle w:val="Heading2"/>
      </w:pPr>
      <w:r>
        <w:t>7. Independent Contractor Status</w:t>
      </w:r>
    </w:p>
    <w:p>
      <w:r>
        <w:rPr>
          <w:b w:val="0"/>
          <w:sz w:val="22"/>
        </w:rPr>
        <w:t>Contractor is not an employee, partner or joint venturer of Company and is solely responsible for Contractor's own taxes and insurance.</w:t>
      </w:r>
    </w:p>
    <w:p>
      <w:pPr>
        <w:pStyle w:val="Heading2"/>
      </w:pPr>
      <w:r>
        <w:t>8. Limitation of Liability</w:t>
      </w:r>
    </w:p>
    <w:p>
      <w:r>
        <w:rPr>
          <w:b w:val="0"/>
          <w:sz w:val="22"/>
        </w:rPr>
        <w:t>Each Party's aggregate liability under this Agreement shall not exceed the total amounts paid or payable under the applicable statement of work.</w:t>
      </w:r>
    </w:p>
    <w:p>
      <w:pPr>
        <w:pStyle w:val="Heading2"/>
      </w:pPr>
      <w:r>
        <w:t>9. Governing Law</w:t>
      </w:r>
    </w:p>
    <w:p>
      <w:r>
        <w:rPr>
          <w:b w:val="0"/>
          <w:sz w:val="22"/>
        </w:rPr>
        <w:t>This Agreement is governed by the laws of the State of Illinois; the Parties consent to the courts of Cook County, Illinois.</w:t>
      </w:r>
    </w:p>
    <w:p/>
    <w:p>
      <w:r>
        <w:rPr>
          <w:b w:val="0"/>
          <w:sz w:val="22"/>
        </w:rPr>
        <w:t>IN WITNESS WHEREOF, the Parties have executed this Agreement as of the Effective Date.</w:t>
      </w:r>
    </w:p>
    <w:p/>
    <w:p>
      <w:r>
        <w:t>_____________________________</w:t>
      </w:r>
    </w:p>
    <w:p>
      <w:r>
        <w:rPr>
          <w:b/>
          <w:sz w:val="22"/>
        </w:rPr>
        <w:t>Brightline Media LLC</w:t>
      </w:r>
    </w:p>
    <w:p>
      <w:r>
        <w:t>_____________________________</w:t>
      </w:r>
    </w:p>
    <w:p>
      <w:r>
        <w:rPr>
          <w:b/>
          <w:sz w:val="22"/>
        </w:rPr>
        <w:t>Priya Raman (Independent Contractor)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