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COMMERCIAL LEASE AGREEMENT</w:t>
      </w:r>
    </w:p>
    <w:p>
      <w:r>
        <w:rPr>
          <w:b w:val="0"/>
          <w:sz w:val="22"/>
        </w:rPr>
        <w:t>This Commercial Lease Agreement (the "Lease") is made and entered into as of April 18, 2026 (the "Effective Date"), by and between Granite Row Properties Inc., an Arizona corporation ("Landlord"), and Novara Fitness Co., a Colorado limited liability company ("Tenant"). The initial term is thirty-six (36) months commencing July 1, 2026 and expiring on June 30, 2029.</w:t>
      </w:r>
    </w:p>
    <w:p>
      <w:pPr>
        <w:pStyle w:val="Heading2"/>
      </w:pPr>
      <w:r>
        <w:t>1. Premises</w:t>
      </w:r>
    </w:p>
    <w:p>
      <w:r>
        <w:rPr>
          <w:b w:val="0"/>
          <w:sz w:val="22"/>
        </w:rPr>
        <w:t>Landlord leases to Tenant approximately 2,400 square feet of retail space at 214 Granite Row, Suite 3, Boulder, Colorado (the "Premises"), for use as a fitness studio and no other purpose without Landlord's written consent.</w:t>
      </w:r>
    </w:p>
    <w:p>
      <w:pPr>
        <w:pStyle w:val="Heading2"/>
      </w:pPr>
      <w:r>
        <w:t>2. Rent and Deposit</w:t>
      </w:r>
    </w:p>
    <w:p>
      <w:r>
        <w:rPr>
          <w:b w:val="0"/>
          <w:sz w:val="22"/>
        </w:rPr>
        <w:t>Tenant shall pay base rent of $4,850 per month, due on the first day of each month, plus Tenant's pro-rata share of common area maintenance. A security deposit of $9,700 shall be held by Landlord.</w:t>
      </w:r>
    </w:p>
    <w:p>
      <w:pPr>
        <w:pStyle w:val="Heading2"/>
      </w:pPr>
      <w:r>
        <w:t>3. Renewal</w:t>
      </w:r>
    </w:p>
    <w:p>
      <w:r>
        <w:rPr>
          <w:b w:val="0"/>
          <w:sz w:val="22"/>
        </w:rPr>
        <w:t>This Lease shall automatically renew for successive twelve (12) month periods at the then-market rate unless either Party gives written notice of non-renewal at least ninety (90) days before the end of the then-current term.</w:t>
      </w:r>
    </w:p>
    <w:p>
      <w:pPr>
        <w:pStyle w:val="Heading2"/>
      </w:pPr>
      <w:r>
        <w:t>4. Assignment and Subletting</w:t>
      </w:r>
    </w:p>
    <w:p>
      <w:r>
        <w:rPr>
          <w:b w:val="0"/>
          <w:sz w:val="22"/>
        </w:rPr>
        <w:t>Tenant shall not assign this Lease or sublet all or part of the Premises without Landlord's prior written consent, which shall not be unreasonably withheld. Any purported assignment without consent is void.</w:t>
      </w:r>
    </w:p>
    <w:p>
      <w:pPr>
        <w:pStyle w:val="Heading2"/>
      </w:pPr>
      <w:r>
        <w:t>5. Insurance</w:t>
      </w:r>
    </w:p>
    <w:p>
      <w:r>
        <w:rPr>
          <w:b w:val="0"/>
          <w:sz w:val="22"/>
        </w:rPr>
        <w:t>Tenant shall maintain commercial general liability insurance of not less than $2,000,000 per occurrence naming Landlord as additional insured, and shall provide certificates before taking possession.</w:t>
      </w:r>
    </w:p>
    <w:p>
      <w:pPr>
        <w:pStyle w:val="Heading2"/>
      </w:pPr>
      <w:r>
        <w:t>6. Landlord's Access and Audit</w:t>
      </w:r>
    </w:p>
    <w:p>
      <w:r>
        <w:rPr>
          <w:b w:val="0"/>
          <w:sz w:val="22"/>
        </w:rPr>
        <w:t>Landlord may access the Premises upon twenty-four (24) hours' notice for inspection, and may once per year audit Tenant's gross-revenue reports where percentage rent applies.</w:t>
      </w:r>
    </w:p>
    <w:p>
      <w:pPr>
        <w:pStyle w:val="Heading2"/>
      </w:pPr>
      <w:r>
        <w:t>7. Default</w:t>
      </w:r>
    </w:p>
    <w:p>
      <w:r>
        <w:rPr>
          <w:b w:val="0"/>
          <w:sz w:val="22"/>
        </w:rPr>
        <w:t>Tenant is in default if rent is unpaid five (5) days after written notice, or if any other covenant is breached and remains uncured for thirty (30) days. There is no right to terminate for convenience.</w:t>
      </w:r>
    </w:p>
    <w:p>
      <w:pPr>
        <w:pStyle w:val="Heading2"/>
      </w:pPr>
      <w:r>
        <w:t>8. Limitation of Liability</w:t>
      </w:r>
    </w:p>
    <w:p>
      <w:r>
        <w:rPr>
          <w:b w:val="0"/>
          <w:sz w:val="22"/>
        </w:rPr>
        <w:t>Landlord shall not be liable for Tenant's business losses, and in no event shall Landlord's aggregate liability exceed the rent paid in the six (6) months preceding the claim.</w:t>
      </w:r>
    </w:p>
    <w:p>
      <w:pPr>
        <w:pStyle w:val="Heading2"/>
      </w:pPr>
      <w:r>
        <w:t>9. Governing Law</w:t>
      </w:r>
    </w:p>
    <w:p>
      <w:r>
        <w:rPr>
          <w:b w:val="0"/>
          <w:sz w:val="22"/>
        </w:rPr>
        <w:t>This Lease is governed by the laws of the State of Colorado; exclusive venue lies in Boulder County.</w:t>
      </w:r>
    </w:p>
    <w:p/>
    <w:p>
      <w:r>
        <w:rPr>
          <w:b w:val="0"/>
          <w:sz w:val="22"/>
        </w:rPr>
        <w:t>IN WITNESS WHEREOF, the Parties have executed this Agreement as of the Effective Date.</w:t>
      </w:r>
    </w:p>
    <w:p/>
    <w:p>
      <w:r>
        <w:t>_____________________________</w:t>
      </w:r>
    </w:p>
    <w:p>
      <w:r>
        <w:rPr>
          <w:b/>
          <w:sz w:val="22"/>
        </w:rPr>
        <w:t>Granite Row Properties Inc. (Landlord)</w:t>
      </w:r>
    </w:p>
    <w:p>
      <w:r>
        <w:t>_____________________________</w:t>
      </w:r>
    </w:p>
    <w:p>
      <w:r>
        <w:rPr>
          <w:b/>
          <w:sz w:val="22"/>
        </w:rPr>
        <w:t>Novara Fitness Co. (Tenant)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