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LLC OPERATING AGREEMENT (TWO MEMBERS)</w:t>
      </w:r>
    </w:p>
    <w:p>
      <w:r>
        <w:rPr>
          <w:b w:val="0"/>
          <w:sz w:val="22"/>
        </w:rPr>
        <w:t>This Limited Liability Company Operating Agreement (the "Agreement") is adopted as of January 20, 2026 (the "Effective Date") by the members of Fernwell Design Workshop LLC, a Colorado limited liability company (the "Company"). The Company's existence continues until dissolved under this Agreement or by law; the operating period through December 31, 2028 (the "Initial Operating Term") reflects the Members' business plan.</w:t>
      </w:r>
    </w:p>
    <w:p>
      <w:pPr>
        <w:pStyle w:val="Heading2"/>
      </w:pPr>
      <w:r>
        <w:t>1. Formation and Purpose</w:t>
      </w:r>
    </w:p>
    <w:p>
      <w:r>
        <w:rPr>
          <w:b w:val="0"/>
          <w:sz w:val="22"/>
        </w:rPr>
        <w:t>The Members formed the Company under the Colorado Revised Uniform Limited Liability Company Act to provide architectural visualization and 3D-rendering services.</w:t>
      </w:r>
    </w:p>
    <w:p>
      <w:pPr>
        <w:pStyle w:val="Heading2"/>
      </w:pPr>
      <w:r>
        <w:t>2. Capital Contributions</w:t>
      </w:r>
    </w:p>
    <w:p>
      <w:r>
        <w:rPr>
          <w:b w:val="0"/>
          <w:sz w:val="22"/>
        </w:rPr>
        <w:t>Ines Kolar contributes $30,000 and Tobin Reyes contributes $30,000; ownership interests are 50% each. No Member may assign or pledge all or part of the Member's interest without the other Member's written consent, which shall not be unreasonably withheld.</w:t>
      </w:r>
    </w:p>
    <w:p>
      <w:pPr>
        <w:pStyle w:val="Heading2"/>
      </w:pPr>
      <w:r>
        <w:t>3. Management</w:t>
      </w:r>
    </w:p>
    <w:p>
      <w:r>
        <w:rPr>
          <w:b w:val="0"/>
          <w:sz w:val="22"/>
        </w:rPr>
        <w:t>The Company is member-managed. Ordinary decisions require a simple majority; new lines of business, debt over $25,000 and admission of new members require unanimous consent.</w:t>
      </w:r>
    </w:p>
    <w:p>
      <w:pPr>
        <w:pStyle w:val="Heading2"/>
      </w:pPr>
      <w:r>
        <w:t>4. Distributions and Renewal of Plan</w:t>
      </w:r>
    </w:p>
    <w:p>
      <w:r>
        <w:rPr>
          <w:b w:val="0"/>
          <w:sz w:val="22"/>
        </w:rPr>
        <w:t>Profits and losses are allocated equally. The Members shall review the business plan annually; the Initial Operating Term does not renew automatically and continuation requires a written plan amendment.</w:t>
      </w:r>
    </w:p>
    <w:p>
      <w:pPr>
        <w:pStyle w:val="Heading2"/>
      </w:pPr>
      <w:r>
        <w:t>5. Restrictive Covenants</w:t>
      </w:r>
    </w:p>
    <w:p>
      <w:r>
        <w:rPr>
          <w:b w:val="0"/>
          <w:sz w:val="22"/>
        </w:rPr>
        <w:t>While a Member and for one (1) year after withdrawal, no Member shall directly solicit Company clients for competing visualization services within the Denver metropolitan area.</w:t>
      </w:r>
    </w:p>
    <w:p>
      <w:pPr>
        <w:pStyle w:val="Heading2"/>
      </w:pPr>
      <w:r>
        <w:t>6. Withdrawal and Dissolution</w:t>
      </w:r>
    </w:p>
    <w:p>
      <w:r>
        <w:rPr>
          <w:b w:val="0"/>
          <w:sz w:val="22"/>
        </w:rPr>
        <w:t>A Member may withdraw upon ninety (90) days' written notice; the remaining Member may continue the Company by purchasing the withdrawing Member's interest at fair value per the annexed schedule.</w:t>
      </w:r>
    </w:p>
    <w:p>
      <w:pPr>
        <w:pStyle w:val="Heading2"/>
      </w:pPr>
      <w:r>
        <w:t>7. Insurance</w:t>
      </w:r>
    </w:p>
    <w:p>
      <w:r>
        <w:rPr>
          <w:b w:val="0"/>
          <w:sz w:val="22"/>
        </w:rPr>
        <w:t>The Company shall maintain commercial general liability insurance of not less than $1,000,000 per occurrence and professional liability insurance of $1,000,000.</w:t>
      </w:r>
    </w:p>
    <w:p>
      <w:pPr>
        <w:pStyle w:val="Heading2"/>
      </w:pPr>
      <w:r>
        <w:t>8. Limitation of Liability</w:t>
      </w:r>
    </w:p>
    <w:p>
      <w:r>
        <w:rPr>
          <w:b w:val="0"/>
          <w:sz w:val="22"/>
        </w:rPr>
        <w:t>Members' liability is limited as provided by Colorado law, and no Member shall be liable for Company obligations beyond the Member's capital contribution except for willful misconduct.</w:t>
      </w:r>
    </w:p>
    <w:p>
      <w:pPr>
        <w:pStyle w:val="Heading2"/>
      </w:pPr>
      <w:r>
        <w:t>9. Governing Law</w:t>
      </w:r>
    </w:p>
    <w:p>
      <w:r>
        <w:rPr>
          <w:b w:val="0"/>
          <w:sz w:val="22"/>
        </w:rPr>
        <w:t>This Agreement is governed by the laws of the State of Colorado.</w:t>
      </w:r>
    </w:p>
    <w:p/>
    <w:p>
      <w:r>
        <w:rPr>
          <w:b w:val="0"/>
          <w:sz w:val="22"/>
        </w:rPr>
        <w:t>IN WITNESS WHEREOF, the Parties have executed this Agreement as of the Effective Date.</w:t>
      </w:r>
    </w:p>
    <w:p/>
    <w:p>
      <w:r>
        <w:t>_____________________________</w:t>
      </w:r>
    </w:p>
    <w:p>
      <w:r>
        <w:rPr>
          <w:b/>
          <w:sz w:val="22"/>
        </w:rPr>
        <w:t>Ines Kolar (Member)</w:t>
      </w:r>
    </w:p>
    <w:p>
      <w:r>
        <w:t>_____________________________</w:t>
      </w:r>
    </w:p>
    <w:p>
      <w:r>
        <w:rPr>
          <w:b/>
          <w:sz w:val="22"/>
        </w:rPr>
        <w:t>Tobin Reyes (Member)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