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3D0C5" w14:textId="77777777" w:rsidR="000D58FA" w:rsidRDefault="00000000">
      <w:pPr>
        <w:spacing w:before="1100"/>
        <w:jc w:val="center"/>
      </w:pPr>
      <w:r>
        <w:rPr>
          <w:rFonts w:ascii="Aptos Display" w:hAnsi="Aptos Display"/>
          <w:b/>
          <w:color w:val="173A63"/>
          <w:sz w:val="52"/>
        </w:rPr>
        <w:t>FINAL ENGINEERING SUMMARY</w:t>
      </w:r>
    </w:p>
    <w:p w14:paraId="524CD973" w14:textId="77777777" w:rsidR="000D58FA" w:rsidRDefault="00000000">
      <w:pPr>
        <w:jc w:val="center"/>
      </w:pPr>
      <w:r>
        <w:rPr>
          <w:b/>
          <w:color w:val="2F75B5"/>
          <w:sz w:val="30"/>
        </w:rPr>
        <w:t>URL Shortener — AI-Assisted Engineering Submission</w:t>
      </w:r>
    </w:p>
    <w:p w14:paraId="693F0058" w14:textId="77777777" w:rsidR="000D58FA" w:rsidRDefault="00000000">
      <w:pPr>
        <w:spacing w:before="360"/>
        <w:jc w:val="center"/>
      </w:pPr>
      <w:r>
        <w:rPr>
          <w:b/>
          <w:sz w:val="26"/>
        </w:rPr>
        <w:t>Aditi Verma</w:t>
      </w:r>
    </w:p>
    <w:p w14:paraId="520B64B3" w14:textId="77777777" w:rsidR="000D58FA" w:rsidRDefault="00000000">
      <w:pPr>
        <w:pStyle w:val="Heading1"/>
      </w:pPr>
      <w:r>
        <w:t>1. Objective and Result</w:t>
      </w:r>
    </w:p>
    <w:p w14:paraId="1A22FC26" w14:textId="77777777" w:rsidR="000D58FA" w:rsidRDefault="00000000">
      <w:r>
        <w:t>The objective was to convert a high-level URL-shortening requirement into a runnable, reviewable, and defensible engineering deliverable. The final solution demonstrates both the implemented system and the controlled use of Claude Code as an engineering accelerator.</w:t>
      </w:r>
    </w:p>
    <w:p w14:paraId="4B2FFE78" w14:textId="77777777" w:rsidR="000D58FA" w:rsidRDefault="00000000">
      <w:pPr>
        <w:pStyle w:val="ListBullet"/>
        <w:spacing w:after="30"/>
        <w:ind w:left="288"/>
      </w:pPr>
      <w:r>
        <w:t>URL creation, seven-character Base62 codes, custom aliases, and optional expiration</w:t>
      </w:r>
    </w:p>
    <w:p w14:paraId="0B421212" w14:textId="77777777" w:rsidR="000D58FA" w:rsidRDefault="00000000">
      <w:pPr>
        <w:pStyle w:val="ListBullet"/>
        <w:spacing w:after="30"/>
        <w:ind w:left="288"/>
      </w:pPr>
      <w:r>
        <w:t>HTTP 302 redirects with aggregate and detailed click analytics</w:t>
      </w:r>
    </w:p>
    <w:p w14:paraId="00BBF32A" w14:textId="77777777" w:rsidR="000D58FA" w:rsidRDefault="00000000">
      <w:pPr>
        <w:pStyle w:val="ListBullet"/>
        <w:spacing w:after="30"/>
        <w:ind w:left="288"/>
      </w:pPr>
      <w:r>
        <w:t>Static browser interface with H2 local execution</w:t>
      </w:r>
    </w:p>
    <w:p w14:paraId="456C55B1" w14:textId="77777777" w:rsidR="000D58FA" w:rsidRDefault="00000000">
      <w:pPr>
        <w:pStyle w:val="ListBullet"/>
        <w:spacing w:after="30"/>
        <w:ind w:left="288"/>
      </w:pPr>
      <w:r>
        <w:t>PostgreSQL shared persistence and optional Redis cache-aside</w:t>
      </w:r>
    </w:p>
    <w:p w14:paraId="6820536C" w14:textId="77777777" w:rsidR="000D58FA" w:rsidRDefault="00000000">
      <w:pPr>
        <w:pStyle w:val="ListBullet"/>
        <w:spacing w:after="30"/>
        <w:ind w:left="288"/>
      </w:pPr>
      <w:r>
        <w:t>Two stateless Spring Boot instances behind NGINX</w:t>
      </w:r>
    </w:p>
    <w:p w14:paraId="3B2D3FA9" w14:textId="77777777" w:rsidR="000D58FA" w:rsidRDefault="00000000">
      <w:pPr>
        <w:pStyle w:val="ListBullet"/>
        <w:spacing w:after="30"/>
        <w:ind w:left="288"/>
      </w:pPr>
      <w:r>
        <w:t>Docker Compose deployment and X-App-Instance response headers</w:t>
      </w:r>
    </w:p>
    <w:p w14:paraId="51EFFFAC" w14:textId="77777777" w:rsidR="000D58FA" w:rsidRDefault="00000000">
      <w:pPr>
        <w:pStyle w:val="ListBullet"/>
        <w:spacing w:after="30"/>
        <w:ind w:left="288"/>
      </w:pPr>
      <w:r>
        <w:t>Security-focused tests and k6 performance-test scripts</w:t>
      </w:r>
    </w:p>
    <w:tbl>
      <w:tblPr>
        <w:tblW w:w="0" w:type="auto"/>
        <w:jc w:val="center"/>
        <w:tblLook w:val="04A0" w:firstRow="1" w:lastRow="0" w:firstColumn="1" w:lastColumn="0" w:noHBand="0" w:noVBand="1"/>
      </w:tblPr>
      <w:tblGrid>
        <w:gridCol w:w="10224"/>
      </w:tblGrid>
      <w:tr w:rsidR="000D58FA" w14:paraId="551F2FF6" w14:textId="77777777">
        <w:trPr>
          <w:jc w:val="center"/>
        </w:trPr>
        <w:tc>
          <w:tcPr>
            <w:tcW w:w="10224" w:type="dxa"/>
            <w:shd w:val="clear" w:color="auto" w:fill="E2F0D9"/>
          </w:tcPr>
          <w:p w14:paraId="7F305C0C" w14:textId="77777777" w:rsidR="000D58FA" w:rsidRDefault="00000000">
            <w:pPr>
              <w:spacing w:after="40"/>
            </w:pPr>
            <w:r>
              <w:rPr>
                <w:b/>
                <w:color w:val="173A63"/>
                <w:sz w:val="19"/>
              </w:rPr>
              <w:t>Scope boundary</w:t>
            </w:r>
          </w:p>
          <w:p w14:paraId="7D482E25" w14:textId="77777777" w:rsidR="000D58FA" w:rsidRDefault="00000000">
            <w:pPr>
              <w:spacing w:after="0"/>
            </w:pPr>
            <w:r>
              <w:rPr>
                <w:sz w:val="17"/>
              </w:rPr>
              <w:t>The implementation does not claim authentication, rate limiting, update/delete APIs, production high availability, or verified 1,000-user capacity.</w:t>
            </w:r>
          </w:p>
        </w:tc>
      </w:tr>
    </w:tbl>
    <w:p w14:paraId="287FC736" w14:textId="77777777" w:rsidR="000D58FA" w:rsidRDefault="000D58FA"/>
    <w:p w14:paraId="490A2A19" w14:textId="77777777" w:rsidR="000D58FA" w:rsidRDefault="00000000">
      <w:pPr>
        <w:pStyle w:val="Heading1"/>
      </w:pPr>
      <w:r>
        <w:t>2. Engineering Approach</w:t>
      </w:r>
    </w:p>
    <w:p w14:paraId="25FDE5DD" w14:textId="77777777" w:rsidR="000D58FA" w:rsidRDefault="00000000">
      <w:r>
        <w:t>The complete distributed architecture was not introduced at the beginning. The project progressed through a staged engineering sequence:</w:t>
      </w:r>
    </w:p>
    <w:p w14:paraId="18680E87" w14:textId="77777777" w:rsidR="000D58FA" w:rsidRDefault="00000000">
      <w:pPr>
        <w:pStyle w:val="ListNumber"/>
        <w:spacing w:after="30"/>
      </w:pPr>
      <w:r>
        <w:t>Clarify requirements, assumptions, and API contracts.</w:t>
      </w:r>
    </w:p>
    <w:p w14:paraId="6B021035" w14:textId="77777777" w:rsidR="000D58FA" w:rsidRDefault="00000000">
      <w:pPr>
        <w:pStyle w:val="ListNumber"/>
        <w:spacing w:after="30"/>
      </w:pPr>
      <w:r>
        <w:t>Build and validate a greenfield Spring Boot and H2 implementation.</w:t>
      </w:r>
    </w:p>
    <w:p w14:paraId="49349FD0" w14:textId="77777777" w:rsidR="000D58FA" w:rsidRDefault="00000000">
      <w:pPr>
        <w:pStyle w:val="ListNumber"/>
        <w:spacing w:after="30"/>
      </w:pPr>
      <w:r>
        <w:t>Add expiration as a backward-compatible brownfield change.</w:t>
      </w:r>
    </w:p>
    <w:p w14:paraId="02E3D13F" w14:textId="77777777" w:rsidR="000D58FA" w:rsidRDefault="00000000">
      <w:pPr>
        <w:pStyle w:val="ListNumber"/>
        <w:spacing w:after="30"/>
      </w:pPr>
      <w:r>
        <w:t>Resolve the ambiguous memorable-URL requirement through custom aliases.</w:t>
      </w:r>
    </w:p>
    <w:p w14:paraId="78DF19D4" w14:textId="77777777" w:rsidR="000D58FA" w:rsidRDefault="00000000">
      <w:pPr>
        <w:pStyle w:val="ListNumber"/>
        <w:spacing w:after="30"/>
      </w:pPr>
      <w:r>
        <w:t>Add the static UI and correct the root-route conflict.</w:t>
      </w:r>
    </w:p>
    <w:p w14:paraId="21EEBFD9" w14:textId="77777777" w:rsidR="000D58FA" w:rsidRDefault="00000000">
      <w:pPr>
        <w:pStyle w:val="ListNumber"/>
        <w:spacing w:after="30"/>
      </w:pPr>
      <w:r>
        <w:t>Introduce PostgreSQL, Redis, multiple instances, NGINX, and Docker Compose.</w:t>
      </w:r>
    </w:p>
    <w:p w14:paraId="5F42AC8A" w14:textId="77777777" w:rsidR="000D58FA" w:rsidRDefault="00000000">
      <w:pPr>
        <w:pStyle w:val="ListNumber"/>
        <w:spacing w:after="30"/>
      </w:pPr>
      <w:r>
        <w:t>Add asynchronous detailed click events, security tests, and k6 assets.</w:t>
      </w:r>
    </w:p>
    <w:p w14:paraId="1BE219A1" w14:textId="77777777" w:rsidR="000D58FA" w:rsidRDefault="00000000">
      <w:pPr>
        <w:pStyle w:val="ListNumber"/>
        <w:spacing w:after="30"/>
      </w:pPr>
      <w:r>
        <w:t>Validate the complete Docker topology.</w:t>
      </w:r>
    </w:p>
    <w:p w14:paraId="4BFDF3C1" w14:textId="77777777" w:rsidR="000D58FA" w:rsidRDefault="00000000">
      <w:pPr>
        <w:pStyle w:val="Heading1"/>
      </w:pPr>
      <w:r>
        <w:lastRenderedPageBreak/>
        <w:t>3. Final Architecture</w:t>
      </w:r>
    </w:p>
    <w:p w14:paraId="687D0AC7" w14:textId="77777777" w:rsidR="000D58FA" w:rsidRDefault="00000000">
      <w:pPr>
        <w:pStyle w:val="CodeBlock"/>
        <w:keepLines/>
        <w:shd w:val="clear" w:color="auto" w:fill="F2F2F2"/>
        <w:ind w:left="288" w:right="288"/>
      </w:pPr>
      <w:r>
        <w:t>Browser UI / REST Client</w:t>
      </w:r>
      <w:r>
        <w:br/>
        <w:t xml:space="preserve">          |</w:t>
      </w:r>
      <w:r>
        <w:br/>
        <w:t xml:space="preserve">          v</w:t>
      </w:r>
      <w:r>
        <w:br/>
        <w:t>NGINX Load Balancer :8080</w:t>
      </w:r>
      <w:r>
        <w:br/>
        <w:t xml:space="preserve">      /             \</w:t>
      </w:r>
      <w:r>
        <w:br/>
        <w:t xml:space="preserve">     v               v</w:t>
      </w:r>
      <w:r>
        <w:br/>
        <w:t>Spring Boot app1   Spring Boot app2</w:t>
      </w:r>
      <w:r>
        <w:br/>
        <w:t xml:space="preserve">      \             /</w:t>
      </w:r>
      <w:r>
        <w:br/>
        <w:t xml:space="preserve">       Redis Cache</w:t>
      </w:r>
      <w:r>
        <w:br/>
        <w:t xml:space="preserve">            |</w:t>
      </w:r>
      <w:r>
        <w:br/>
        <w:t xml:space="preserve">       PostgreSQL</w:t>
      </w:r>
      <w:r>
        <w:br/>
        <w:t xml:space="preserve">   short_urls + click_events</w:t>
      </w:r>
    </w:p>
    <w:p w14:paraId="20136211" w14:textId="77777777" w:rsidR="000D58FA" w:rsidRDefault="00000000">
      <w:pPr>
        <w:pStyle w:val="ListBullet"/>
        <w:spacing w:after="30"/>
        <w:ind w:left="288"/>
      </w:pPr>
      <w:r>
        <w:t>The default profile uses H2 and disables Redis.</w:t>
      </w:r>
    </w:p>
    <w:p w14:paraId="22A5DDA0" w14:textId="77777777" w:rsidR="000D58FA" w:rsidRDefault="00000000">
      <w:pPr>
        <w:pStyle w:val="ListBullet"/>
        <w:spacing w:after="30"/>
        <w:ind w:left="288"/>
      </w:pPr>
      <w:r>
        <w:t>The scalable profile uses PostgreSQL and Redis.</w:t>
      </w:r>
    </w:p>
    <w:p w14:paraId="5034067C" w14:textId="77777777" w:rsidR="000D58FA" w:rsidRDefault="00000000">
      <w:pPr>
        <w:pStyle w:val="ListBullet"/>
        <w:spacing w:after="30"/>
        <w:ind w:left="288"/>
      </w:pPr>
      <w:r>
        <w:t>Both application instances are stateless.</w:t>
      </w:r>
    </w:p>
    <w:p w14:paraId="76E9A832" w14:textId="77777777" w:rsidR="000D58FA" w:rsidRDefault="00000000">
      <w:pPr>
        <w:pStyle w:val="ListBullet"/>
        <w:spacing w:after="30"/>
        <w:ind w:left="288"/>
      </w:pPr>
      <w:r>
        <w:t>PostgreSQL remains the source of truth.</w:t>
      </w:r>
    </w:p>
    <w:p w14:paraId="7CE68E9B" w14:textId="77777777" w:rsidR="000D58FA" w:rsidRDefault="00000000">
      <w:pPr>
        <w:pStyle w:val="ListBullet"/>
        <w:spacing w:after="30"/>
        <w:ind w:left="288"/>
      </w:pPr>
      <w:r>
        <w:t>Redis failures fall back to PostgreSQL.</w:t>
      </w:r>
    </w:p>
    <w:p w14:paraId="33F9C7AC" w14:textId="77777777" w:rsidR="000D58FA" w:rsidRDefault="00000000">
      <w:pPr>
        <w:pStyle w:val="ListBullet"/>
        <w:spacing w:after="30"/>
        <w:ind w:left="288"/>
      </w:pPr>
      <w:r>
        <w:t>Aggregate analytics are atomic; detailed events are asynchronous.</w:t>
      </w:r>
    </w:p>
    <w:p w14:paraId="106DD29A" w14:textId="77777777" w:rsidR="000D58FA" w:rsidRDefault="00000000">
      <w:pPr>
        <w:pStyle w:val="Heading1"/>
      </w:pPr>
      <w:r>
        <w:t>4. Scenario 1 — Greenfield Core</w:t>
      </w:r>
    </w:p>
    <w:p w14:paraId="60350B80" w14:textId="77777777" w:rsidR="000D58FA" w:rsidRDefault="00000000">
      <w:r>
        <w:t>Requirement: build a functional URL Shortener from scratch with create, redirect, validation, persistence, and analytics.</w:t>
      </w:r>
    </w:p>
    <w:tbl>
      <w:tblPr>
        <w:tblStyle w:val="TableGrid"/>
        <w:tblW w:w="0" w:type="auto"/>
        <w:jc w:val="center"/>
        <w:tblLook w:val="04A0" w:firstRow="1" w:lastRow="0" w:firstColumn="1" w:lastColumn="0" w:noHBand="0" w:noVBand="1"/>
      </w:tblPr>
      <w:tblGrid>
        <w:gridCol w:w="1800"/>
        <w:gridCol w:w="4968"/>
        <w:gridCol w:w="3024"/>
      </w:tblGrid>
      <w:tr w:rsidR="000D58FA" w14:paraId="7D8785B7" w14:textId="77777777">
        <w:trPr>
          <w:jc w:val="center"/>
        </w:trPr>
        <w:tc>
          <w:tcPr>
            <w:tcW w:w="1800" w:type="dxa"/>
            <w:shd w:val="clear" w:color="auto" w:fill="173A63"/>
            <w:vAlign w:val="center"/>
          </w:tcPr>
          <w:p w14:paraId="6E07181F" w14:textId="77777777" w:rsidR="000D58FA" w:rsidRDefault="00000000">
            <w:r>
              <w:rPr>
                <w:b/>
                <w:color w:val="FFFFFF"/>
                <w:sz w:val="17"/>
              </w:rPr>
              <w:t>Task</w:t>
            </w:r>
          </w:p>
        </w:tc>
        <w:tc>
          <w:tcPr>
            <w:tcW w:w="4968" w:type="dxa"/>
            <w:shd w:val="clear" w:color="auto" w:fill="173A63"/>
            <w:vAlign w:val="center"/>
          </w:tcPr>
          <w:p w14:paraId="2135494F" w14:textId="77777777" w:rsidR="000D58FA" w:rsidRDefault="00000000">
            <w:r>
              <w:rPr>
                <w:b/>
                <w:color w:val="FFFFFF"/>
                <w:sz w:val="17"/>
              </w:rPr>
              <w:t>Engineering decision</w:t>
            </w:r>
          </w:p>
        </w:tc>
        <w:tc>
          <w:tcPr>
            <w:tcW w:w="3024" w:type="dxa"/>
            <w:shd w:val="clear" w:color="auto" w:fill="173A63"/>
            <w:vAlign w:val="center"/>
          </w:tcPr>
          <w:p w14:paraId="144A32B2" w14:textId="77777777" w:rsidR="000D58FA" w:rsidRDefault="00000000">
            <w:r>
              <w:rPr>
                <w:b/>
                <w:color w:val="FFFFFF"/>
                <w:sz w:val="17"/>
              </w:rPr>
              <w:t>Evidence</w:t>
            </w:r>
          </w:p>
        </w:tc>
      </w:tr>
      <w:tr w:rsidR="000D58FA" w14:paraId="42455935" w14:textId="77777777">
        <w:trPr>
          <w:jc w:val="center"/>
        </w:trPr>
        <w:tc>
          <w:tcPr>
            <w:tcW w:w="1800" w:type="dxa"/>
            <w:shd w:val="clear" w:color="auto" w:fill="FFFFFF"/>
            <w:vAlign w:val="center"/>
          </w:tcPr>
          <w:p w14:paraId="5321C061" w14:textId="77777777" w:rsidR="000D58FA" w:rsidRDefault="00000000">
            <w:r>
              <w:rPr>
                <w:sz w:val="16"/>
              </w:rPr>
              <w:t>API contracts</w:t>
            </w:r>
          </w:p>
        </w:tc>
        <w:tc>
          <w:tcPr>
            <w:tcW w:w="4968" w:type="dxa"/>
            <w:shd w:val="clear" w:color="auto" w:fill="FFFFFF"/>
            <w:vAlign w:val="center"/>
          </w:tcPr>
          <w:p w14:paraId="50DE2FAA" w14:textId="77777777" w:rsidR="000D58FA" w:rsidRDefault="00000000">
            <w:r>
              <w:rPr>
                <w:sz w:val="16"/>
              </w:rPr>
              <w:t>Create, redirect, and analytics endpoints</w:t>
            </w:r>
          </w:p>
        </w:tc>
        <w:tc>
          <w:tcPr>
            <w:tcW w:w="3024" w:type="dxa"/>
            <w:shd w:val="clear" w:color="auto" w:fill="FFFFFF"/>
            <w:vAlign w:val="center"/>
          </w:tcPr>
          <w:p w14:paraId="76D77235" w14:textId="77777777" w:rsidR="000D58FA" w:rsidRDefault="00000000">
            <w:r>
              <w:rPr>
                <w:sz w:val="16"/>
              </w:rPr>
              <w:t>DTOs and controllers</w:t>
            </w:r>
          </w:p>
        </w:tc>
      </w:tr>
      <w:tr w:rsidR="000D58FA" w14:paraId="00531F5B" w14:textId="77777777">
        <w:trPr>
          <w:jc w:val="center"/>
        </w:trPr>
        <w:tc>
          <w:tcPr>
            <w:tcW w:w="1800" w:type="dxa"/>
            <w:shd w:val="clear" w:color="auto" w:fill="D9EAF7"/>
            <w:vAlign w:val="center"/>
          </w:tcPr>
          <w:p w14:paraId="797C2D21" w14:textId="77777777" w:rsidR="000D58FA" w:rsidRDefault="00000000">
            <w:r>
              <w:rPr>
                <w:sz w:val="16"/>
              </w:rPr>
              <w:t>Persistence</w:t>
            </w:r>
          </w:p>
        </w:tc>
        <w:tc>
          <w:tcPr>
            <w:tcW w:w="4968" w:type="dxa"/>
            <w:shd w:val="clear" w:color="auto" w:fill="D9EAF7"/>
            <w:vAlign w:val="center"/>
          </w:tcPr>
          <w:p w14:paraId="2BDC33E4" w14:textId="77777777" w:rsidR="000D58FA" w:rsidRDefault="00000000">
            <w:r>
              <w:rPr>
                <w:sz w:val="16"/>
              </w:rPr>
              <w:t>JPA with unique shortCode</w:t>
            </w:r>
          </w:p>
        </w:tc>
        <w:tc>
          <w:tcPr>
            <w:tcW w:w="3024" w:type="dxa"/>
            <w:shd w:val="clear" w:color="auto" w:fill="D9EAF7"/>
            <w:vAlign w:val="center"/>
          </w:tcPr>
          <w:p w14:paraId="39BF70B2" w14:textId="77777777" w:rsidR="000D58FA" w:rsidRDefault="00000000">
            <w:r>
              <w:rPr>
                <w:sz w:val="16"/>
              </w:rPr>
              <w:t>ShortUrl and repository</w:t>
            </w:r>
          </w:p>
        </w:tc>
      </w:tr>
      <w:tr w:rsidR="000D58FA" w14:paraId="09D4EF33" w14:textId="77777777">
        <w:trPr>
          <w:jc w:val="center"/>
        </w:trPr>
        <w:tc>
          <w:tcPr>
            <w:tcW w:w="1800" w:type="dxa"/>
            <w:shd w:val="clear" w:color="auto" w:fill="FFFFFF"/>
            <w:vAlign w:val="center"/>
          </w:tcPr>
          <w:p w14:paraId="0FE68C80" w14:textId="77777777" w:rsidR="000D58FA" w:rsidRDefault="00000000">
            <w:r>
              <w:rPr>
                <w:sz w:val="16"/>
              </w:rPr>
              <w:t>Code generation</w:t>
            </w:r>
          </w:p>
        </w:tc>
        <w:tc>
          <w:tcPr>
            <w:tcW w:w="4968" w:type="dxa"/>
            <w:shd w:val="clear" w:color="auto" w:fill="FFFFFF"/>
            <w:vAlign w:val="center"/>
          </w:tcPr>
          <w:p w14:paraId="1AA8C4F3" w14:textId="77777777" w:rsidR="000D58FA" w:rsidRDefault="00000000">
            <w:r>
              <w:rPr>
                <w:sz w:val="16"/>
              </w:rPr>
              <w:t>Seven-character Base62 instead of UUID</w:t>
            </w:r>
          </w:p>
        </w:tc>
        <w:tc>
          <w:tcPr>
            <w:tcW w:w="3024" w:type="dxa"/>
            <w:shd w:val="clear" w:color="auto" w:fill="FFFFFF"/>
            <w:vAlign w:val="center"/>
          </w:tcPr>
          <w:p w14:paraId="579853D5" w14:textId="77777777" w:rsidR="000D58FA" w:rsidRDefault="00000000">
            <w:r>
              <w:rPr>
                <w:sz w:val="16"/>
              </w:rPr>
              <w:t>ShortCodeGenerator</w:t>
            </w:r>
          </w:p>
        </w:tc>
      </w:tr>
      <w:tr w:rsidR="000D58FA" w14:paraId="1D803563" w14:textId="77777777">
        <w:trPr>
          <w:jc w:val="center"/>
        </w:trPr>
        <w:tc>
          <w:tcPr>
            <w:tcW w:w="1800" w:type="dxa"/>
            <w:shd w:val="clear" w:color="auto" w:fill="D9EAF7"/>
            <w:vAlign w:val="center"/>
          </w:tcPr>
          <w:p w14:paraId="48E934E5" w14:textId="77777777" w:rsidR="000D58FA" w:rsidRDefault="00000000">
            <w:r>
              <w:rPr>
                <w:sz w:val="16"/>
              </w:rPr>
              <w:t>Collision handling</w:t>
            </w:r>
          </w:p>
        </w:tc>
        <w:tc>
          <w:tcPr>
            <w:tcW w:w="4968" w:type="dxa"/>
            <w:shd w:val="clear" w:color="auto" w:fill="D9EAF7"/>
            <w:vAlign w:val="center"/>
          </w:tcPr>
          <w:p w14:paraId="359F05F7" w14:textId="77777777" w:rsidR="000D58FA" w:rsidRDefault="00000000">
            <w:r>
              <w:rPr>
                <w:sz w:val="16"/>
              </w:rPr>
              <w:t>Bounded retries plus unique constraint</w:t>
            </w:r>
          </w:p>
        </w:tc>
        <w:tc>
          <w:tcPr>
            <w:tcW w:w="3024" w:type="dxa"/>
            <w:shd w:val="clear" w:color="auto" w:fill="D9EAF7"/>
            <w:vAlign w:val="center"/>
          </w:tcPr>
          <w:p w14:paraId="30B4A73A" w14:textId="77777777" w:rsidR="000D58FA" w:rsidRDefault="00000000">
            <w:r>
              <w:rPr>
                <w:sz w:val="16"/>
              </w:rPr>
              <w:t>Service and tests</w:t>
            </w:r>
          </w:p>
        </w:tc>
      </w:tr>
      <w:tr w:rsidR="000D58FA" w14:paraId="26EB2D57" w14:textId="77777777">
        <w:trPr>
          <w:jc w:val="center"/>
        </w:trPr>
        <w:tc>
          <w:tcPr>
            <w:tcW w:w="1800" w:type="dxa"/>
            <w:shd w:val="clear" w:color="auto" w:fill="FFFFFF"/>
            <w:vAlign w:val="center"/>
          </w:tcPr>
          <w:p w14:paraId="5A8CDE38" w14:textId="77777777" w:rsidR="000D58FA" w:rsidRDefault="00000000">
            <w:r>
              <w:rPr>
                <w:sz w:val="16"/>
              </w:rPr>
              <w:t>Analytics</w:t>
            </w:r>
          </w:p>
        </w:tc>
        <w:tc>
          <w:tcPr>
            <w:tcW w:w="4968" w:type="dxa"/>
            <w:shd w:val="clear" w:color="auto" w:fill="FFFFFF"/>
            <w:vAlign w:val="center"/>
          </w:tcPr>
          <w:p w14:paraId="69360094" w14:textId="77777777" w:rsidR="000D58FA" w:rsidRDefault="00000000">
            <w:r>
              <w:rPr>
                <w:sz w:val="16"/>
              </w:rPr>
              <w:t>Atomic database update</w:t>
            </w:r>
          </w:p>
        </w:tc>
        <w:tc>
          <w:tcPr>
            <w:tcW w:w="3024" w:type="dxa"/>
            <w:shd w:val="clear" w:color="auto" w:fill="FFFFFF"/>
            <w:vAlign w:val="center"/>
          </w:tcPr>
          <w:p w14:paraId="57C11FBB" w14:textId="77777777" w:rsidR="000D58FA" w:rsidRDefault="00000000">
            <w:r>
              <w:rPr>
                <w:sz w:val="16"/>
              </w:rPr>
              <w:t>Repository update query</w:t>
            </w:r>
          </w:p>
        </w:tc>
      </w:tr>
      <w:tr w:rsidR="000D58FA" w14:paraId="739FFB5F" w14:textId="77777777">
        <w:trPr>
          <w:jc w:val="center"/>
        </w:trPr>
        <w:tc>
          <w:tcPr>
            <w:tcW w:w="1800" w:type="dxa"/>
            <w:shd w:val="clear" w:color="auto" w:fill="D9EAF7"/>
            <w:vAlign w:val="center"/>
          </w:tcPr>
          <w:p w14:paraId="2737255E" w14:textId="77777777" w:rsidR="000D58FA" w:rsidRDefault="00000000">
            <w:r>
              <w:rPr>
                <w:sz w:val="16"/>
              </w:rPr>
              <w:t>Validation</w:t>
            </w:r>
          </w:p>
        </w:tc>
        <w:tc>
          <w:tcPr>
            <w:tcW w:w="4968" w:type="dxa"/>
            <w:shd w:val="clear" w:color="auto" w:fill="D9EAF7"/>
            <w:vAlign w:val="center"/>
          </w:tcPr>
          <w:p w14:paraId="09A15AEC" w14:textId="77777777" w:rsidR="000D58FA" w:rsidRDefault="00000000">
            <w:r>
              <w:rPr>
                <w:sz w:val="16"/>
              </w:rPr>
              <w:t>HTTP/HTTPS only; URL-length limit</w:t>
            </w:r>
          </w:p>
        </w:tc>
        <w:tc>
          <w:tcPr>
            <w:tcW w:w="3024" w:type="dxa"/>
            <w:shd w:val="clear" w:color="auto" w:fill="D9EAF7"/>
            <w:vAlign w:val="center"/>
          </w:tcPr>
          <w:p w14:paraId="0E29C610" w14:textId="77777777" w:rsidR="000D58FA" w:rsidRDefault="00000000">
            <w:r>
              <w:rPr>
                <w:sz w:val="16"/>
              </w:rPr>
              <w:t>Request validation</w:t>
            </w:r>
          </w:p>
        </w:tc>
      </w:tr>
      <w:tr w:rsidR="000D58FA" w14:paraId="3789AE55" w14:textId="77777777">
        <w:trPr>
          <w:jc w:val="center"/>
        </w:trPr>
        <w:tc>
          <w:tcPr>
            <w:tcW w:w="1800" w:type="dxa"/>
            <w:shd w:val="clear" w:color="auto" w:fill="FFFFFF"/>
            <w:vAlign w:val="center"/>
          </w:tcPr>
          <w:p w14:paraId="5B7B681E" w14:textId="77777777" w:rsidR="000D58FA" w:rsidRDefault="00000000">
            <w:r>
              <w:rPr>
                <w:sz w:val="16"/>
              </w:rPr>
              <w:t>Errors</w:t>
            </w:r>
          </w:p>
        </w:tc>
        <w:tc>
          <w:tcPr>
            <w:tcW w:w="4968" w:type="dxa"/>
            <w:shd w:val="clear" w:color="auto" w:fill="FFFFFF"/>
            <w:vAlign w:val="center"/>
          </w:tcPr>
          <w:p w14:paraId="28562370" w14:textId="77777777" w:rsidR="000D58FA" w:rsidRDefault="00000000">
            <w:r>
              <w:rPr>
                <w:sz w:val="16"/>
              </w:rPr>
              <w:t>Consistent HTTP response mapping</w:t>
            </w:r>
          </w:p>
        </w:tc>
        <w:tc>
          <w:tcPr>
            <w:tcW w:w="3024" w:type="dxa"/>
            <w:shd w:val="clear" w:color="auto" w:fill="FFFFFF"/>
            <w:vAlign w:val="center"/>
          </w:tcPr>
          <w:p w14:paraId="0B9A3FAE" w14:textId="77777777" w:rsidR="000D58FA" w:rsidRDefault="00000000">
            <w:r>
              <w:rPr>
                <w:sz w:val="16"/>
              </w:rPr>
              <w:t>GlobalExceptionHandler</w:t>
            </w:r>
          </w:p>
        </w:tc>
      </w:tr>
    </w:tbl>
    <w:p w14:paraId="37F1CE98" w14:textId="77777777" w:rsidR="000D58FA" w:rsidRDefault="000D58FA"/>
    <w:tbl>
      <w:tblPr>
        <w:tblW w:w="0" w:type="auto"/>
        <w:jc w:val="center"/>
        <w:tblLook w:val="04A0" w:firstRow="1" w:lastRow="0" w:firstColumn="1" w:lastColumn="0" w:noHBand="0" w:noVBand="1"/>
      </w:tblPr>
      <w:tblGrid>
        <w:gridCol w:w="10224"/>
      </w:tblGrid>
      <w:tr w:rsidR="000D58FA" w14:paraId="03F1D044" w14:textId="77777777">
        <w:trPr>
          <w:jc w:val="center"/>
        </w:trPr>
        <w:tc>
          <w:tcPr>
            <w:tcW w:w="10224" w:type="dxa"/>
            <w:shd w:val="clear" w:color="auto" w:fill="E2F0D9"/>
          </w:tcPr>
          <w:p w14:paraId="528F5D48" w14:textId="77777777" w:rsidR="000D58FA" w:rsidRDefault="00000000">
            <w:pPr>
              <w:spacing w:after="40"/>
            </w:pPr>
            <w:r>
              <w:rPr>
                <w:b/>
                <w:color w:val="173A63"/>
                <w:sz w:val="19"/>
              </w:rPr>
              <w:t>Deliverable</w:t>
            </w:r>
          </w:p>
          <w:p w14:paraId="60FA789C" w14:textId="77777777" w:rsidR="000D58FA" w:rsidRDefault="00000000">
            <w:pPr>
              <w:spacing w:after="0"/>
            </w:pPr>
            <w:r>
              <w:rPr>
                <w:sz w:val="17"/>
              </w:rPr>
              <w:t>A working core service with URL creation, redirects, persistence, validation, aggregate analytics, structured errors, and automated tests.</w:t>
            </w:r>
          </w:p>
        </w:tc>
      </w:tr>
    </w:tbl>
    <w:p w14:paraId="6ECF8124" w14:textId="77777777" w:rsidR="000D58FA" w:rsidRDefault="000D58FA"/>
    <w:p w14:paraId="299A2403" w14:textId="77777777" w:rsidR="000D58FA" w:rsidRDefault="00000000">
      <w:pPr>
        <w:pStyle w:val="Heading1"/>
      </w:pPr>
      <w:r>
        <w:t>5. Scenario 2 — Brownfield Enhancements</w:t>
      </w:r>
    </w:p>
    <w:tbl>
      <w:tblPr>
        <w:tblStyle w:val="TableGrid"/>
        <w:tblW w:w="0" w:type="auto"/>
        <w:jc w:val="center"/>
        <w:tblLook w:val="04A0" w:firstRow="1" w:lastRow="0" w:firstColumn="1" w:lastColumn="0" w:noHBand="0" w:noVBand="1"/>
      </w:tblPr>
      <w:tblGrid>
        <w:gridCol w:w="1800"/>
        <w:gridCol w:w="5184"/>
        <w:gridCol w:w="3024"/>
      </w:tblGrid>
      <w:tr w:rsidR="000D58FA" w14:paraId="6267D29B" w14:textId="77777777">
        <w:trPr>
          <w:jc w:val="center"/>
        </w:trPr>
        <w:tc>
          <w:tcPr>
            <w:tcW w:w="1800" w:type="dxa"/>
            <w:shd w:val="clear" w:color="auto" w:fill="173A63"/>
            <w:vAlign w:val="center"/>
          </w:tcPr>
          <w:p w14:paraId="19644A27" w14:textId="77777777" w:rsidR="000D58FA" w:rsidRDefault="00000000">
            <w:r>
              <w:rPr>
                <w:b/>
                <w:color w:val="FFFFFF"/>
                <w:sz w:val="17"/>
              </w:rPr>
              <w:t>Enhancement</w:t>
            </w:r>
          </w:p>
        </w:tc>
        <w:tc>
          <w:tcPr>
            <w:tcW w:w="5184" w:type="dxa"/>
            <w:shd w:val="clear" w:color="auto" w:fill="173A63"/>
            <w:vAlign w:val="center"/>
          </w:tcPr>
          <w:p w14:paraId="377D8373" w14:textId="77777777" w:rsidR="000D58FA" w:rsidRDefault="00000000">
            <w:r>
              <w:rPr>
                <w:b/>
                <w:color w:val="FFFFFF"/>
                <w:sz w:val="17"/>
              </w:rPr>
              <w:t>Engineering decision</w:t>
            </w:r>
          </w:p>
        </w:tc>
        <w:tc>
          <w:tcPr>
            <w:tcW w:w="3024" w:type="dxa"/>
            <w:shd w:val="clear" w:color="auto" w:fill="173A63"/>
            <w:vAlign w:val="center"/>
          </w:tcPr>
          <w:p w14:paraId="65289EFA" w14:textId="77777777" w:rsidR="000D58FA" w:rsidRDefault="00000000">
            <w:r>
              <w:rPr>
                <w:b/>
                <w:color w:val="FFFFFF"/>
                <w:sz w:val="17"/>
              </w:rPr>
              <w:t>Validation</w:t>
            </w:r>
          </w:p>
        </w:tc>
      </w:tr>
      <w:tr w:rsidR="000D58FA" w14:paraId="5B783A61" w14:textId="77777777">
        <w:trPr>
          <w:jc w:val="center"/>
        </w:trPr>
        <w:tc>
          <w:tcPr>
            <w:tcW w:w="1800" w:type="dxa"/>
            <w:shd w:val="clear" w:color="auto" w:fill="FFFFFF"/>
            <w:vAlign w:val="center"/>
          </w:tcPr>
          <w:p w14:paraId="440772D4" w14:textId="77777777" w:rsidR="000D58FA" w:rsidRDefault="00000000">
            <w:r>
              <w:rPr>
                <w:sz w:val="16"/>
              </w:rPr>
              <w:t>Expiration</w:t>
            </w:r>
          </w:p>
        </w:tc>
        <w:tc>
          <w:tcPr>
            <w:tcW w:w="5184" w:type="dxa"/>
            <w:shd w:val="clear" w:color="auto" w:fill="FFFFFF"/>
            <w:vAlign w:val="center"/>
          </w:tcPr>
          <w:p w14:paraId="6CCD05C8" w14:textId="77777777" w:rsidR="000D58FA" w:rsidRDefault="00000000">
            <w:r>
              <w:rPr>
                <w:sz w:val="16"/>
              </w:rPr>
              <w:t>Optional future Instant; 410 Gone; no click increment after expiry</w:t>
            </w:r>
          </w:p>
        </w:tc>
        <w:tc>
          <w:tcPr>
            <w:tcW w:w="3024" w:type="dxa"/>
            <w:shd w:val="clear" w:color="auto" w:fill="FFFFFF"/>
            <w:vAlign w:val="center"/>
          </w:tcPr>
          <w:p w14:paraId="1063B089" w14:textId="77777777" w:rsidR="000D58FA" w:rsidRDefault="00000000">
            <w:r>
              <w:rPr>
                <w:sz w:val="16"/>
              </w:rPr>
              <w:t>Service, controller, integration tests</w:t>
            </w:r>
          </w:p>
        </w:tc>
      </w:tr>
      <w:tr w:rsidR="000D58FA" w14:paraId="511FE6AB" w14:textId="77777777">
        <w:trPr>
          <w:jc w:val="center"/>
        </w:trPr>
        <w:tc>
          <w:tcPr>
            <w:tcW w:w="1800" w:type="dxa"/>
            <w:shd w:val="clear" w:color="auto" w:fill="D9EAF7"/>
            <w:vAlign w:val="center"/>
          </w:tcPr>
          <w:p w14:paraId="2E648770" w14:textId="77777777" w:rsidR="000D58FA" w:rsidRDefault="00000000">
            <w:r>
              <w:rPr>
                <w:sz w:val="16"/>
              </w:rPr>
              <w:t>Redis</w:t>
            </w:r>
          </w:p>
        </w:tc>
        <w:tc>
          <w:tcPr>
            <w:tcW w:w="5184" w:type="dxa"/>
            <w:shd w:val="clear" w:color="auto" w:fill="D9EAF7"/>
            <w:vAlign w:val="center"/>
          </w:tcPr>
          <w:p w14:paraId="61AC9240" w14:textId="77777777" w:rsidR="000D58FA" w:rsidRDefault="00000000">
            <w:r>
              <w:rPr>
                <w:sz w:val="16"/>
              </w:rPr>
              <w:t>Optional cache-aside; PostgreSQL authoritative; database fallback</w:t>
            </w:r>
          </w:p>
        </w:tc>
        <w:tc>
          <w:tcPr>
            <w:tcW w:w="3024" w:type="dxa"/>
            <w:shd w:val="clear" w:color="auto" w:fill="D9EAF7"/>
            <w:vAlign w:val="center"/>
          </w:tcPr>
          <w:p w14:paraId="347394CA" w14:textId="77777777" w:rsidR="000D58FA" w:rsidRDefault="00000000">
            <w:r>
              <w:rPr>
                <w:sz w:val="16"/>
              </w:rPr>
              <w:t>Cache-hit, miss, stale, and failure tests</w:t>
            </w:r>
          </w:p>
        </w:tc>
      </w:tr>
      <w:tr w:rsidR="000D58FA" w14:paraId="3C4F7235" w14:textId="77777777">
        <w:trPr>
          <w:jc w:val="center"/>
        </w:trPr>
        <w:tc>
          <w:tcPr>
            <w:tcW w:w="1800" w:type="dxa"/>
            <w:shd w:val="clear" w:color="auto" w:fill="FFFFFF"/>
            <w:vAlign w:val="center"/>
          </w:tcPr>
          <w:p w14:paraId="4FE10D6E" w14:textId="77777777" w:rsidR="000D58FA" w:rsidRDefault="00000000">
            <w:r>
              <w:rPr>
                <w:sz w:val="16"/>
              </w:rPr>
              <w:t>Detailed analytics</w:t>
            </w:r>
          </w:p>
        </w:tc>
        <w:tc>
          <w:tcPr>
            <w:tcW w:w="5184" w:type="dxa"/>
            <w:shd w:val="clear" w:color="auto" w:fill="FFFFFF"/>
            <w:vAlign w:val="center"/>
          </w:tcPr>
          <w:p w14:paraId="07CD109A" w14:textId="77777777" w:rsidR="000D58FA" w:rsidRDefault="00000000">
            <w:r>
              <w:rPr>
                <w:sz w:val="16"/>
              </w:rPr>
              <w:t>Aggregate count remains synchronous; events are async</w:t>
            </w:r>
          </w:p>
        </w:tc>
        <w:tc>
          <w:tcPr>
            <w:tcW w:w="3024" w:type="dxa"/>
            <w:shd w:val="clear" w:color="auto" w:fill="FFFFFF"/>
            <w:vAlign w:val="center"/>
          </w:tcPr>
          <w:p w14:paraId="61029D0A" w14:textId="77777777" w:rsidR="000D58FA" w:rsidRDefault="00000000">
            <w:r>
              <w:rPr>
                <w:sz w:val="16"/>
              </w:rPr>
              <w:t>Recorder, browser, controller, analytics tests</w:t>
            </w:r>
          </w:p>
        </w:tc>
      </w:tr>
      <w:tr w:rsidR="000D58FA" w14:paraId="21530DF9" w14:textId="77777777">
        <w:trPr>
          <w:jc w:val="center"/>
        </w:trPr>
        <w:tc>
          <w:tcPr>
            <w:tcW w:w="1800" w:type="dxa"/>
            <w:shd w:val="clear" w:color="auto" w:fill="D9EAF7"/>
            <w:vAlign w:val="center"/>
          </w:tcPr>
          <w:p w14:paraId="4EDD3278" w14:textId="77777777" w:rsidR="000D58FA" w:rsidRDefault="00000000">
            <w:r>
              <w:rPr>
                <w:sz w:val="16"/>
              </w:rPr>
              <w:t>Shared persistence</w:t>
            </w:r>
          </w:p>
        </w:tc>
        <w:tc>
          <w:tcPr>
            <w:tcW w:w="5184" w:type="dxa"/>
            <w:shd w:val="clear" w:color="auto" w:fill="D9EAF7"/>
            <w:vAlign w:val="center"/>
          </w:tcPr>
          <w:p w14:paraId="16E60FEB" w14:textId="77777777" w:rsidR="000D58FA" w:rsidRDefault="00000000">
            <w:r>
              <w:rPr>
                <w:sz w:val="16"/>
              </w:rPr>
              <w:t>PostgreSQL scalable profile; H2 retained locally</w:t>
            </w:r>
          </w:p>
        </w:tc>
        <w:tc>
          <w:tcPr>
            <w:tcW w:w="3024" w:type="dxa"/>
            <w:shd w:val="clear" w:color="auto" w:fill="D9EAF7"/>
            <w:vAlign w:val="center"/>
          </w:tcPr>
          <w:p w14:paraId="12FD7A8C" w14:textId="77777777" w:rsidR="000D58FA" w:rsidRDefault="00000000">
            <w:r>
              <w:rPr>
                <w:sz w:val="16"/>
              </w:rPr>
              <w:t>Configuration and Docker checks</w:t>
            </w:r>
          </w:p>
        </w:tc>
      </w:tr>
      <w:tr w:rsidR="000D58FA" w14:paraId="36534C11" w14:textId="77777777">
        <w:trPr>
          <w:jc w:val="center"/>
        </w:trPr>
        <w:tc>
          <w:tcPr>
            <w:tcW w:w="1800" w:type="dxa"/>
            <w:shd w:val="clear" w:color="auto" w:fill="FFFFFF"/>
            <w:vAlign w:val="center"/>
          </w:tcPr>
          <w:p w14:paraId="0A4BDD61" w14:textId="77777777" w:rsidR="000D58FA" w:rsidRDefault="00000000">
            <w:r>
              <w:rPr>
                <w:sz w:val="16"/>
              </w:rPr>
              <w:t>Horizontal execution</w:t>
            </w:r>
          </w:p>
        </w:tc>
        <w:tc>
          <w:tcPr>
            <w:tcW w:w="5184" w:type="dxa"/>
            <w:shd w:val="clear" w:color="auto" w:fill="FFFFFF"/>
            <w:vAlign w:val="center"/>
          </w:tcPr>
          <w:p w14:paraId="1B789680" w14:textId="77777777" w:rsidR="000D58FA" w:rsidRDefault="00000000">
            <w:r>
              <w:rPr>
                <w:sz w:val="16"/>
              </w:rPr>
              <w:t>app1 and app2 behind NGINX</w:t>
            </w:r>
          </w:p>
        </w:tc>
        <w:tc>
          <w:tcPr>
            <w:tcW w:w="3024" w:type="dxa"/>
            <w:shd w:val="clear" w:color="auto" w:fill="FFFFFF"/>
            <w:vAlign w:val="center"/>
          </w:tcPr>
          <w:p w14:paraId="7C32722E" w14:textId="77777777" w:rsidR="000D58FA" w:rsidRDefault="00000000">
            <w:r>
              <w:rPr>
                <w:sz w:val="16"/>
              </w:rPr>
              <w:t>Cross-instance validation</w:t>
            </w:r>
          </w:p>
        </w:tc>
      </w:tr>
      <w:tr w:rsidR="000D58FA" w14:paraId="48C439EB" w14:textId="77777777">
        <w:trPr>
          <w:jc w:val="center"/>
        </w:trPr>
        <w:tc>
          <w:tcPr>
            <w:tcW w:w="1800" w:type="dxa"/>
            <w:shd w:val="clear" w:color="auto" w:fill="D9EAF7"/>
            <w:vAlign w:val="center"/>
          </w:tcPr>
          <w:p w14:paraId="3499FDAC" w14:textId="77777777" w:rsidR="000D58FA" w:rsidRDefault="00000000">
            <w:r>
              <w:rPr>
                <w:sz w:val="16"/>
              </w:rPr>
              <w:t>Reproducibility</w:t>
            </w:r>
          </w:p>
        </w:tc>
        <w:tc>
          <w:tcPr>
            <w:tcW w:w="5184" w:type="dxa"/>
            <w:shd w:val="clear" w:color="auto" w:fill="D9EAF7"/>
            <w:vAlign w:val="center"/>
          </w:tcPr>
          <w:p w14:paraId="12A56CA1" w14:textId="77777777" w:rsidR="000D58FA" w:rsidRDefault="00000000">
            <w:r>
              <w:rPr>
                <w:sz w:val="16"/>
              </w:rPr>
              <w:t>Five-service Docker Compose topology</w:t>
            </w:r>
          </w:p>
        </w:tc>
        <w:tc>
          <w:tcPr>
            <w:tcW w:w="3024" w:type="dxa"/>
            <w:shd w:val="clear" w:color="auto" w:fill="D9EAF7"/>
            <w:vAlign w:val="center"/>
          </w:tcPr>
          <w:p w14:paraId="6F45185A" w14:textId="77777777" w:rsidR="000D58FA" w:rsidRDefault="00000000">
            <w:r>
              <w:rPr>
                <w:sz w:val="16"/>
              </w:rPr>
              <w:t>Dockerfile, Compose, health checks</w:t>
            </w:r>
          </w:p>
        </w:tc>
      </w:tr>
    </w:tbl>
    <w:p w14:paraId="2AEEC490" w14:textId="77777777" w:rsidR="000D58FA" w:rsidRDefault="000D58FA"/>
    <w:p w14:paraId="24F79A23" w14:textId="77777777" w:rsidR="000D58FA" w:rsidRDefault="00000000">
      <w:pPr>
        <w:pStyle w:val="Heading1"/>
      </w:pPr>
      <w:r>
        <w:t>6. Scenario 3 — Ambiguous Custom Alias</w:t>
      </w:r>
    </w:p>
    <w:p w14:paraId="49E0F1AD" w14:textId="77777777" w:rsidR="000D58FA" w:rsidRDefault="00000000">
      <w:r>
        <w:t>The phrase “memorable URL” was analyzed before implementation. The final interpretation was an optional user-selected alias.</w:t>
      </w:r>
    </w:p>
    <w:p w14:paraId="55A46631" w14:textId="77777777" w:rsidR="000D58FA" w:rsidRDefault="00000000">
      <w:pPr>
        <w:pStyle w:val="ListBullet"/>
        <w:spacing w:after="30"/>
        <w:ind w:left="288"/>
      </w:pPr>
      <w:r>
        <w:t>Generated codes remain the default.</w:t>
      </w:r>
    </w:p>
    <w:p w14:paraId="1EF158AB" w14:textId="77777777" w:rsidR="000D58FA" w:rsidRDefault="00000000">
      <w:pPr>
        <w:pStyle w:val="ListBullet"/>
        <w:spacing w:after="30"/>
        <w:ind w:left="288"/>
      </w:pPr>
      <w:r>
        <w:t>Aliases are trimmed and normalized to lowercase.</w:t>
      </w:r>
    </w:p>
    <w:p w14:paraId="2BE35D0F" w14:textId="77777777" w:rsidR="000D58FA" w:rsidRDefault="00000000">
      <w:pPr>
        <w:pStyle w:val="ListBullet"/>
        <w:spacing w:after="30"/>
        <w:ind w:left="288"/>
      </w:pPr>
      <w:r>
        <w:lastRenderedPageBreak/>
        <w:t>Length is limited to 4–30 characters.</w:t>
      </w:r>
    </w:p>
    <w:p w14:paraId="4C75C01F" w14:textId="77777777" w:rsidR="000D58FA" w:rsidRDefault="00000000">
      <w:pPr>
        <w:pStyle w:val="ListBullet"/>
        <w:spacing w:after="30"/>
        <w:ind w:left="288"/>
      </w:pPr>
      <w:r>
        <w:t>Allowed characters are letters, digits, hyphens, and underscores.</w:t>
      </w:r>
    </w:p>
    <w:p w14:paraId="5C583D87" w14:textId="77777777" w:rsidR="000D58FA" w:rsidRDefault="00000000">
      <w:pPr>
        <w:pStyle w:val="ListBullet"/>
        <w:spacing w:after="30"/>
        <w:ind w:left="288"/>
      </w:pPr>
      <w:r>
        <w:t>Duplicate and reserved aliases return HTTP 409 Conflict.</w:t>
      </w:r>
    </w:p>
    <w:p w14:paraId="403D3CD5" w14:textId="77777777" w:rsidR="000D58FA" w:rsidRDefault="00000000">
      <w:pPr>
        <w:pStyle w:val="ListBullet"/>
        <w:spacing w:after="30"/>
        <w:ind w:left="288"/>
      </w:pPr>
      <w:r>
        <w:t>Inactive or expired aliases are not reused.</w:t>
      </w:r>
    </w:p>
    <w:p w14:paraId="08539A96" w14:textId="77777777" w:rsidR="000D58FA" w:rsidRDefault="00000000">
      <w:pPr>
        <w:pStyle w:val="ListBullet"/>
        <w:spacing w:after="30"/>
        <w:ind w:left="288"/>
      </w:pPr>
      <w:r>
        <w:t>Database uniqueness remains authoritative.</w:t>
      </w:r>
    </w:p>
    <w:tbl>
      <w:tblPr>
        <w:tblW w:w="0" w:type="auto"/>
        <w:jc w:val="center"/>
        <w:tblLook w:val="04A0" w:firstRow="1" w:lastRow="0" w:firstColumn="1" w:lastColumn="0" w:noHBand="0" w:noVBand="1"/>
      </w:tblPr>
      <w:tblGrid>
        <w:gridCol w:w="10224"/>
      </w:tblGrid>
      <w:tr w:rsidR="000D58FA" w14:paraId="36ADFB0A" w14:textId="77777777">
        <w:trPr>
          <w:jc w:val="center"/>
        </w:trPr>
        <w:tc>
          <w:tcPr>
            <w:tcW w:w="10224" w:type="dxa"/>
            <w:shd w:val="clear" w:color="auto" w:fill="E2F0D9"/>
          </w:tcPr>
          <w:p w14:paraId="0A5E32DA" w14:textId="77777777" w:rsidR="000D58FA" w:rsidRDefault="00000000">
            <w:pPr>
              <w:spacing w:after="40"/>
            </w:pPr>
            <w:r>
              <w:rPr>
                <w:b/>
                <w:color w:val="173A63"/>
                <w:sz w:val="19"/>
              </w:rPr>
              <w:t>Deliverable</w:t>
            </w:r>
          </w:p>
          <w:p w14:paraId="5AD19E2D" w14:textId="77777777" w:rsidR="000D58FA" w:rsidRDefault="00000000">
            <w:pPr>
              <w:spacing w:after="0"/>
            </w:pPr>
            <w:r>
              <w:rPr>
                <w:sz w:val="17"/>
              </w:rPr>
              <w:t>An optional, validated custom-alias feature that preserves the original generated-code flow and avoids route conflicts.</w:t>
            </w:r>
          </w:p>
        </w:tc>
      </w:tr>
    </w:tbl>
    <w:p w14:paraId="4B848E8A" w14:textId="77777777" w:rsidR="000D58FA" w:rsidRDefault="000D58FA"/>
    <w:p w14:paraId="375D3128" w14:textId="77777777" w:rsidR="000D58FA" w:rsidRDefault="00000000">
      <w:pPr>
        <w:pStyle w:val="Heading1"/>
      </w:pPr>
      <w:r>
        <w:t>7. AI-Assisted Engineering Execution</w:t>
      </w:r>
    </w:p>
    <w:p w14:paraId="0D338A06" w14:textId="77777777" w:rsidR="000D58FA" w:rsidRDefault="00000000">
      <w:r>
        <w:t>Claude Code supported requirement organization, design proposals, implementation scaffolding, tests, debugging, Docker support, performance scripts, and documentation. The workflow remained review-controlled.</w:t>
      </w:r>
    </w:p>
    <w:p w14:paraId="0D42CE64" w14:textId="77777777" w:rsidR="000D58FA" w:rsidRDefault="00000000">
      <w:pPr>
        <w:pStyle w:val="CodeBlock"/>
        <w:keepLines/>
        <w:shd w:val="clear" w:color="auto" w:fill="F2F2F2"/>
        <w:ind w:left="288" w:right="288"/>
      </w:pPr>
      <w:r>
        <w:t>Requirement</w:t>
      </w:r>
      <w:r>
        <w:br/>
        <w:t xml:space="preserve">   ↓</w:t>
      </w:r>
      <w:r>
        <w:br/>
        <w:t>Focused prompt</w:t>
      </w:r>
      <w:r>
        <w:br/>
        <w:t xml:space="preserve">   ↓</w:t>
      </w:r>
      <w:r>
        <w:br/>
        <w:t>AI-proposed plan or implementation</w:t>
      </w:r>
      <w:r>
        <w:br/>
        <w:t xml:space="preserve">   ↓</w:t>
      </w:r>
      <w:r>
        <w:br/>
        <w:t>Engineering review</w:t>
      </w:r>
      <w:r>
        <w:br/>
        <w:t xml:space="preserve">   ↓</w:t>
      </w:r>
      <w:r>
        <w:br/>
        <w:t>Accepted, revised, or rejected</w:t>
      </w:r>
      <w:r>
        <w:br/>
        <w:t xml:space="preserve">   ↓</w:t>
      </w:r>
      <w:r>
        <w:br/>
        <w:t>Testing and approval</w:t>
      </w:r>
    </w:p>
    <w:p w14:paraId="56F48D5F" w14:textId="77777777" w:rsidR="000D58FA" w:rsidRDefault="00000000">
      <w:pPr>
        <w:pStyle w:val="ListBullet"/>
        <w:spacing w:after="30"/>
        <w:ind w:left="288"/>
      </w:pPr>
      <w:r>
        <w:t>Design and file plans were required before implementation.</w:t>
      </w:r>
    </w:p>
    <w:p w14:paraId="7EE05471" w14:textId="77777777" w:rsidR="000D58FA" w:rsidRDefault="00000000">
      <w:pPr>
        <w:pStyle w:val="ListBullet"/>
        <w:spacing w:after="30"/>
        <w:ind w:left="288"/>
      </w:pPr>
      <w:r>
        <w:t>Changes were limited to approved files.</w:t>
      </w:r>
    </w:p>
    <w:p w14:paraId="7F147892" w14:textId="77777777" w:rsidR="000D58FA" w:rsidRDefault="00000000">
      <w:pPr>
        <w:pStyle w:val="ListBullet"/>
        <w:spacing w:after="30"/>
        <w:ind w:left="288"/>
      </w:pPr>
      <w:r>
        <w:t>API contracts, status codes, alias rules, and expiration behavior were selected through engineering review.</w:t>
      </w:r>
    </w:p>
    <w:p w14:paraId="4F626D1A" w14:textId="77777777" w:rsidR="000D58FA" w:rsidRDefault="00000000">
      <w:pPr>
        <w:pStyle w:val="ListBullet"/>
        <w:spacing w:after="30"/>
        <w:ind w:left="288"/>
      </w:pPr>
      <w:r>
        <w:t>Spring Boot test compatibility and static-resource routing defects were corrected.</w:t>
      </w:r>
    </w:p>
    <w:p w14:paraId="0E006639" w14:textId="77777777" w:rsidR="000D58FA" w:rsidRDefault="00000000">
      <w:pPr>
        <w:pStyle w:val="ListBullet"/>
        <w:spacing w:after="30"/>
        <w:ind w:left="288"/>
      </w:pPr>
      <w:r>
        <w:t>Redis remained optional and PostgreSQL remained authoritative.</w:t>
      </w:r>
    </w:p>
    <w:p w14:paraId="405E6223" w14:textId="77777777" w:rsidR="000D58FA" w:rsidRDefault="00000000">
      <w:pPr>
        <w:pStyle w:val="ListBullet"/>
        <w:spacing w:after="30"/>
        <w:ind w:left="288"/>
      </w:pPr>
      <w:r>
        <w:t>Aggregate analytics remained synchronous; detailed events were isolated through @Async.</w:t>
      </w:r>
    </w:p>
    <w:p w14:paraId="7FE7B2DA" w14:textId="77777777" w:rsidR="000D58FA" w:rsidRDefault="00000000">
      <w:pPr>
        <w:pStyle w:val="ListBullet"/>
        <w:spacing w:after="30"/>
        <w:ind w:left="288"/>
      </w:pPr>
      <w:r>
        <w:t>Country data was removed when it was no longer required.</w:t>
      </w:r>
    </w:p>
    <w:p w14:paraId="76C542BD" w14:textId="77777777" w:rsidR="000D58FA" w:rsidRDefault="00000000">
      <w:pPr>
        <w:pStyle w:val="ListBullet"/>
        <w:spacing w:after="30"/>
        <w:ind w:left="288"/>
      </w:pPr>
      <w:r>
        <w:t>.env protection, Git history, Docker execution, and final commits were managed manually.</w:t>
      </w:r>
    </w:p>
    <w:p w14:paraId="089E3BEF" w14:textId="77777777" w:rsidR="000D58FA" w:rsidRDefault="00000000">
      <w:pPr>
        <w:pStyle w:val="Heading1"/>
      </w:pPr>
      <w:r>
        <w:t>8. Validation and Evidence</w:t>
      </w:r>
    </w:p>
    <w:p w14:paraId="396DE943" w14:textId="77777777" w:rsidR="000D58FA" w:rsidRDefault="00000000">
      <w:pPr>
        <w:pStyle w:val="Heading2"/>
      </w:pPr>
      <w:r>
        <w:t>8.1 Automated tests</w:t>
      </w:r>
    </w:p>
    <w:p w14:paraId="489A73F9" w14:textId="77777777" w:rsidR="000D58FA" w:rsidRDefault="00000000">
      <w:pPr>
        <w:pStyle w:val="CodeBlock"/>
        <w:keepLines/>
        <w:shd w:val="clear" w:color="auto" w:fill="F2F2F2"/>
        <w:ind w:left="288" w:right="288"/>
      </w:pPr>
      <w:r>
        <w:t>Tests run: 71</w:t>
      </w:r>
      <w:r>
        <w:br/>
        <w:t>Failures: 0</w:t>
      </w:r>
      <w:r>
        <w:br/>
        <w:t>Errors: 0</w:t>
      </w:r>
      <w:r>
        <w:br/>
        <w:t>Skipped: 0</w:t>
      </w:r>
      <w:r>
        <w:br/>
        <w:t>BUILD SUCCESS</w:t>
      </w:r>
    </w:p>
    <w:p w14:paraId="685FFFFB" w14:textId="77777777" w:rsidR="000D58FA" w:rsidRDefault="00000000">
      <w:r>
        <w:t>Coverage includes Base62 generation, services, controllers, expiration, aliases, cache behavior, aggregate and detailed analytics, security validation, error sanitization, and end-to-end integration.</w:t>
      </w:r>
    </w:p>
    <w:p w14:paraId="45EC28EF" w14:textId="77777777" w:rsidR="000D58FA" w:rsidRDefault="00000000">
      <w:pPr>
        <w:pStyle w:val="Heading2"/>
      </w:pPr>
      <w:r>
        <w:lastRenderedPageBreak/>
        <w:t>8.2 Docker validation</w:t>
      </w:r>
    </w:p>
    <w:p w14:paraId="0FEB301E" w14:textId="77777777" w:rsidR="000D58FA" w:rsidRDefault="00000000">
      <w:pPr>
        <w:pStyle w:val="CodeBlock"/>
        <w:keepLines/>
        <w:shd w:val="clear" w:color="auto" w:fill="F2F2F2"/>
        <w:ind w:left="288" w:right="288"/>
      </w:pPr>
      <w:r>
        <w:t>Creation:</w:t>
      </w:r>
      <w:r>
        <w:br/>
        <w:t>HTTP/1.1 201 Created</w:t>
      </w:r>
      <w:r>
        <w:br/>
        <w:t>X-App-Instance: app1</w:t>
      </w:r>
      <w:r>
        <w:br/>
      </w:r>
      <w:r>
        <w:br/>
        <w:t>Redirect:</w:t>
      </w:r>
      <w:r>
        <w:br/>
        <w:t>HTTP/1.1 302 Found</w:t>
      </w:r>
      <w:r>
        <w:br/>
        <w:t>X-App-Instance: app2</w:t>
      </w:r>
      <w:r>
        <w:br/>
        <w:t>Location: https://example.com/final-scalable-test</w:t>
      </w:r>
    </w:p>
    <w:p w14:paraId="4CA1B9D4" w14:textId="77777777" w:rsidR="000D58FA" w:rsidRDefault="00000000">
      <w:r>
        <w:t>This demonstrates request distribution and shared persistence. It does not prove production availability, automatic failover, or a throughput target.</w:t>
      </w:r>
    </w:p>
    <w:p w14:paraId="7362C611" w14:textId="77777777" w:rsidR="000D58FA" w:rsidRDefault="00000000">
      <w:pPr>
        <w:pStyle w:val="Heading2"/>
      </w:pPr>
      <w:r>
        <w:t>8.3 Performance testing</w:t>
      </w:r>
    </w:p>
    <w:p w14:paraId="2F556207" w14:textId="77777777" w:rsidR="000D58FA" w:rsidRDefault="00000000">
      <w:r>
        <w:t>The k6 script includes redirect-heavy traffic, lower-rate creation, analytics requests, configurable virtual users, percentile latency reporting, failure thresholds, and staged execution up to 1,000 virtual users.</w:t>
      </w:r>
    </w:p>
    <w:tbl>
      <w:tblPr>
        <w:tblW w:w="0" w:type="auto"/>
        <w:jc w:val="center"/>
        <w:tblLook w:val="04A0" w:firstRow="1" w:lastRow="0" w:firstColumn="1" w:lastColumn="0" w:noHBand="0" w:noVBand="1"/>
      </w:tblPr>
      <w:tblGrid>
        <w:gridCol w:w="10224"/>
      </w:tblGrid>
      <w:tr w:rsidR="000D58FA" w14:paraId="44859598" w14:textId="77777777">
        <w:trPr>
          <w:jc w:val="center"/>
        </w:trPr>
        <w:tc>
          <w:tcPr>
            <w:tcW w:w="10224" w:type="dxa"/>
            <w:shd w:val="clear" w:color="auto" w:fill="E2F0D9"/>
          </w:tcPr>
          <w:p w14:paraId="799E76F0" w14:textId="77777777" w:rsidR="000D58FA" w:rsidRDefault="00000000">
            <w:pPr>
              <w:spacing w:after="40"/>
            </w:pPr>
            <w:r>
              <w:rPr>
                <w:b/>
                <w:color w:val="173A63"/>
                <w:sz w:val="19"/>
              </w:rPr>
              <w:t>Evidence boundary</w:t>
            </w:r>
          </w:p>
          <w:p w14:paraId="4F45D191" w14:textId="77777777" w:rsidR="000D58FA" w:rsidRDefault="00000000">
            <w:pPr>
              <w:spacing w:after="0"/>
            </w:pPr>
            <w:r>
              <w:rPr>
                <w:sz w:val="17"/>
              </w:rPr>
              <w:t>The performance script is complete, but a successful full 1,000-user benchmark is not claimed.</w:t>
            </w:r>
          </w:p>
        </w:tc>
      </w:tr>
    </w:tbl>
    <w:p w14:paraId="53C8D3F7" w14:textId="77777777" w:rsidR="000D58FA" w:rsidRDefault="000D58FA"/>
    <w:p w14:paraId="5A788C36" w14:textId="77777777" w:rsidR="000D58FA" w:rsidRDefault="00000000">
      <w:pPr>
        <w:pStyle w:val="Heading1"/>
      </w:pPr>
      <w:r>
        <w:t>9. Principal Decisions and Trade-Offs</w:t>
      </w:r>
    </w:p>
    <w:tbl>
      <w:tblPr>
        <w:tblStyle w:val="TableGrid"/>
        <w:tblW w:w="0" w:type="auto"/>
        <w:jc w:val="center"/>
        <w:tblLook w:val="04A0" w:firstRow="1" w:lastRow="0" w:firstColumn="1" w:lastColumn="0" w:noHBand="0" w:noVBand="1"/>
      </w:tblPr>
      <w:tblGrid>
        <w:gridCol w:w="2376"/>
        <w:gridCol w:w="3816"/>
        <w:gridCol w:w="3960"/>
      </w:tblGrid>
      <w:tr w:rsidR="000D58FA" w14:paraId="29651788" w14:textId="77777777">
        <w:trPr>
          <w:jc w:val="center"/>
        </w:trPr>
        <w:tc>
          <w:tcPr>
            <w:tcW w:w="2376" w:type="dxa"/>
            <w:shd w:val="clear" w:color="auto" w:fill="173A63"/>
            <w:vAlign w:val="center"/>
          </w:tcPr>
          <w:p w14:paraId="5DA7D985" w14:textId="77777777" w:rsidR="000D58FA" w:rsidRDefault="00000000">
            <w:r>
              <w:rPr>
                <w:b/>
                <w:color w:val="FFFFFF"/>
                <w:sz w:val="17"/>
              </w:rPr>
              <w:t>Decision</w:t>
            </w:r>
          </w:p>
        </w:tc>
        <w:tc>
          <w:tcPr>
            <w:tcW w:w="3816" w:type="dxa"/>
            <w:shd w:val="clear" w:color="auto" w:fill="173A63"/>
            <w:vAlign w:val="center"/>
          </w:tcPr>
          <w:p w14:paraId="0B509E5C" w14:textId="77777777" w:rsidR="000D58FA" w:rsidRDefault="00000000">
            <w:r>
              <w:rPr>
                <w:b/>
                <w:color w:val="FFFFFF"/>
                <w:sz w:val="17"/>
              </w:rPr>
              <w:t>Benefit</w:t>
            </w:r>
          </w:p>
        </w:tc>
        <w:tc>
          <w:tcPr>
            <w:tcW w:w="3960" w:type="dxa"/>
            <w:shd w:val="clear" w:color="auto" w:fill="173A63"/>
            <w:vAlign w:val="center"/>
          </w:tcPr>
          <w:p w14:paraId="2ED7D723" w14:textId="77777777" w:rsidR="000D58FA" w:rsidRDefault="00000000">
            <w:r>
              <w:rPr>
                <w:b/>
                <w:color w:val="FFFFFF"/>
                <w:sz w:val="17"/>
              </w:rPr>
              <w:t>Trade-off</w:t>
            </w:r>
          </w:p>
        </w:tc>
      </w:tr>
      <w:tr w:rsidR="000D58FA" w14:paraId="7D76E39F" w14:textId="77777777">
        <w:trPr>
          <w:jc w:val="center"/>
        </w:trPr>
        <w:tc>
          <w:tcPr>
            <w:tcW w:w="2376" w:type="dxa"/>
            <w:shd w:val="clear" w:color="auto" w:fill="FFFFFF"/>
            <w:vAlign w:val="center"/>
          </w:tcPr>
          <w:p w14:paraId="264490A1" w14:textId="77777777" w:rsidR="000D58FA" w:rsidRDefault="00000000">
            <w:r>
              <w:rPr>
                <w:sz w:val="16"/>
              </w:rPr>
              <w:t>Seven-character Base62</w:t>
            </w:r>
          </w:p>
        </w:tc>
        <w:tc>
          <w:tcPr>
            <w:tcW w:w="3816" w:type="dxa"/>
            <w:shd w:val="clear" w:color="auto" w:fill="FFFFFF"/>
            <w:vAlign w:val="center"/>
          </w:tcPr>
          <w:p w14:paraId="2F6D2A42" w14:textId="77777777" w:rsidR="000D58FA" w:rsidRDefault="00000000">
            <w:r>
              <w:rPr>
                <w:sz w:val="16"/>
              </w:rPr>
              <w:t>Compact, non-sequential URLs</w:t>
            </w:r>
          </w:p>
        </w:tc>
        <w:tc>
          <w:tcPr>
            <w:tcW w:w="3960" w:type="dxa"/>
            <w:shd w:val="clear" w:color="auto" w:fill="FFFFFF"/>
            <w:vAlign w:val="center"/>
          </w:tcPr>
          <w:p w14:paraId="09FB018B" w14:textId="77777777" w:rsidR="000D58FA" w:rsidRDefault="00000000">
            <w:r>
              <w:rPr>
                <w:sz w:val="16"/>
              </w:rPr>
              <w:t>Requires collision checks and uniqueness enforcement</w:t>
            </w:r>
          </w:p>
        </w:tc>
      </w:tr>
      <w:tr w:rsidR="000D58FA" w14:paraId="60D64857" w14:textId="77777777">
        <w:trPr>
          <w:jc w:val="center"/>
        </w:trPr>
        <w:tc>
          <w:tcPr>
            <w:tcW w:w="2376" w:type="dxa"/>
            <w:shd w:val="clear" w:color="auto" w:fill="D9EAF7"/>
            <w:vAlign w:val="center"/>
          </w:tcPr>
          <w:p w14:paraId="55073875" w14:textId="77777777" w:rsidR="000D58FA" w:rsidRDefault="00000000">
            <w:r>
              <w:rPr>
                <w:sz w:val="16"/>
              </w:rPr>
              <w:t>H2 local profile</w:t>
            </w:r>
          </w:p>
        </w:tc>
        <w:tc>
          <w:tcPr>
            <w:tcW w:w="3816" w:type="dxa"/>
            <w:shd w:val="clear" w:color="auto" w:fill="D9EAF7"/>
            <w:vAlign w:val="center"/>
          </w:tcPr>
          <w:p w14:paraId="110DB759" w14:textId="77777777" w:rsidR="000D58FA" w:rsidRDefault="00000000">
            <w:r>
              <w:rPr>
                <w:sz w:val="16"/>
              </w:rPr>
              <w:t>Fast local setup</w:t>
            </w:r>
          </w:p>
        </w:tc>
        <w:tc>
          <w:tcPr>
            <w:tcW w:w="3960" w:type="dxa"/>
            <w:shd w:val="clear" w:color="auto" w:fill="D9EAF7"/>
            <w:vAlign w:val="center"/>
          </w:tcPr>
          <w:p w14:paraId="563F98D0" w14:textId="77777777" w:rsidR="000D58FA" w:rsidRDefault="00000000">
            <w:r>
              <w:rPr>
                <w:sz w:val="16"/>
              </w:rPr>
              <w:t>Does not reproduce all PostgreSQL behavior</w:t>
            </w:r>
          </w:p>
        </w:tc>
      </w:tr>
      <w:tr w:rsidR="000D58FA" w14:paraId="320BB4AA" w14:textId="77777777">
        <w:trPr>
          <w:jc w:val="center"/>
        </w:trPr>
        <w:tc>
          <w:tcPr>
            <w:tcW w:w="2376" w:type="dxa"/>
            <w:shd w:val="clear" w:color="auto" w:fill="FFFFFF"/>
            <w:vAlign w:val="center"/>
          </w:tcPr>
          <w:p w14:paraId="17A21736" w14:textId="77777777" w:rsidR="000D58FA" w:rsidRDefault="00000000">
            <w:r>
              <w:rPr>
                <w:sz w:val="16"/>
              </w:rPr>
              <w:t>PostgreSQL profile</w:t>
            </w:r>
          </w:p>
        </w:tc>
        <w:tc>
          <w:tcPr>
            <w:tcW w:w="3816" w:type="dxa"/>
            <w:shd w:val="clear" w:color="auto" w:fill="FFFFFF"/>
            <w:vAlign w:val="center"/>
          </w:tcPr>
          <w:p w14:paraId="406131C8" w14:textId="77777777" w:rsidR="000D58FA" w:rsidRDefault="00000000">
            <w:r>
              <w:rPr>
                <w:sz w:val="16"/>
              </w:rPr>
              <w:t>Shared transactional state</w:t>
            </w:r>
          </w:p>
        </w:tc>
        <w:tc>
          <w:tcPr>
            <w:tcW w:w="3960" w:type="dxa"/>
            <w:shd w:val="clear" w:color="auto" w:fill="FFFFFF"/>
            <w:vAlign w:val="center"/>
          </w:tcPr>
          <w:p w14:paraId="6BBFA437" w14:textId="77777777" w:rsidR="000D58FA" w:rsidRDefault="00000000">
            <w:r>
              <w:rPr>
                <w:sz w:val="16"/>
              </w:rPr>
              <w:t>Single DB service in Compose</w:t>
            </w:r>
          </w:p>
        </w:tc>
      </w:tr>
      <w:tr w:rsidR="000D58FA" w14:paraId="52ACA8E3" w14:textId="77777777">
        <w:trPr>
          <w:jc w:val="center"/>
        </w:trPr>
        <w:tc>
          <w:tcPr>
            <w:tcW w:w="2376" w:type="dxa"/>
            <w:shd w:val="clear" w:color="auto" w:fill="D9EAF7"/>
            <w:vAlign w:val="center"/>
          </w:tcPr>
          <w:p w14:paraId="061E99C7" w14:textId="77777777" w:rsidR="000D58FA" w:rsidRDefault="00000000">
            <w:r>
              <w:rPr>
                <w:sz w:val="16"/>
              </w:rPr>
              <w:t>Atomic aggregate analytics</w:t>
            </w:r>
          </w:p>
        </w:tc>
        <w:tc>
          <w:tcPr>
            <w:tcW w:w="3816" w:type="dxa"/>
            <w:shd w:val="clear" w:color="auto" w:fill="D9EAF7"/>
            <w:vAlign w:val="center"/>
          </w:tcPr>
          <w:p w14:paraId="5EFE2DB9" w14:textId="77777777" w:rsidR="000D58FA" w:rsidRDefault="00000000">
            <w:r>
              <w:rPr>
                <w:sz w:val="16"/>
              </w:rPr>
              <w:t>Immediate click-count consistency</w:t>
            </w:r>
          </w:p>
        </w:tc>
        <w:tc>
          <w:tcPr>
            <w:tcW w:w="3960" w:type="dxa"/>
            <w:shd w:val="clear" w:color="auto" w:fill="D9EAF7"/>
            <w:vAlign w:val="center"/>
          </w:tcPr>
          <w:p w14:paraId="582D0885" w14:textId="77777777" w:rsidR="000D58FA" w:rsidRDefault="00000000">
            <w:r>
              <w:rPr>
                <w:sz w:val="16"/>
              </w:rPr>
              <w:t>Database write per redirect</w:t>
            </w:r>
          </w:p>
        </w:tc>
      </w:tr>
      <w:tr w:rsidR="000D58FA" w14:paraId="703E9C8F" w14:textId="77777777">
        <w:trPr>
          <w:jc w:val="center"/>
        </w:trPr>
        <w:tc>
          <w:tcPr>
            <w:tcW w:w="2376" w:type="dxa"/>
            <w:shd w:val="clear" w:color="auto" w:fill="FFFFFF"/>
            <w:vAlign w:val="center"/>
          </w:tcPr>
          <w:p w14:paraId="44D7ECBF" w14:textId="77777777" w:rsidR="000D58FA" w:rsidRDefault="00000000">
            <w:r>
              <w:rPr>
                <w:sz w:val="16"/>
              </w:rPr>
              <w:t>Async detailed events</w:t>
            </w:r>
          </w:p>
        </w:tc>
        <w:tc>
          <w:tcPr>
            <w:tcW w:w="3816" w:type="dxa"/>
            <w:shd w:val="clear" w:color="auto" w:fill="FFFFFF"/>
            <w:vAlign w:val="center"/>
          </w:tcPr>
          <w:p w14:paraId="2AA244E3" w14:textId="77777777" w:rsidR="000D58FA" w:rsidRDefault="00000000">
            <w:r>
              <w:rPr>
                <w:sz w:val="16"/>
              </w:rPr>
              <w:t>Does not block redirects</w:t>
            </w:r>
          </w:p>
        </w:tc>
        <w:tc>
          <w:tcPr>
            <w:tcW w:w="3960" w:type="dxa"/>
            <w:shd w:val="clear" w:color="auto" w:fill="FFFFFF"/>
            <w:vAlign w:val="center"/>
          </w:tcPr>
          <w:p w14:paraId="2E3988B7" w14:textId="77777777" w:rsidR="000D58FA" w:rsidRDefault="00000000">
            <w:r>
              <w:rPr>
                <w:sz w:val="16"/>
              </w:rPr>
              <w:t>Eventual consistency; no durable queue</w:t>
            </w:r>
          </w:p>
        </w:tc>
      </w:tr>
      <w:tr w:rsidR="000D58FA" w14:paraId="6A42A514" w14:textId="77777777">
        <w:trPr>
          <w:jc w:val="center"/>
        </w:trPr>
        <w:tc>
          <w:tcPr>
            <w:tcW w:w="2376" w:type="dxa"/>
            <w:shd w:val="clear" w:color="auto" w:fill="D9EAF7"/>
            <w:vAlign w:val="center"/>
          </w:tcPr>
          <w:p w14:paraId="2D09101D" w14:textId="77777777" w:rsidR="000D58FA" w:rsidRDefault="00000000">
            <w:r>
              <w:rPr>
                <w:sz w:val="16"/>
              </w:rPr>
              <w:t>Redis cache-aside</w:t>
            </w:r>
          </w:p>
        </w:tc>
        <w:tc>
          <w:tcPr>
            <w:tcW w:w="3816" w:type="dxa"/>
            <w:shd w:val="clear" w:color="auto" w:fill="D9EAF7"/>
            <w:vAlign w:val="center"/>
          </w:tcPr>
          <w:p w14:paraId="4FBBED3E" w14:textId="77777777" w:rsidR="000D58FA" w:rsidRDefault="00000000">
            <w:r>
              <w:rPr>
                <w:sz w:val="16"/>
              </w:rPr>
              <w:t>Reduces repeated reads</w:t>
            </w:r>
          </w:p>
        </w:tc>
        <w:tc>
          <w:tcPr>
            <w:tcW w:w="3960" w:type="dxa"/>
            <w:shd w:val="clear" w:color="auto" w:fill="D9EAF7"/>
            <w:vAlign w:val="center"/>
          </w:tcPr>
          <w:p w14:paraId="77895303" w14:textId="77777777" w:rsidR="000D58FA" w:rsidRDefault="00000000">
            <w:r>
              <w:rPr>
                <w:sz w:val="16"/>
              </w:rPr>
              <w:t>Adds staleness and failure complexity</w:t>
            </w:r>
          </w:p>
        </w:tc>
      </w:tr>
      <w:tr w:rsidR="000D58FA" w14:paraId="616DE844" w14:textId="77777777">
        <w:trPr>
          <w:jc w:val="center"/>
        </w:trPr>
        <w:tc>
          <w:tcPr>
            <w:tcW w:w="2376" w:type="dxa"/>
            <w:shd w:val="clear" w:color="auto" w:fill="FFFFFF"/>
            <w:vAlign w:val="center"/>
          </w:tcPr>
          <w:p w14:paraId="19C3EE5F" w14:textId="77777777" w:rsidR="000D58FA" w:rsidRDefault="00000000">
            <w:r>
              <w:rPr>
                <w:sz w:val="16"/>
              </w:rPr>
              <w:t>302 redirect</w:t>
            </w:r>
          </w:p>
        </w:tc>
        <w:tc>
          <w:tcPr>
            <w:tcW w:w="3816" w:type="dxa"/>
            <w:shd w:val="clear" w:color="auto" w:fill="FFFFFF"/>
            <w:vAlign w:val="center"/>
          </w:tcPr>
          <w:p w14:paraId="0C9C80E4" w14:textId="77777777" w:rsidR="000D58FA" w:rsidRDefault="00000000">
            <w:r>
              <w:rPr>
                <w:sz w:val="16"/>
              </w:rPr>
              <w:t>Retains analytics and expiration control</w:t>
            </w:r>
          </w:p>
        </w:tc>
        <w:tc>
          <w:tcPr>
            <w:tcW w:w="3960" w:type="dxa"/>
            <w:shd w:val="clear" w:color="auto" w:fill="FFFFFF"/>
            <w:vAlign w:val="center"/>
          </w:tcPr>
          <w:p w14:paraId="6B095E27" w14:textId="77777777" w:rsidR="000D58FA" w:rsidRDefault="00000000">
            <w:r>
              <w:rPr>
                <w:sz w:val="16"/>
              </w:rPr>
              <w:t>Not permanently cached by clients</w:t>
            </w:r>
          </w:p>
        </w:tc>
      </w:tr>
      <w:tr w:rsidR="000D58FA" w14:paraId="2C810567" w14:textId="77777777">
        <w:trPr>
          <w:jc w:val="center"/>
        </w:trPr>
        <w:tc>
          <w:tcPr>
            <w:tcW w:w="2376" w:type="dxa"/>
            <w:shd w:val="clear" w:color="auto" w:fill="D9EAF7"/>
            <w:vAlign w:val="center"/>
          </w:tcPr>
          <w:p w14:paraId="50745A56" w14:textId="77777777" w:rsidR="000D58FA" w:rsidRDefault="00000000">
            <w:r>
              <w:rPr>
                <w:sz w:val="16"/>
              </w:rPr>
              <w:t>Two apps with NGINX</w:t>
            </w:r>
          </w:p>
        </w:tc>
        <w:tc>
          <w:tcPr>
            <w:tcW w:w="3816" w:type="dxa"/>
            <w:shd w:val="clear" w:color="auto" w:fill="D9EAF7"/>
            <w:vAlign w:val="center"/>
          </w:tcPr>
          <w:p w14:paraId="1ABA62B8" w14:textId="77777777" w:rsidR="000D58FA" w:rsidRDefault="00000000">
            <w:r>
              <w:rPr>
                <w:sz w:val="16"/>
              </w:rPr>
              <w:t>Demonstrates horizontal execution</w:t>
            </w:r>
          </w:p>
        </w:tc>
        <w:tc>
          <w:tcPr>
            <w:tcW w:w="3960" w:type="dxa"/>
            <w:shd w:val="clear" w:color="auto" w:fill="D9EAF7"/>
            <w:vAlign w:val="center"/>
          </w:tcPr>
          <w:p w14:paraId="7B69FFA3" w14:textId="77777777" w:rsidR="000D58FA" w:rsidRDefault="00000000">
            <w:r>
              <w:rPr>
                <w:sz w:val="16"/>
              </w:rPr>
              <w:t>Not complete high availability</w:t>
            </w:r>
          </w:p>
        </w:tc>
      </w:tr>
    </w:tbl>
    <w:p w14:paraId="6CB91D8D" w14:textId="77777777" w:rsidR="000D58FA" w:rsidRDefault="000D58FA"/>
    <w:p w14:paraId="14AFA1F6" w14:textId="77777777" w:rsidR="000D58FA" w:rsidRDefault="00000000">
      <w:pPr>
        <w:pStyle w:val="Heading1"/>
      </w:pPr>
      <w:r>
        <w:t>10. Known Limitations</w:t>
      </w:r>
    </w:p>
    <w:p w14:paraId="30E517E2" w14:textId="77777777" w:rsidR="000D58FA" w:rsidRDefault="00000000">
      <w:pPr>
        <w:pStyle w:val="ListBullet"/>
        <w:spacing w:after="30"/>
        <w:ind w:left="288"/>
      </w:pPr>
      <w:r>
        <w:t>No authentication, authorization, user ownership, or administrative access control.</w:t>
      </w:r>
    </w:p>
    <w:p w14:paraId="5FD217CF" w14:textId="77777777" w:rsidR="000D58FA" w:rsidRDefault="00000000">
      <w:pPr>
        <w:pStyle w:val="ListBullet"/>
        <w:spacing w:after="30"/>
        <w:ind w:left="288"/>
      </w:pPr>
      <w:r>
        <w:t>No rate limiting, abuse prevention, or malicious-link reputation checking.</w:t>
      </w:r>
    </w:p>
    <w:p w14:paraId="19E850D2" w14:textId="77777777" w:rsidR="000D58FA" w:rsidRDefault="00000000">
      <w:pPr>
        <w:pStyle w:val="ListBullet"/>
        <w:spacing w:after="30"/>
        <w:ind w:left="288"/>
      </w:pPr>
      <w:r>
        <w:t>No update, delete, or public deactivation endpoints.</w:t>
      </w:r>
    </w:p>
    <w:p w14:paraId="00713BFE" w14:textId="77777777" w:rsidR="000D58FA" w:rsidRDefault="00000000">
      <w:pPr>
        <w:pStyle w:val="ListBullet"/>
        <w:spacing w:after="30"/>
        <w:ind w:left="288"/>
      </w:pPr>
      <w:r>
        <w:t>No custom domains.</w:t>
      </w:r>
    </w:p>
    <w:p w14:paraId="13173F7D" w14:textId="77777777" w:rsidR="000D58FA" w:rsidRDefault="00000000">
      <w:pPr>
        <w:pStyle w:val="ListBullet"/>
        <w:spacing w:after="30"/>
        <w:ind w:left="288"/>
      </w:pPr>
      <w:r>
        <w:t>No cleanup jobs for expired links or old click events.</w:t>
      </w:r>
    </w:p>
    <w:p w14:paraId="7DEB6B6F" w14:textId="77777777" w:rsidR="000D58FA" w:rsidRDefault="00000000">
      <w:pPr>
        <w:pStyle w:val="ListBullet"/>
        <w:spacing w:after="30"/>
        <w:ind w:left="288"/>
      </w:pPr>
      <w:r>
        <w:t>Detailed events use in-process @Async rather than a durable queue.</w:t>
      </w:r>
    </w:p>
    <w:p w14:paraId="4B85828A" w14:textId="77777777" w:rsidR="000D58FA" w:rsidRDefault="00000000">
      <w:pPr>
        <w:pStyle w:val="ListBullet"/>
        <w:spacing w:after="30"/>
        <w:ind w:left="288"/>
      </w:pPr>
      <w:r>
        <w:t>Database changes are not managed through Flyway or Liquibase.</w:t>
      </w:r>
    </w:p>
    <w:p w14:paraId="5BEDB7EE" w14:textId="77777777" w:rsidR="000D58FA" w:rsidRDefault="00000000">
      <w:pPr>
        <w:pStyle w:val="ListBullet"/>
        <w:spacing w:after="30"/>
        <w:ind w:left="288"/>
      </w:pPr>
      <w:r>
        <w:t>Redis hit-ratio metrics are not implemented.</w:t>
      </w:r>
    </w:p>
    <w:p w14:paraId="49B61075" w14:textId="77777777" w:rsidR="000D58FA" w:rsidRDefault="00000000">
      <w:pPr>
        <w:pStyle w:val="ListBullet"/>
        <w:spacing w:after="30"/>
        <w:ind w:left="288"/>
      </w:pPr>
      <w:r>
        <w:t>The Docker topology is single-host and single-region.</w:t>
      </w:r>
    </w:p>
    <w:p w14:paraId="68A24107" w14:textId="77777777" w:rsidR="000D58FA" w:rsidRDefault="00000000">
      <w:pPr>
        <w:pStyle w:val="ListBullet"/>
        <w:spacing w:after="30"/>
        <w:ind w:left="288"/>
      </w:pPr>
      <w:r>
        <w:t>No recorded full 1,000-user benchmark result is included.</w:t>
      </w:r>
    </w:p>
    <w:p w14:paraId="33A5924B" w14:textId="77777777" w:rsidR="000D58FA" w:rsidRDefault="00000000">
      <w:pPr>
        <w:pStyle w:val="Heading1"/>
      </w:pPr>
      <w:r>
        <w:t>11. Deliverable Cross-Reference</w:t>
      </w:r>
    </w:p>
    <w:tbl>
      <w:tblPr>
        <w:tblStyle w:val="TableGrid"/>
        <w:tblW w:w="0" w:type="auto"/>
        <w:jc w:val="center"/>
        <w:tblLook w:val="04A0" w:firstRow="1" w:lastRow="0" w:firstColumn="1" w:lastColumn="0" w:noHBand="0" w:noVBand="1"/>
      </w:tblPr>
      <w:tblGrid>
        <w:gridCol w:w="3096"/>
        <w:gridCol w:w="7056"/>
      </w:tblGrid>
      <w:tr w:rsidR="000D58FA" w14:paraId="1925B4DE" w14:textId="77777777">
        <w:trPr>
          <w:jc w:val="center"/>
        </w:trPr>
        <w:tc>
          <w:tcPr>
            <w:tcW w:w="3096" w:type="dxa"/>
            <w:shd w:val="clear" w:color="auto" w:fill="173A63"/>
            <w:vAlign w:val="center"/>
          </w:tcPr>
          <w:p w14:paraId="71EA1E89" w14:textId="77777777" w:rsidR="000D58FA" w:rsidRDefault="00000000">
            <w:r>
              <w:rPr>
                <w:b/>
                <w:color w:val="FFFFFF"/>
                <w:sz w:val="17"/>
              </w:rPr>
              <w:t>Assessment area</w:t>
            </w:r>
          </w:p>
        </w:tc>
        <w:tc>
          <w:tcPr>
            <w:tcW w:w="7056" w:type="dxa"/>
            <w:shd w:val="clear" w:color="auto" w:fill="173A63"/>
            <w:vAlign w:val="center"/>
          </w:tcPr>
          <w:p w14:paraId="3DA25F10" w14:textId="77777777" w:rsidR="000D58FA" w:rsidRDefault="00000000">
            <w:r>
              <w:rPr>
                <w:b/>
                <w:color w:val="FFFFFF"/>
                <w:sz w:val="17"/>
              </w:rPr>
              <w:t>Evidence</w:t>
            </w:r>
          </w:p>
        </w:tc>
      </w:tr>
      <w:tr w:rsidR="000D58FA" w14:paraId="38C7DB8E" w14:textId="77777777">
        <w:trPr>
          <w:jc w:val="center"/>
        </w:trPr>
        <w:tc>
          <w:tcPr>
            <w:tcW w:w="3096" w:type="dxa"/>
            <w:shd w:val="clear" w:color="auto" w:fill="FFFFFF"/>
            <w:vAlign w:val="center"/>
          </w:tcPr>
          <w:p w14:paraId="56986A22" w14:textId="77777777" w:rsidR="000D58FA" w:rsidRDefault="00000000">
            <w:r>
              <w:rPr>
                <w:sz w:val="16"/>
              </w:rPr>
              <w:t>Requirement understanding</w:t>
            </w:r>
          </w:p>
        </w:tc>
        <w:tc>
          <w:tcPr>
            <w:tcW w:w="7056" w:type="dxa"/>
            <w:shd w:val="clear" w:color="auto" w:fill="FFFFFF"/>
            <w:vAlign w:val="center"/>
          </w:tcPr>
          <w:p w14:paraId="302C911D" w14:textId="77777777" w:rsidR="000D58FA" w:rsidRDefault="00000000">
            <w:r>
              <w:rPr>
                <w:sz w:val="16"/>
              </w:rPr>
              <w:t>Scope, assumptions, boundaries, and API behavior</w:t>
            </w:r>
          </w:p>
        </w:tc>
      </w:tr>
      <w:tr w:rsidR="000D58FA" w14:paraId="0C839E23" w14:textId="77777777">
        <w:trPr>
          <w:jc w:val="center"/>
        </w:trPr>
        <w:tc>
          <w:tcPr>
            <w:tcW w:w="3096" w:type="dxa"/>
            <w:shd w:val="clear" w:color="auto" w:fill="D9EAF7"/>
            <w:vAlign w:val="center"/>
          </w:tcPr>
          <w:p w14:paraId="663E9E24" w14:textId="77777777" w:rsidR="000D58FA" w:rsidRDefault="00000000">
            <w:r>
              <w:rPr>
                <w:sz w:val="16"/>
              </w:rPr>
              <w:t>Architecture</w:t>
            </w:r>
          </w:p>
        </w:tc>
        <w:tc>
          <w:tcPr>
            <w:tcW w:w="7056" w:type="dxa"/>
            <w:shd w:val="clear" w:color="auto" w:fill="D9EAF7"/>
            <w:vAlign w:val="center"/>
          </w:tcPr>
          <w:p w14:paraId="0B45B6D4" w14:textId="77777777" w:rsidR="000D58FA" w:rsidRDefault="00000000">
            <w:r>
              <w:rPr>
                <w:sz w:val="16"/>
              </w:rPr>
              <w:t>Greenfield and scalable architecture</w:t>
            </w:r>
          </w:p>
        </w:tc>
      </w:tr>
      <w:tr w:rsidR="000D58FA" w14:paraId="249390BF" w14:textId="77777777">
        <w:trPr>
          <w:jc w:val="center"/>
        </w:trPr>
        <w:tc>
          <w:tcPr>
            <w:tcW w:w="3096" w:type="dxa"/>
            <w:shd w:val="clear" w:color="auto" w:fill="FFFFFF"/>
            <w:vAlign w:val="center"/>
          </w:tcPr>
          <w:p w14:paraId="30566441" w14:textId="77777777" w:rsidR="000D58FA" w:rsidRDefault="00000000">
            <w:r>
              <w:rPr>
                <w:sz w:val="16"/>
              </w:rPr>
              <w:t>Task decomposition</w:t>
            </w:r>
          </w:p>
        </w:tc>
        <w:tc>
          <w:tcPr>
            <w:tcW w:w="7056" w:type="dxa"/>
            <w:shd w:val="clear" w:color="auto" w:fill="FFFFFF"/>
            <w:vAlign w:val="center"/>
          </w:tcPr>
          <w:p w14:paraId="7D50ECA6" w14:textId="77777777" w:rsidR="000D58FA" w:rsidRDefault="00000000">
            <w:r>
              <w:rPr>
                <w:sz w:val="16"/>
              </w:rPr>
              <w:t>Three scenario breakdowns</w:t>
            </w:r>
          </w:p>
        </w:tc>
      </w:tr>
      <w:tr w:rsidR="000D58FA" w14:paraId="70ADAA4D" w14:textId="77777777">
        <w:trPr>
          <w:jc w:val="center"/>
        </w:trPr>
        <w:tc>
          <w:tcPr>
            <w:tcW w:w="3096" w:type="dxa"/>
            <w:shd w:val="clear" w:color="auto" w:fill="D9EAF7"/>
            <w:vAlign w:val="center"/>
          </w:tcPr>
          <w:p w14:paraId="4C24AD34" w14:textId="77777777" w:rsidR="000D58FA" w:rsidRDefault="00000000">
            <w:r>
              <w:rPr>
                <w:sz w:val="16"/>
              </w:rPr>
              <w:t>Brownfield reasoning</w:t>
            </w:r>
          </w:p>
        </w:tc>
        <w:tc>
          <w:tcPr>
            <w:tcW w:w="7056" w:type="dxa"/>
            <w:shd w:val="clear" w:color="auto" w:fill="D9EAF7"/>
            <w:vAlign w:val="center"/>
          </w:tcPr>
          <w:p w14:paraId="3615781C" w14:textId="77777777" w:rsidR="000D58FA" w:rsidRDefault="00000000">
            <w:r>
              <w:rPr>
                <w:sz w:val="16"/>
              </w:rPr>
              <w:t>Expiration, Redis, analytics, PostgreSQL, Docker</w:t>
            </w:r>
          </w:p>
        </w:tc>
      </w:tr>
      <w:tr w:rsidR="000D58FA" w14:paraId="193718B2" w14:textId="77777777">
        <w:trPr>
          <w:jc w:val="center"/>
        </w:trPr>
        <w:tc>
          <w:tcPr>
            <w:tcW w:w="3096" w:type="dxa"/>
            <w:shd w:val="clear" w:color="auto" w:fill="FFFFFF"/>
            <w:vAlign w:val="center"/>
          </w:tcPr>
          <w:p w14:paraId="516B4DE6" w14:textId="77777777" w:rsidR="000D58FA" w:rsidRDefault="00000000">
            <w:r>
              <w:rPr>
                <w:sz w:val="16"/>
              </w:rPr>
              <w:t>Ambiguity handling</w:t>
            </w:r>
          </w:p>
        </w:tc>
        <w:tc>
          <w:tcPr>
            <w:tcW w:w="7056" w:type="dxa"/>
            <w:shd w:val="clear" w:color="auto" w:fill="FFFFFF"/>
            <w:vAlign w:val="center"/>
          </w:tcPr>
          <w:p w14:paraId="1C98490C" w14:textId="77777777" w:rsidR="000D58FA" w:rsidRDefault="00000000">
            <w:r>
              <w:rPr>
                <w:sz w:val="16"/>
              </w:rPr>
              <w:t>Custom-alias clarification and rules</w:t>
            </w:r>
          </w:p>
        </w:tc>
      </w:tr>
      <w:tr w:rsidR="000D58FA" w14:paraId="3E688983" w14:textId="77777777">
        <w:trPr>
          <w:jc w:val="center"/>
        </w:trPr>
        <w:tc>
          <w:tcPr>
            <w:tcW w:w="3096" w:type="dxa"/>
            <w:shd w:val="clear" w:color="auto" w:fill="D9EAF7"/>
            <w:vAlign w:val="center"/>
          </w:tcPr>
          <w:p w14:paraId="71BB1524" w14:textId="77777777" w:rsidR="000D58FA" w:rsidRDefault="00000000">
            <w:r>
              <w:rPr>
                <w:sz w:val="16"/>
              </w:rPr>
              <w:lastRenderedPageBreak/>
              <w:t>AI execution</w:t>
            </w:r>
          </w:p>
        </w:tc>
        <w:tc>
          <w:tcPr>
            <w:tcW w:w="7056" w:type="dxa"/>
            <w:shd w:val="clear" w:color="auto" w:fill="D9EAF7"/>
            <w:vAlign w:val="center"/>
          </w:tcPr>
          <w:p w14:paraId="3126F3ED" w14:textId="77777777" w:rsidR="000D58FA" w:rsidRDefault="00000000">
            <w:r>
              <w:rPr>
                <w:sz w:val="16"/>
              </w:rPr>
              <w:t>Focused workflow and intervention history</w:t>
            </w:r>
          </w:p>
        </w:tc>
      </w:tr>
      <w:tr w:rsidR="000D58FA" w14:paraId="49C94A13" w14:textId="77777777">
        <w:trPr>
          <w:jc w:val="center"/>
        </w:trPr>
        <w:tc>
          <w:tcPr>
            <w:tcW w:w="3096" w:type="dxa"/>
            <w:shd w:val="clear" w:color="auto" w:fill="FFFFFF"/>
            <w:vAlign w:val="center"/>
          </w:tcPr>
          <w:p w14:paraId="4B704C31" w14:textId="77777777" w:rsidR="000D58FA" w:rsidRDefault="00000000">
            <w:r>
              <w:rPr>
                <w:sz w:val="16"/>
              </w:rPr>
              <w:t>Human ownership</w:t>
            </w:r>
          </w:p>
        </w:tc>
        <w:tc>
          <w:tcPr>
            <w:tcW w:w="7056" w:type="dxa"/>
            <w:shd w:val="clear" w:color="auto" w:fill="FFFFFF"/>
            <w:vAlign w:val="center"/>
          </w:tcPr>
          <w:p w14:paraId="2E27D954" w14:textId="77777777" w:rsidR="000D58FA" w:rsidRDefault="00000000">
            <w:r>
              <w:rPr>
                <w:sz w:val="16"/>
              </w:rPr>
              <w:t>Manual Git, Docker, secrets, review, and acceptance</w:t>
            </w:r>
          </w:p>
        </w:tc>
      </w:tr>
      <w:tr w:rsidR="000D58FA" w14:paraId="43136B27" w14:textId="77777777">
        <w:trPr>
          <w:jc w:val="center"/>
        </w:trPr>
        <w:tc>
          <w:tcPr>
            <w:tcW w:w="3096" w:type="dxa"/>
            <w:shd w:val="clear" w:color="auto" w:fill="D9EAF7"/>
            <w:vAlign w:val="center"/>
          </w:tcPr>
          <w:p w14:paraId="4A2B9D95" w14:textId="77777777" w:rsidR="000D58FA" w:rsidRDefault="00000000">
            <w:r>
              <w:rPr>
                <w:sz w:val="16"/>
              </w:rPr>
              <w:t>Code quality</w:t>
            </w:r>
          </w:p>
        </w:tc>
        <w:tc>
          <w:tcPr>
            <w:tcW w:w="7056" w:type="dxa"/>
            <w:shd w:val="clear" w:color="auto" w:fill="D9EAF7"/>
            <w:vAlign w:val="center"/>
          </w:tcPr>
          <w:p w14:paraId="06493F70" w14:textId="77777777" w:rsidR="000D58FA" w:rsidRDefault="00000000">
            <w:r>
              <w:rPr>
                <w:sz w:val="16"/>
              </w:rPr>
              <w:t>Layering, DTO separation, validation, domain errors</w:t>
            </w:r>
          </w:p>
        </w:tc>
      </w:tr>
      <w:tr w:rsidR="000D58FA" w14:paraId="3F3707DD" w14:textId="77777777">
        <w:trPr>
          <w:jc w:val="center"/>
        </w:trPr>
        <w:tc>
          <w:tcPr>
            <w:tcW w:w="3096" w:type="dxa"/>
            <w:shd w:val="clear" w:color="auto" w:fill="FFFFFF"/>
            <w:vAlign w:val="center"/>
          </w:tcPr>
          <w:p w14:paraId="5B028B3C" w14:textId="77777777" w:rsidR="000D58FA" w:rsidRDefault="00000000">
            <w:r>
              <w:rPr>
                <w:sz w:val="16"/>
              </w:rPr>
              <w:t>Reliability</w:t>
            </w:r>
          </w:p>
        </w:tc>
        <w:tc>
          <w:tcPr>
            <w:tcW w:w="7056" w:type="dxa"/>
            <w:shd w:val="clear" w:color="auto" w:fill="FFFFFF"/>
            <w:vAlign w:val="center"/>
          </w:tcPr>
          <w:p w14:paraId="0BA4755C" w14:textId="77777777" w:rsidR="000D58FA" w:rsidRDefault="00000000">
            <w:r>
              <w:rPr>
                <w:sz w:val="16"/>
              </w:rPr>
              <w:t>Atomic analytics, cache fallback, expiration checks</w:t>
            </w:r>
          </w:p>
        </w:tc>
      </w:tr>
      <w:tr w:rsidR="000D58FA" w14:paraId="4BD38C0F" w14:textId="77777777">
        <w:trPr>
          <w:jc w:val="center"/>
        </w:trPr>
        <w:tc>
          <w:tcPr>
            <w:tcW w:w="3096" w:type="dxa"/>
            <w:shd w:val="clear" w:color="auto" w:fill="D9EAF7"/>
            <w:vAlign w:val="center"/>
          </w:tcPr>
          <w:p w14:paraId="3D358107" w14:textId="77777777" w:rsidR="000D58FA" w:rsidRDefault="00000000">
            <w:r>
              <w:rPr>
                <w:sz w:val="16"/>
              </w:rPr>
              <w:t>Security</w:t>
            </w:r>
          </w:p>
        </w:tc>
        <w:tc>
          <w:tcPr>
            <w:tcW w:w="7056" w:type="dxa"/>
            <w:shd w:val="clear" w:color="auto" w:fill="D9EAF7"/>
            <w:vAlign w:val="center"/>
          </w:tcPr>
          <w:p w14:paraId="48A3B7EB" w14:textId="77777777" w:rsidR="000D58FA" w:rsidRDefault="00000000">
            <w:r>
              <w:rPr>
                <w:sz w:val="16"/>
              </w:rPr>
              <w:t>Scheme, XSS-style, SQL-style, and disclosure tests</w:t>
            </w:r>
          </w:p>
        </w:tc>
      </w:tr>
      <w:tr w:rsidR="000D58FA" w14:paraId="28C28840" w14:textId="77777777">
        <w:trPr>
          <w:jc w:val="center"/>
        </w:trPr>
        <w:tc>
          <w:tcPr>
            <w:tcW w:w="3096" w:type="dxa"/>
            <w:shd w:val="clear" w:color="auto" w:fill="FFFFFF"/>
            <w:vAlign w:val="center"/>
          </w:tcPr>
          <w:p w14:paraId="0DB1058D" w14:textId="77777777" w:rsidR="000D58FA" w:rsidRDefault="00000000">
            <w:r>
              <w:rPr>
                <w:sz w:val="16"/>
              </w:rPr>
              <w:t>Testing</w:t>
            </w:r>
          </w:p>
        </w:tc>
        <w:tc>
          <w:tcPr>
            <w:tcW w:w="7056" w:type="dxa"/>
            <w:shd w:val="clear" w:color="auto" w:fill="FFFFFF"/>
            <w:vAlign w:val="center"/>
          </w:tcPr>
          <w:p w14:paraId="5B2EAD7D" w14:textId="77777777" w:rsidR="000D58FA" w:rsidRDefault="00000000">
            <w:r>
              <w:rPr>
                <w:sz w:val="16"/>
              </w:rPr>
              <w:t>71 passing tests and Docker evidence</w:t>
            </w:r>
          </w:p>
        </w:tc>
      </w:tr>
      <w:tr w:rsidR="000D58FA" w14:paraId="5F4C1935" w14:textId="77777777">
        <w:trPr>
          <w:jc w:val="center"/>
        </w:trPr>
        <w:tc>
          <w:tcPr>
            <w:tcW w:w="3096" w:type="dxa"/>
            <w:shd w:val="clear" w:color="auto" w:fill="D9EAF7"/>
            <w:vAlign w:val="center"/>
          </w:tcPr>
          <w:p w14:paraId="49F1D20C" w14:textId="77777777" w:rsidR="000D58FA" w:rsidRDefault="00000000">
            <w:r>
              <w:rPr>
                <w:sz w:val="16"/>
              </w:rPr>
              <w:t>Performance</w:t>
            </w:r>
          </w:p>
        </w:tc>
        <w:tc>
          <w:tcPr>
            <w:tcW w:w="7056" w:type="dxa"/>
            <w:shd w:val="clear" w:color="auto" w:fill="D9EAF7"/>
            <w:vAlign w:val="center"/>
          </w:tcPr>
          <w:p w14:paraId="5D13E52F" w14:textId="77777777" w:rsidR="000D58FA" w:rsidRDefault="00000000">
            <w:r>
              <w:rPr>
                <w:sz w:val="16"/>
              </w:rPr>
              <w:t>Configurable k6 plan with evidence boundaries</w:t>
            </w:r>
          </w:p>
        </w:tc>
      </w:tr>
      <w:tr w:rsidR="000D58FA" w14:paraId="3CC44218" w14:textId="77777777">
        <w:trPr>
          <w:jc w:val="center"/>
        </w:trPr>
        <w:tc>
          <w:tcPr>
            <w:tcW w:w="3096" w:type="dxa"/>
            <w:shd w:val="clear" w:color="auto" w:fill="FFFFFF"/>
            <w:vAlign w:val="center"/>
          </w:tcPr>
          <w:p w14:paraId="056FFDFE" w14:textId="77777777" w:rsidR="000D58FA" w:rsidRDefault="00000000">
            <w:r>
              <w:rPr>
                <w:sz w:val="16"/>
              </w:rPr>
              <w:t>Trade-offs</w:t>
            </w:r>
          </w:p>
        </w:tc>
        <w:tc>
          <w:tcPr>
            <w:tcW w:w="7056" w:type="dxa"/>
            <w:shd w:val="clear" w:color="auto" w:fill="FFFFFF"/>
            <w:vAlign w:val="center"/>
          </w:tcPr>
          <w:p w14:paraId="346FB6CA" w14:textId="77777777" w:rsidR="000D58FA" w:rsidRDefault="00000000">
            <w:r>
              <w:rPr>
                <w:sz w:val="16"/>
              </w:rPr>
              <w:t>Decision table and known limitations</w:t>
            </w:r>
          </w:p>
        </w:tc>
      </w:tr>
      <w:tr w:rsidR="000D58FA" w14:paraId="4E3252E5" w14:textId="77777777">
        <w:trPr>
          <w:jc w:val="center"/>
        </w:trPr>
        <w:tc>
          <w:tcPr>
            <w:tcW w:w="3096" w:type="dxa"/>
            <w:shd w:val="clear" w:color="auto" w:fill="D9EAF7"/>
            <w:vAlign w:val="center"/>
          </w:tcPr>
          <w:p w14:paraId="50285CF9" w14:textId="77777777" w:rsidR="000D58FA" w:rsidRDefault="00000000">
            <w:r>
              <w:rPr>
                <w:sz w:val="16"/>
              </w:rPr>
              <w:t>Reproducibility</w:t>
            </w:r>
          </w:p>
        </w:tc>
        <w:tc>
          <w:tcPr>
            <w:tcW w:w="7056" w:type="dxa"/>
            <w:shd w:val="clear" w:color="auto" w:fill="D9EAF7"/>
            <w:vAlign w:val="center"/>
          </w:tcPr>
          <w:p w14:paraId="37839686" w14:textId="77777777" w:rsidR="000D58FA" w:rsidRDefault="00000000">
            <w:r>
              <w:rPr>
                <w:sz w:val="16"/>
              </w:rPr>
              <w:t>Maven Wrapper, Dockerfile, Compose, NGINX</w:t>
            </w:r>
          </w:p>
        </w:tc>
      </w:tr>
    </w:tbl>
    <w:p w14:paraId="7BA2E837" w14:textId="77777777" w:rsidR="000D58FA" w:rsidRDefault="000D58FA"/>
    <w:p w14:paraId="33B37BB2" w14:textId="77777777" w:rsidR="000D58FA" w:rsidRDefault="00000000">
      <w:pPr>
        <w:pStyle w:val="Heading1"/>
      </w:pPr>
      <w:r>
        <w:t>12. Final Deliverables Checklist</w:t>
      </w:r>
    </w:p>
    <w:tbl>
      <w:tblPr>
        <w:tblStyle w:val="TableGrid"/>
        <w:tblW w:w="0" w:type="auto"/>
        <w:jc w:val="center"/>
        <w:tblLook w:val="04A0" w:firstRow="1" w:lastRow="0" w:firstColumn="1" w:lastColumn="0" w:noHBand="0" w:noVBand="1"/>
      </w:tblPr>
      <w:tblGrid>
        <w:gridCol w:w="6912"/>
        <w:gridCol w:w="3240"/>
      </w:tblGrid>
      <w:tr w:rsidR="000D58FA" w14:paraId="06CB2006" w14:textId="77777777">
        <w:trPr>
          <w:jc w:val="center"/>
        </w:trPr>
        <w:tc>
          <w:tcPr>
            <w:tcW w:w="6912" w:type="dxa"/>
            <w:shd w:val="clear" w:color="auto" w:fill="173A63"/>
            <w:vAlign w:val="center"/>
          </w:tcPr>
          <w:p w14:paraId="079D1CEE" w14:textId="77777777" w:rsidR="000D58FA" w:rsidRDefault="00000000">
            <w:r>
              <w:rPr>
                <w:b/>
                <w:color w:val="FFFFFF"/>
                <w:sz w:val="17"/>
              </w:rPr>
              <w:t>Deliverable</w:t>
            </w:r>
          </w:p>
        </w:tc>
        <w:tc>
          <w:tcPr>
            <w:tcW w:w="3240" w:type="dxa"/>
            <w:shd w:val="clear" w:color="auto" w:fill="173A63"/>
            <w:vAlign w:val="center"/>
          </w:tcPr>
          <w:p w14:paraId="316B91F5" w14:textId="77777777" w:rsidR="000D58FA" w:rsidRDefault="00000000">
            <w:r>
              <w:rPr>
                <w:b/>
                <w:color w:val="FFFFFF"/>
                <w:sz w:val="17"/>
              </w:rPr>
              <w:t>Status</w:t>
            </w:r>
          </w:p>
        </w:tc>
      </w:tr>
      <w:tr w:rsidR="000D58FA" w14:paraId="38D9801E" w14:textId="77777777">
        <w:trPr>
          <w:jc w:val="center"/>
        </w:trPr>
        <w:tc>
          <w:tcPr>
            <w:tcW w:w="6912" w:type="dxa"/>
            <w:shd w:val="clear" w:color="auto" w:fill="FFFFFF"/>
            <w:vAlign w:val="center"/>
          </w:tcPr>
          <w:p w14:paraId="39984C9D" w14:textId="77777777" w:rsidR="000D58FA" w:rsidRDefault="00000000">
            <w:r>
              <w:rPr>
                <w:sz w:val="16"/>
              </w:rPr>
              <w:t>Runnable Spring Boot URL shortener</w:t>
            </w:r>
          </w:p>
        </w:tc>
        <w:tc>
          <w:tcPr>
            <w:tcW w:w="3240" w:type="dxa"/>
            <w:shd w:val="clear" w:color="auto" w:fill="FFFFFF"/>
            <w:vAlign w:val="center"/>
          </w:tcPr>
          <w:p w14:paraId="22BFF2FC" w14:textId="77777777" w:rsidR="000D58FA" w:rsidRDefault="00000000">
            <w:r>
              <w:rPr>
                <w:sz w:val="16"/>
              </w:rPr>
              <w:t>Complete</w:t>
            </w:r>
          </w:p>
        </w:tc>
      </w:tr>
      <w:tr w:rsidR="000D58FA" w14:paraId="5EE0D4DD" w14:textId="77777777">
        <w:trPr>
          <w:jc w:val="center"/>
        </w:trPr>
        <w:tc>
          <w:tcPr>
            <w:tcW w:w="6912" w:type="dxa"/>
            <w:shd w:val="clear" w:color="auto" w:fill="D9EAF7"/>
            <w:vAlign w:val="center"/>
          </w:tcPr>
          <w:p w14:paraId="0B14DF2F" w14:textId="77777777" w:rsidR="000D58FA" w:rsidRDefault="00000000">
            <w:r>
              <w:rPr>
                <w:sz w:val="16"/>
              </w:rPr>
              <w:t>Browser UI</w:t>
            </w:r>
          </w:p>
        </w:tc>
        <w:tc>
          <w:tcPr>
            <w:tcW w:w="3240" w:type="dxa"/>
            <w:shd w:val="clear" w:color="auto" w:fill="D9EAF7"/>
            <w:vAlign w:val="center"/>
          </w:tcPr>
          <w:p w14:paraId="3AC2D136" w14:textId="77777777" w:rsidR="000D58FA" w:rsidRDefault="00000000">
            <w:r>
              <w:rPr>
                <w:sz w:val="16"/>
              </w:rPr>
              <w:t>Complete</w:t>
            </w:r>
          </w:p>
        </w:tc>
      </w:tr>
      <w:tr w:rsidR="000D58FA" w14:paraId="0EA3E202" w14:textId="77777777">
        <w:trPr>
          <w:jc w:val="center"/>
        </w:trPr>
        <w:tc>
          <w:tcPr>
            <w:tcW w:w="6912" w:type="dxa"/>
            <w:shd w:val="clear" w:color="auto" w:fill="FFFFFF"/>
            <w:vAlign w:val="center"/>
          </w:tcPr>
          <w:p w14:paraId="725310BA" w14:textId="77777777" w:rsidR="000D58FA" w:rsidRDefault="00000000">
            <w:r>
              <w:rPr>
                <w:sz w:val="16"/>
              </w:rPr>
              <w:t>Create, redirect, aggregate and detailed analytics APIs</w:t>
            </w:r>
          </w:p>
        </w:tc>
        <w:tc>
          <w:tcPr>
            <w:tcW w:w="3240" w:type="dxa"/>
            <w:shd w:val="clear" w:color="auto" w:fill="FFFFFF"/>
            <w:vAlign w:val="center"/>
          </w:tcPr>
          <w:p w14:paraId="77B5A5BB" w14:textId="77777777" w:rsidR="000D58FA" w:rsidRDefault="00000000">
            <w:r>
              <w:rPr>
                <w:sz w:val="16"/>
              </w:rPr>
              <w:t>Complete</w:t>
            </w:r>
          </w:p>
        </w:tc>
      </w:tr>
      <w:tr w:rsidR="000D58FA" w14:paraId="5A8377FE" w14:textId="77777777">
        <w:trPr>
          <w:jc w:val="center"/>
        </w:trPr>
        <w:tc>
          <w:tcPr>
            <w:tcW w:w="6912" w:type="dxa"/>
            <w:shd w:val="clear" w:color="auto" w:fill="D9EAF7"/>
            <w:vAlign w:val="center"/>
          </w:tcPr>
          <w:p w14:paraId="40222FEF" w14:textId="77777777" w:rsidR="000D58FA" w:rsidRDefault="00000000">
            <w:r>
              <w:rPr>
                <w:sz w:val="16"/>
              </w:rPr>
              <w:t>Custom aliases and expiration</w:t>
            </w:r>
          </w:p>
        </w:tc>
        <w:tc>
          <w:tcPr>
            <w:tcW w:w="3240" w:type="dxa"/>
            <w:shd w:val="clear" w:color="auto" w:fill="D9EAF7"/>
            <w:vAlign w:val="center"/>
          </w:tcPr>
          <w:p w14:paraId="7A95A90E" w14:textId="77777777" w:rsidR="000D58FA" w:rsidRDefault="00000000">
            <w:r>
              <w:rPr>
                <w:sz w:val="16"/>
              </w:rPr>
              <w:t>Complete</w:t>
            </w:r>
          </w:p>
        </w:tc>
      </w:tr>
      <w:tr w:rsidR="000D58FA" w14:paraId="3DA29BE8" w14:textId="77777777">
        <w:trPr>
          <w:jc w:val="center"/>
        </w:trPr>
        <w:tc>
          <w:tcPr>
            <w:tcW w:w="6912" w:type="dxa"/>
            <w:shd w:val="clear" w:color="auto" w:fill="FFFFFF"/>
            <w:vAlign w:val="center"/>
          </w:tcPr>
          <w:p w14:paraId="009F397F" w14:textId="77777777" w:rsidR="000D58FA" w:rsidRDefault="00000000">
            <w:r>
              <w:rPr>
                <w:sz w:val="16"/>
              </w:rPr>
              <w:t>PostgreSQL and Redis scalable profile</w:t>
            </w:r>
          </w:p>
        </w:tc>
        <w:tc>
          <w:tcPr>
            <w:tcW w:w="3240" w:type="dxa"/>
            <w:shd w:val="clear" w:color="auto" w:fill="FFFFFF"/>
            <w:vAlign w:val="center"/>
          </w:tcPr>
          <w:p w14:paraId="776D7807" w14:textId="77777777" w:rsidR="000D58FA" w:rsidRDefault="00000000">
            <w:r>
              <w:rPr>
                <w:sz w:val="16"/>
              </w:rPr>
              <w:t>Complete</w:t>
            </w:r>
          </w:p>
        </w:tc>
      </w:tr>
      <w:tr w:rsidR="000D58FA" w14:paraId="3B64FCAD" w14:textId="77777777">
        <w:trPr>
          <w:jc w:val="center"/>
        </w:trPr>
        <w:tc>
          <w:tcPr>
            <w:tcW w:w="6912" w:type="dxa"/>
            <w:shd w:val="clear" w:color="auto" w:fill="D9EAF7"/>
            <w:vAlign w:val="center"/>
          </w:tcPr>
          <w:p w14:paraId="2243DFC9" w14:textId="77777777" w:rsidR="000D58FA" w:rsidRDefault="00000000">
            <w:r>
              <w:rPr>
                <w:sz w:val="16"/>
              </w:rPr>
              <w:t>Two app instances behind NGINX</w:t>
            </w:r>
          </w:p>
        </w:tc>
        <w:tc>
          <w:tcPr>
            <w:tcW w:w="3240" w:type="dxa"/>
            <w:shd w:val="clear" w:color="auto" w:fill="D9EAF7"/>
            <w:vAlign w:val="center"/>
          </w:tcPr>
          <w:p w14:paraId="20ECE6F5" w14:textId="77777777" w:rsidR="000D58FA" w:rsidRDefault="00000000">
            <w:r>
              <w:rPr>
                <w:sz w:val="16"/>
              </w:rPr>
              <w:t>Complete</w:t>
            </w:r>
          </w:p>
        </w:tc>
      </w:tr>
      <w:tr w:rsidR="000D58FA" w14:paraId="2B58B95C" w14:textId="77777777">
        <w:trPr>
          <w:jc w:val="center"/>
        </w:trPr>
        <w:tc>
          <w:tcPr>
            <w:tcW w:w="6912" w:type="dxa"/>
            <w:shd w:val="clear" w:color="auto" w:fill="FFFFFF"/>
            <w:vAlign w:val="center"/>
          </w:tcPr>
          <w:p w14:paraId="2C3E511D" w14:textId="77777777" w:rsidR="000D58FA" w:rsidRDefault="00000000">
            <w:r>
              <w:rPr>
                <w:sz w:val="16"/>
              </w:rPr>
              <w:t>Docker Compose setup</w:t>
            </w:r>
          </w:p>
        </w:tc>
        <w:tc>
          <w:tcPr>
            <w:tcW w:w="3240" w:type="dxa"/>
            <w:shd w:val="clear" w:color="auto" w:fill="FFFFFF"/>
            <w:vAlign w:val="center"/>
          </w:tcPr>
          <w:p w14:paraId="6DBA9E53" w14:textId="77777777" w:rsidR="000D58FA" w:rsidRDefault="00000000">
            <w:r>
              <w:rPr>
                <w:sz w:val="16"/>
              </w:rPr>
              <w:t>Complete</w:t>
            </w:r>
          </w:p>
        </w:tc>
      </w:tr>
      <w:tr w:rsidR="000D58FA" w14:paraId="0B0444E9" w14:textId="77777777">
        <w:trPr>
          <w:jc w:val="center"/>
        </w:trPr>
        <w:tc>
          <w:tcPr>
            <w:tcW w:w="6912" w:type="dxa"/>
            <w:shd w:val="clear" w:color="auto" w:fill="D9EAF7"/>
            <w:vAlign w:val="center"/>
          </w:tcPr>
          <w:p w14:paraId="05CBC4C9" w14:textId="77777777" w:rsidR="000D58FA" w:rsidRDefault="00000000">
            <w:r>
              <w:rPr>
                <w:sz w:val="16"/>
              </w:rPr>
              <w:t>Automated test suite</w:t>
            </w:r>
          </w:p>
        </w:tc>
        <w:tc>
          <w:tcPr>
            <w:tcW w:w="3240" w:type="dxa"/>
            <w:shd w:val="clear" w:color="auto" w:fill="D9EAF7"/>
            <w:vAlign w:val="center"/>
          </w:tcPr>
          <w:p w14:paraId="7548F5A2" w14:textId="77777777" w:rsidR="000D58FA" w:rsidRDefault="00000000">
            <w:r>
              <w:rPr>
                <w:sz w:val="16"/>
              </w:rPr>
              <w:t>Complete — 71 passing tests</w:t>
            </w:r>
          </w:p>
        </w:tc>
      </w:tr>
      <w:tr w:rsidR="000D58FA" w14:paraId="54D8D53F" w14:textId="77777777">
        <w:trPr>
          <w:jc w:val="center"/>
        </w:trPr>
        <w:tc>
          <w:tcPr>
            <w:tcW w:w="6912" w:type="dxa"/>
            <w:shd w:val="clear" w:color="auto" w:fill="FFFFFF"/>
            <w:vAlign w:val="center"/>
          </w:tcPr>
          <w:p w14:paraId="3DD45844" w14:textId="77777777" w:rsidR="000D58FA" w:rsidRDefault="00000000">
            <w:r>
              <w:rPr>
                <w:sz w:val="16"/>
              </w:rPr>
              <w:t>Security-focused validation</w:t>
            </w:r>
          </w:p>
        </w:tc>
        <w:tc>
          <w:tcPr>
            <w:tcW w:w="3240" w:type="dxa"/>
            <w:shd w:val="clear" w:color="auto" w:fill="FFFFFF"/>
            <w:vAlign w:val="center"/>
          </w:tcPr>
          <w:p w14:paraId="164AF655" w14:textId="77777777" w:rsidR="000D58FA" w:rsidRDefault="00000000">
            <w:r>
              <w:rPr>
                <w:sz w:val="16"/>
              </w:rPr>
              <w:t>Complete</w:t>
            </w:r>
          </w:p>
        </w:tc>
      </w:tr>
      <w:tr w:rsidR="000D58FA" w14:paraId="680E2E08" w14:textId="77777777">
        <w:trPr>
          <w:jc w:val="center"/>
        </w:trPr>
        <w:tc>
          <w:tcPr>
            <w:tcW w:w="6912" w:type="dxa"/>
            <w:shd w:val="clear" w:color="auto" w:fill="D9EAF7"/>
            <w:vAlign w:val="center"/>
          </w:tcPr>
          <w:p w14:paraId="1D79BED6" w14:textId="77777777" w:rsidR="000D58FA" w:rsidRDefault="00000000">
            <w:r>
              <w:rPr>
                <w:sz w:val="16"/>
              </w:rPr>
              <w:t>k6 performance-test script</w:t>
            </w:r>
          </w:p>
        </w:tc>
        <w:tc>
          <w:tcPr>
            <w:tcW w:w="3240" w:type="dxa"/>
            <w:shd w:val="clear" w:color="auto" w:fill="D9EAF7"/>
            <w:vAlign w:val="center"/>
          </w:tcPr>
          <w:p w14:paraId="629ACF43" w14:textId="77777777" w:rsidR="000D58FA" w:rsidRDefault="00000000">
            <w:r>
              <w:rPr>
                <w:sz w:val="16"/>
              </w:rPr>
              <w:t>Complete — benchmark result not claimed</w:t>
            </w:r>
          </w:p>
        </w:tc>
      </w:tr>
      <w:tr w:rsidR="000D58FA" w14:paraId="11652D59" w14:textId="77777777">
        <w:trPr>
          <w:jc w:val="center"/>
        </w:trPr>
        <w:tc>
          <w:tcPr>
            <w:tcW w:w="6912" w:type="dxa"/>
            <w:shd w:val="clear" w:color="auto" w:fill="FFFFFF"/>
            <w:vAlign w:val="center"/>
          </w:tcPr>
          <w:p w14:paraId="0308C9F1" w14:textId="77777777" w:rsidR="000D58FA" w:rsidRDefault="00000000">
            <w:r>
              <w:rPr>
                <w:sz w:val="16"/>
              </w:rPr>
              <w:t>Three engineering scenarios</w:t>
            </w:r>
          </w:p>
        </w:tc>
        <w:tc>
          <w:tcPr>
            <w:tcW w:w="3240" w:type="dxa"/>
            <w:shd w:val="clear" w:color="auto" w:fill="FFFFFF"/>
            <w:vAlign w:val="center"/>
          </w:tcPr>
          <w:p w14:paraId="0337DEA6" w14:textId="77777777" w:rsidR="000D58FA" w:rsidRDefault="00000000">
            <w:r>
              <w:rPr>
                <w:sz w:val="16"/>
              </w:rPr>
              <w:t>Complete</w:t>
            </w:r>
          </w:p>
        </w:tc>
      </w:tr>
      <w:tr w:rsidR="000D58FA" w14:paraId="56345EB6" w14:textId="77777777">
        <w:trPr>
          <w:jc w:val="center"/>
        </w:trPr>
        <w:tc>
          <w:tcPr>
            <w:tcW w:w="6912" w:type="dxa"/>
            <w:shd w:val="clear" w:color="auto" w:fill="D9EAF7"/>
            <w:vAlign w:val="center"/>
          </w:tcPr>
          <w:p w14:paraId="71896BCB" w14:textId="77777777" w:rsidR="000D58FA" w:rsidRDefault="00000000">
            <w:r>
              <w:rPr>
                <w:sz w:val="16"/>
              </w:rPr>
              <w:t>AI-assisted workflow evidence</w:t>
            </w:r>
          </w:p>
        </w:tc>
        <w:tc>
          <w:tcPr>
            <w:tcW w:w="3240" w:type="dxa"/>
            <w:shd w:val="clear" w:color="auto" w:fill="D9EAF7"/>
            <w:vAlign w:val="center"/>
          </w:tcPr>
          <w:p w14:paraId="3FF9335D" w14:textId="77777777" w:rsidR="000D58FA" w:rsidRDefault="00000000">
            <w:r>
              <w:rPr>
                <w:sz w:val="16"/>
              </w:rPr>
              <w:t>Complete</w:t>
            </w:r>
          </w:p>
        </w:tc>
      </w:tr>
      <w:tr w:rsidR="000D58FA" w14:paraId="441AB4D8" w14:textId="77777777">
        <w:trPr>
          <w:jc w:val="center"/>
        </w:trPr>
        <w:tc>
          <w:tcPr>
            <w:tcW w:w="6912" w:type="dxa"/>
            <w:shd w:val="clear" w:color="auto" w:fill="FFFFFF"/>
            <w:vAlign w:val="center"/>
          </w:tcPr>
          <w:p w14:paraId="3222437C" w14:textId="77777777" w:rsidR="000D58FA" w:rsidRDefault="00000000">
            <w:r>
              <w:rPr>
                <w:sz w:val="16"/>
              </w:rPr>
              <w:t>Authentication and rate limiting</w:t>
            </w:r>
          </w:p>
        </w:tc>
        <w:tc>
          <w:tcPr>
            <w:tcW w:w="3240" w:type="dxa"/>
            <w:shd w:val="clear" w:color="auto" w:fill="FFFFFF"/>
            <w:vAlign w:val="center"/>
          </w:tcPr>
          <w:p w14:paraId="6783BDF1" w14:textId="77777777" w:rsidR="000D58FA" w:rsidRDefault="00000000">
            <w:r>
              <w:rPr>
                <w:sz w:val="16"/>
              </w:rPr>
              <w:t>Not implemented — out of scope</w:t>
            </w:r>
          </w:p>
        </w:tc>
      </w:tr>
      <w:tr w:rsidR="000D58FA" w14:paraId="5ECE04E8" w14:textId="77777777">
        <w:trPr>
          <w:jc w:val="center"/>
        </w:trPr>
        <w:tc>
          <w:tcPr>
            <w:tcW w:w="6912" w:type="dxa"/>
            <w:shd w:val="clear" w:color="auto" w:fill="D9EAF7"/>
            <w:vAlign w:val="center"/>
          </w:tcPr>
          <w:p w14:paraId="4F98AAB2" w14:textId="77777777" w:rsidR="000D58FA" w:rsidRDefault="00000000">
            <w:r>
              <w:rPr>
                <w:sz w:val="16"/>
              </w:rPr>
              <w:t>Update and delete APIs</w:t>
            </w:r>
          </w:p>
        </w:tc>
        <w:tc>
          <w:tcPr>
            <w:tcW w:w="3240" w:type="dxa"/>
            <w:shd w:val="clear" w:color="auto" w:fill="D9EAF7"/>
            <w:vAlign w:val="center"/>
          </w:tcPr>
          <w:p w14:paraId="2ED93B8B" w14:textId="77777777" w:rsidR="000D58FA" w:rsidRDefault="00000000">
            <w:r>
              <w:rPr>
                <w:sz w:val="16"/>
              </w:rPr>
              <w:t>Not implemented — out of scope</w:t>
            </w:r>
          </w:p>
        </w:tc>
      </w:tr>
    </w:tbl>
    <w:p w14:paraId="209F2814" w14:textId="77777777" w:rsidR="000D58FA" w:rsidRDefault="000D58FA"/>
    <w:p w14:paraId="14D13B0B" w14:textId="77777777" w:rsidR="000D58FA" w:rsidRDefault="00000000">
      <w:pPr>
        <w:pStyle w:val="Heading1"/>
      </w:pPr>
      <w:r>
        <w:t>13. Conclusion</w:t>
      </w:r>
    </w:p>
    <w:p w14:paraId="39D2DC2E" w14:textId="77777777" w:rsidR="000D58FA" w:rsidRDefault="00000000">
      <w:r>
        <w:t>The submission demonstrates engineer-led AI assistance across requirement analysis, architecture, implementation, testing, scaling, and documentation.</w:t>
      </w:r>
    </w:p>
    <w:p w14:paraId="6955999D" w14:textId="77777777" w:rsidR="000D58FA" w:rsidRDefault="00000000">
      <w:r>
        <w:t>The strongest evidence is not simply generated code. It is the staged engineering approach, explicit decision history, corrected AI output, automated regression coverage, Docker validation, and clear separation between implemented capabilities and future work.</w:t>
      </w:r>
    </w:p>
    <w:p w14:paraId="13F31220" w14:textId="77777777" w:rsidR="000D58FA" w:rsidRDefault="00000000">
      <w:r>
        <w:t>The final system is a realistic URL-shortener prototype with a simple local path and an optional scalable Docker deployment. Claude Code accelerated delivery, while engineering ownership remained with the project author.</w:t>
      </w:r>
    </w:p>
    <w:sectPr w:rsidR="000D58FA"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52C918" w14:textId="77777777" w:rsidR="00657D20" w:rsidRDefault="00657D20">
      <w:pPr>
        <w:spacing w:after="0" w:line="240" w:lineRule="auto"/>
      </w:pPr>
      <w:r>
        <w:separator/>
      </w:r>
    </w:p>
  </w:endnote>
  <w:endnote w:type="continuationSeparator" w:id="0">
    <w:p w14:paraId="1E7B5C82" w14:textId="77777777" w:rsidR="00657D20" w:rsidRDefault="0065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E0F27" w14:textId="77777777" w:rsidR="000D58FA" w:rsidRDefault="00000000">
    <w:pPr>
      <w:pStyle w:val="Footer"/>
      <w:jc w:val="center"/>
    </w:pPr>
    <w:r>
      <w:rPr>
        <w:color w:val="173A63"/>
        <w:sz w:val="16"/>
      </w:rPr>
      <w:t xml:space="preserve">Aditi </w:t>
    </w:r>
    <w:proofErr w:type="gramStart"/>
    <w:r>
      <w:rPr>
        <w:color w:val="173A63"/>
        <w:sz w:val="16"/>
      </w:rPr>
      <w:t>Verma  |</w:t>
    </w:r>
    <w:proofErr w:type="gramEnd"/>
    <w:r>
      <w:rPr>
        <w:color w:val="173A63"/>
        <w:sz w:val="16"/>
      </w:rPr>
      <w:t xml:space="preserve">  AI-Assisted Engineering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F762A0" w14:textId="77777777" w:rsidR="00657D20" w:rsidRDefault="00657D20">
      <w:pPr>
        <w:spacing w:after="0" w:line="240" w:lineRule="auto"/>
      </w:pPr>
      <w:r>
        <w:separator/>
      </w:r>
    </w:p>
  </w:footnote>
  <w:footnote w:type="continuationSeparator" w:id="0">
    <w:p w14:paraId="3341F60D" w14:textId="77777777" w:rsidR="00657D20" w:rsidRDefault="00657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BD71B" w14:textId="77777777" w:rsidR="000D58FA" w:rsidRDefault="00000000">
    <w:pPr>
      <w:pStyle w:val="Header"/>
      <w:jc w:val="right"/>
    </w:pPr>
    <w:r>
      <w:rPr>
        <w:color w:val="2F75B5"/>
        <w:sz w:val="16"/>
      </w:rPr>
      <w:t>URL Shortener — Final Engineering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597469">
    <w:abstractNumId w:val="8"/>
  </w:num>
  <w:num w:numId="2" w16cid:durableId="2137944228">
    <w:abstractNumId w:val="6"/>
  </w:num>
  <w:num w:numId="3" w16cid:durableId="1047220228">
    <w:abstractNumId w:val="5"/>
  </w:num>
  <w:num w:numId="4" w16cid:durableId="1635212933">
    <w:abstractNumId w:val="4"/>
  </w:num>
  <w:num w:numId="5" w16cid:durableId="235939642">
    <w:abstractNumId w:val="7"/>
  </w:num>
  <w:num w:numId="6" w16cid:durableId="1655331025">
    <w:abstractNumId w:val="3"/>
  </w:num>
  <w:num w:numId="7" w16cid:durableId="803619083">
    <w:abstractNumId w:val="2"/>
  </w:num>
  <w:num w:numId="8" w16cid:durableId="793065291">
    <w:abstractNumId w:val="1"/>
  </w:num>
  <w:num w:numId="9" w16cid:durableId="1243681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8FA"/>
    <w:rsid w:val="0015074B"/>
    <w:rsid w:val="0029639D"/>
    <w:rsid w:val="00326F90"/>
    <w:rsid w:val="00657D20"/>
    <w:rsid w:val="009F4AC6"/>
    <w:rsid w:val="00AA1D8D"/>
    <w:rsid w:val="00B47730"/>
    <w:rsid w:val="00CB0664"/>
    <w:rsid w:val="00E03D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50630"/>
  <w14:defaultImageDpi w14:val="300"/>
  <w15:docId w15:val="{C3E0CFC0-0F14-E94C-94C4-A6760CE25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A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A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59"/>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Verma, Aditi</cp:lastModifiedBy>
  <cp:revision>2</cp:revision>
  <dcterms:created xsi:type="dcterms:W3CDTF">2013-12-23T23:15:00Z</dcterms:created>
  <dcterms:modified xsi:type="dcterms:W3CDTF">2026-08-06T09:05:00Z</dcterms:modified>
  <cp:category/>
</cp:coreProperties>
</file>