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CC96F5" w14:textId="442648E4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A correct ACORD 125 has every applicable field completed, every underwriting question answered, and non-applicable/unsupported fields left blank rather than guessed.</w:t>
      </w:r>
    </w:p>
    <w:p w14:paraId="63C7F18B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I found something especially useful for what you are trying to establish: Vertafore publishes an actual completed field-mapping example of the ACORD 125 (2025/03) showing the current form, field by field, across all four application pages. Vertafore identifies ACORD 125 2025/03 as the newer edition, replacing the prior 2016/03 edition in its current commercial-lines forms implementation. (</w:t>
      </w:r>
      <w:hyperlink r:id="rId4" w:tooltip="Commercial Lines" w:history="1">
        <w:r w:rsidRPr="006D27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VertaFore Help</w:t>
        </w:r>
      </w:hyperlink>
      <w:r w:rsidRPr="006D27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8A58B6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The four pages of the current form look like this structurally:</w:t>
      </w:r>
    </w:p>
    <w:p w14:paraId="3E79F138" w14:textId="5B7A20A3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1 — Producer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/ applicant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  <w:t>Producer and agency information → Carrier/NAIC → Transaction status → Lines of business → Attachments → Proposed policy dates/billing → First Named Insured → legal entity → address → FEIN → SIC/NAICS/GL code → phone/website → other named insureds.</w:t>
      </w:r>
    </w:p>
    <w:p w14:paraId="6727C689" w14:textId="5C399AAC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2 — Contacts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premises / operations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  <w:t>Inspection and accounting contacts → every premises/location → owner/tenant → employees → revenue → square footage → description of operations → nature of business → date business started → detailed primary operations → installation/service percentages where applicable → other named insured operations → additional interests.</w:t>
      </w:r>
    </w:p>
    <w:p w14:paraId="7BF863C3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3 — General underwriting information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  <w:t>Questions 1–15 → subsidiaries/parents → safety program → hazardous materials → other insurance → cancellations/non-renewals → abuse/negligent hiring claims → fraud/arson → code violations → bankruptcy → judgments/liens → trusts → foreign exposure → uncovered ventures → drones → prior carrier information.</w:t>
      </w:r>
    </w:p>
    <w:p w14:paraId="0318228F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4 — Losses and signatures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  <w:t>Prior carrier continuation when required → loss history → years of history → paid/reserved/open/subrogation information → total losses → producer signature/name/license/NPN → applicant signature/date and applicable fraud notices.</w:t>
      </w:r>
    </w:p>
    <w:p w14:paraId="4FF27F05" w14:textId="14FC43CE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ACORD 125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test case. The company below is intentionally a synthetic example, so we can control the source evidence and know exactly which fields Primble should and should not populate.</w:t>
      </w:r>
    </w:p>
    <w:p w14:paraId="24FFD011" w14:textId="77777777" w:rsidR="006D2784" w:rsidRPr="006D2784" w:rsidRDefault="006D2784" w:rsidP="006D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 — What an accurate submission should contain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759"/>
      </w:tblGrid>
      <w:tr w:rsidR="006D2784" w:rsidRPr="006D2784" w14:paraId="4DAD4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DE037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ACORD field</w:t>
            </w:r>
          </w:p>
        </w:tc>
        <w:tc>
          <w:tcPr>
            <w:tcW w:w="0" w:type="auto"/>
            <w:vAlign w:val="center"/>
            <w:hideMark/>
          </w:tcPr>
          <w:p w14:paraId="4EEF4EC2" w14:textId="5F374C32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</w:t>
            </w: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xample</w:t>
            </w:r>
          </w:p>
        </w:tc>
      </w:tr>
      <w:tr w:rsidR="006D2784" w:rsidRPr="006D2784" w14:paraId="4DFD9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FEAD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30F39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08/18/2026</w:t>
            </w:r>
          </w:p>
        </w:tc>
      </w:tr>
      <w:tr w:rsidR="006D2784" w:rsidRPr="006D2784" w14:paraId="18B87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E1B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123F129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Summit Commercial Insurance</w:t>
            </w:r>
          </w:p>
        </w:tc>
      </w:tr>
      <w:tr w:rsidR="006D2784" w:rsidRPr="006D2784" w14:paraId="5A7DF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AF8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Producer address</w:t>
            </w:r>
          </w:p>
        </w:tc>
        <w:tc>
          <w:tcPr>
            <w:tcW w:w="0" w:type="auto"/>
            <w:vAlign w:val="center"/>
            <w:hideMark/>
          </w:tcPr>
          <w:p w14:paraId="63D0C0B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1800 Market Street, Suite 400, Denver, CO 80202</w:t>
            </w:r>
          </w:p>
        </w:tc>
      </w:tr>
      <w:tr w:rsidR="006D2784" w:rsidRPr="006D2784" w14:paraId="54C5B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656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Name</w:t>
            </w:r>
          </w:p>
        </w:tc>
        <w:tc>
          <w:tcPr>
            <w:tcW w:w="0" w:type="auto"/>
            <w:vAlign w:val="center"/>
            <w:hideMark/>
          </w:tcPr>
          <w:p w14:paraId="3336B4E0" w14:textId="3A7FD03F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Michelle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Smith</w:t>
            </w:r>
          </w:p>
        </w:tc>
      </w:tr>
      <w:tr w:rsidR="006D2784" w:rsidRPr="006D2784" w14:paraId="2E5C2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BDF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81F932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303-555-0100</w:t>
            </w:r>
          </w:p>
        </w:tc>
      </w:tr>
      <w:tr w:rsidR="006D2784" w:rsidRPr="006D2784" w14:paraId="34F99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18B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3EC209A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6D278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mproducer@example.com</w:t>
              </w:r>
            </w:hyperlink>
          </w:p>
        </w:tc>
      </w:tr>
      <w:tr w:rsidR="006D2784" w:rsidRPr="006D2784" w14:paraId="0730A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9F2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Code/Subcode</w:t>
            </w:r>
          </w:p>
        </w:tc>
        <w:tc>
          <w:tcPr>
            <w:tcW w:w="0" w:type="auto"/>
            <w:vAlign w:val="center"/>
            <w:hideMark/>
          </w:tcPr>
          <w:p w14:paraId="43D616A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Populate </w:t>
            </w: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only if verified from agency/AMS</w:t>
            </w:r>
          </w:p>
        </w:tc>
      </w:tr>
      <w:tr w:rsidR="006D2784" w:rsidRPr="006D2784" w14:paraId="03BA7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2119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Customer ID</w:t>
            </w:r>
          </w:p>
        </w:tc>
        <w:tc>
          <w:tcPr>
            <w:tcW w:w="0" w:type="auto"/>
            <w:vAlign w:val="center"/>
            <w:hideMark/>
          </w:tcPr>
          <w:p w14:paraId="051EA55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FREC-001</w:t>
            </w:r>
          </w:p>
        </w:tc>
      </w:tr>
      <w:tr w:rsidR="006D2784" w:rsidRPr="006D2784" w14:paraId="48D84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948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Carrier</w:t>
            </w:r>
          </w:p>
        </w:tc>
        <w:tc>
          <w:tcPr>
            <w:tcW w:w="0" w:type="auto"/>
            <w:vAlign w:val="center"/>
            <w:hideMark/>
          </w:tcPr>
          <w:p w14:paraId="0C197CE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carrier receiving submission</w:t>
            </w:r>
          </w:p>
        </w:tc>
      </w:tr>
      <w:tr w:rsidR="006D2784" w:rsidRPr="006D2784" w14:paraId="5968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BE9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NAIC Code</w:t>
            </w:r>
          </w:p>
        </w:tc>
        <w:tc>
          <w:tcPr>
            <w:tcW w:w="0" w:type="auto"/>
            <w:vAlign w:val="center"/>
            <w:hideMark/>
          </w:tcPr>
          <w:p w14:paraId="4C544F0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Only populate if carrier/NAIC is verified</w:t>
            </w:r>
          </w:p>
        </w:tc>
      </w:tr>
      <w:tr w:rsidR="006D2784" w:rsidRPr="006D2784" w14:paraId="65CB3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C52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Underwriter</w:t>
            </w:r>
          </w:p>
        </w:tc>
        <w:tc>
          <w:tcPr>
            <w:tcW w:w="0" w:type="auto"/>
            <w:vAlign w:val="center"/>
            <w:hideMark/>
          </w:tcPr>
          <w:p w14:paraId="387118A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Named underwriter if submission is directed to one</w:t>
            </w:r>
          </w:p>
        </w:tc>
      </w:tr>
      <w:tr w:rsidR="006D2784" w:rsidRPr="006D2784" w14:paraId="25FCD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8AD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Underwriter Office</w:t>
            </w:r>
          </w:p>
        </w:tc>
        <w:tc>
          <w:tcPr>
            <w:tcW w:w="0" w:type="auto"/>
            <w:vAlign w:val="center"/>
            <w:hideMark/>
          </w:tcPr>
          <w:p w14:paraId="3A609339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Corresponding office if known</w:t>
            </w:r>
          </w:p>
        </w:tc>
      </w:tr>
      <w:tr w:rsidR="006D2784" w:rsidRPr="006D2784" w14:paraId="0329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C06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0B24C6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☒</w:t>
            </w: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QUOTE</w:t>
            </w:r>
          </w:p>
        </w:tc>
      </w:tr>
      <w:tr w:rsidR="006D2784" w:rsidRPr="006D2784" w14:paraId="612C0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09A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Number</w:t>
            </w:r>
          </w:p>
        </w:tc>
        <w:tc>
          <w:tcPr>
            <w:tcW w:w="0" w:type="auto"/>
            <w:vAlign w:val="center"/>
            <w:hideMark/>
          </w:tcPr>
          <w:p w14:paraId="53AAF95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Blank for new-business quote unless an existing/current policy number applies</w:t>
            </w:r>
          </w:p>
        </w:tc>
      </w:tr>
      <w:tr w:rsidR="006D2784" w:rsidRPr="006D2784" w14:paraId="27F66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EB4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General Liability</w:t>
            </w:r>
          </w:p>
        </w:tc>
        <w:tc>
          <w:tcPr>
            <w:tcW w:w="0" w:type="auto"/>
            <w:vAlign w:val="center"/>
            <w:hideMark/>
          </w:tcPr>
          <w:p w14:paraId="23D7C6E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☒</w:t>
            </w:r>
          </w:p>
        </w:tc>
      </w:tr>
      <w:tr w:rsidR="006D2784" w:rsidRPr="006D2784" w14:paraId="53ACF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4DA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Property</w:t>
            </w:r>
          </w:p>
        </w:tc>
        <w:tc>
          <w:tcPr>
            <w:tcW w:w="0" w:type="auto"/>
            <w:vAlign w:val="center"/>
            <w:hideMark/>
          </w:tcPr>
          <w:p w14:paraId="511CA9D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☒</w:t>
            </w:r>
          </w:p>
        </w:tc>
      </w:tr>
      <w:tr w:rsidR="006D2784" w:rsidRPr="006D2784" w14:paraId="1E0E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3B7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Auto</w:t>
            </w:r>
          </w:p>
        </w:tc>
        <w:tc>
          <w:tcPr>
            <w:tcW w:w="0" w:type="auto"/>
            <w:vAlign w:val="center"/>
            <w:hideMark/>
          </w:tcPr>
          <w:p w14:paraId="2239CA2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☒</w:t>
            </w:r>
          </w:p>
        </w:tc>
      </w:tr>
      <w:tr w:rsidR="006D2784" w:rsidRPr="006D2784" w14:paraId="007B8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91DD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Umbrella</w:t>
            </w:r>
          </w:p>
        </w:tc>
        <w:tc>
          <w:tcPr>
            <w:tcW w:w="0" w:type="auto"/>
            <w:vAlign w:val="center"/>
            <w:hideMark/>
          </w:tcPr>
          <w:p w14:paraId="595A83B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☒</w:t>
            </w:r>
          </w:p>
        </w:tc>
      </w:tr>
      <w:tr w:rsidR="006D2784" w:rsidRPr="006D2784" w14:paraId="338D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57C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LOB boxes</w:t>
            </w:r>
          </w:p>
        </w:tc>
        <w:tc>
          <w:tcPr>
            <w:tcW w:w="0" w:type="auto"/>
            <w:vAlign w:val="center"/>
            <w:hideMark/>
          </w:tcPr>
          <w:p w14:paraId="405FBAC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Blank</w:t>
            </w:r>
          </w:p>
        </w:tc>
      </w:tr>
      <w:tr w:rsidR="006D2784" w:rsidRPr="006D2784" w14:paraId="036AA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FF8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Proposed Effective Date</w:t>
            </w:r>
          </w:p>
        </w:tc>
        <w:tc>
          <w:tcPr>
            <w:tcW w:w="0" w:type="auto"/>
            <w:vAlign w:val="center"/>
            <w:hideMark/>
          </w:tcPr>
          <w:p w14:paraId="068A51A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10/01/2026</w:t>
            </w:r>
          </w:p>
        </w:tc>
      </w:tr>
      <w:tr w:rsidR="006D2784" w:rsidRPr="006D2784" w14:paraId="1E3DA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8EF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Proposed Expiration Date</w:t>
            </w:r>
          </w:p>
        </w:tc>
        <w:tc>
          <w:tcPr>
            <w:tcW w:w="0" w:type="auto"/>
            <w:vAlign w:val="center"/>
            <w:hideMark/>
          </w:tcPr>
          <w:p w14:paraId="257F431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10/01/2027</w:t>
            </w:r>
          </w:p>
        </w:tc>
      </w:tr>
      <w:tr w:rsidR="006D2784" w:rsidRPr="006D2784" w14:paraId="2FA11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753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 Plan</w:t>
            </w:r>
          </w:p>
        </w:tc>
        <w:tc>
          <w:tcPr>
            <w:tcW w:w="0" w:type="auto"/>
            <w:vAlign w:val="center"/>
            <w:hideMark/>
          </w:tcPr>
          <w:p w14:paraId="676BDA4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Direct, </w:t>
            </w: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 known</w:t>
            </w:r>
          </w:p>
        </w:tc>
      </w:tr>
      <w:tr w:rsidR="006D2784" w:rsidRPr="006D2784" w14:paraId="3870A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12B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Plan</w:t>
            </w:r>
          </w:p>
        </w:tc>
        <w:tc>
          <w:tcPr>
            <w:tcW w:w="0" w:type="auto"/>
            <w:vAlign w:val="center"/>
            <w:hideMark/>
          </w:tcPr>
          <w:p w14:paraId="34944D9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Annual, </w:t>
            </w: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 requested/known</w:t>
            </w:r>
          </w:p>
        </w:tc>
      </w:tr>
      <w:tr w:rsidR="006D2784" w:rsidRPr="006D2784" w14:paraId="2287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DC0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Premium</w:t>
            </w:r>
          </w:p>
        </w:tc>
        <w:tc>
          <w:tcPr>
            <w:tcW w:w="0" w:type="auto"/>
            <w:vAlign w:val="center"/>
            <w:hideMark/>
          </w:tcPr>
          <w:p w14:paraId="303CAB6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Blank at submission stage unless known</w:t>
            </w:r>
          </w:p>
        </w:tc>
      </w:tr>
      <w:tr w:rsidR="006D2784" w:rsidRPr="006D2784" w14:paraId="3B94D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F92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Named Insured</w:t>
            </w:r>
          </w:p>
        </w:tc>
        <w:tc>
          <w:tcPr>
            <w:tcW w:w="0" w:type="auto"/>
            <w:vAlign w:val="center"/>
            <w:hideMark/>
          </w:tcPr>
          <w:p w14:paraId="51C632B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 Range Electrical Contractors LLC</w:t>
            </w:r>
          </w:p>
        </w:tc>
      </w:tr>
      <w:tr w:rsidR="006D2784" w:rsidRPr="006D2784" w14:paraId="4918D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92C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Mailing Address</w:t>
            </w:r>
          </w:p>
        </w:tc>
        <w:tc>
          <w:tcPr>
            <w:tcW w:w="0" w:type="auto"/>
            <w:vAlign w:val="center"/>
            <w:hideMark/>
          </w:tcPr>
          <w:p w14:paraId="3C41F32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8000 Commerce Way, Denver, CO 80216</w:t>
            </w:r>
          </w:p>
        </w:tc>
      </w:tr>
      <w:tr w:rsidR="006D2784" w:rsidRPr="006D2784" w14:paraId="5AEE7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5A9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Entity</w:t>
            </w:r>
          </w:p>
        </w:tc>
        <w:tc>
          <w:tcPr>
            <w:tcW w:w="0" w:type="auto"/>
            <w:vAlign w:val="center"/>
            <w:hideMark/>
          </w:tcPr>
          <w:p w14:paraId="0C6D5F5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☒</w:t>
            </w: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LLC</w:t>
            </w:r>
          </w:p>
        </w:tc>
      </w:tr>
      <w:tr w:rsidR="006D2784" w:rsidRPr="006D2784" w14:paraId="41607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485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FEIN</w:t>
            </w:r>
          </w:p>
        </w:tc>
        <w:tc>
          <w:tcPr>
            <w:tcW w:w="0" w:type="auto"/>
            <w:vAlign w:val="center"/>
            <w:hideMark/>
          </w:tcPr>
          <w:p w14:paraId="05DE6F4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12-3456789 </w:t>
            </w: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(synthetic)</w:t>
            </w:r>
          </w:p>
        </w:tc>
      </w:tr>
      <w:tr w:rsidR="006D2784" w:rsidRPr="006D2784" w14:paraId="0AEE4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AF3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NAICS</w:t>
            </w:r>
          </w:p>
        </w:tc>
        <w:tc>
          <w:tcPr>
            <w:tcW w:w="0" w:type="auto"/>
            <w:vAlign w:val="center"/>
            <w:hideMark/>
          </w:tcPr>
          <w:p w14:paraId="22329E4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238210</w:t>
            </w:r>
          </w:p>
        </w:tc>
      </w:tr>
      <w:tr w:rsidR="006D2784" w:rsidRPr="006D2784" w14:paraId="1928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9C8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SIC</w:t>
            </w:r>
          </w:p>
        </w:tc>
        <w:tc>
          <w:tcPr>
            <w:tcW w:w="0" w:type="auto"/>
            <w:vAlign w:val="center"/>
            <w:hideMark/>
          </w:tcPr>
          <w:p w14:paraId="4D35847D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1731</w:t>
            </w:r>
          </w:p>
        </w:tc>
      </w:tr>
      <w:tr w:rsidR="006D2784" w:rsidRPr="006D2784" w14:paraId="2BF7F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545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 Code</w:t>
            </w:r>
          </w:p>
        </w:tc>
        <w:tc>
          <w:tcPr>
            <w:tcW w:w="0" w:type="auto"/>
            <w:vAlign w:val="center"/>
            <w:hideMark/>
          </w:tcPr>
          <w:p w14:paraId="75327679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Populate only from verified classification/rating source</w:t>
            </w:r>
          </w:p>
        </w:tc>
      </w:tr>
      <w:tr w:rsidR="006D2784" w:rsidRPr="006D2784" w14:paraId="10990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AF0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Phone</w:t>
            </w:r>
          </w:p>
        </w:tc>
        <w:tc>
          <w:tcPr>
            <w:tcW w:w="0" w:type="auto"/>
            <w:vAlign w:val="center"/>
            <w:hideMark/>
          </w:tcPr>
          <w:p w14:paraId="7545C4B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303-555-0175</w:t>
            </w:r>
          </w:p>
        </w:tc>
      </w:tr>
      <w:tr w:rsidR="006D2784" w:rsidRPr="006D2784" w14:paraId="486D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EE8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4373B18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history="1">
              <w:r w:rsidRPr="006D278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www.example-electrical.com</w:t>
              </w:r>
            </w:hyperlink>
          </w:p>
        </w:tc>
      </w:tr>
      <w:tr w:rsidR="006D2784" w:rsidRPr="006D2784" w14:paraId="76F20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7D8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Named Insured</w:t>
            </w:r>
          </w:p>
        </w:tc>
        <w:tc>
          <w:tcPr>
            <w:tcW w:w="0" w:type="auto"/>
            <w:vAlign w:val="center"/>
            <w:hideMark/>
          </w:tcPr>
          <w:p w14:paraId="6471A5C9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Blank — no other named insured supported by source</w:t>
            </w:r>
          </w:p>
        </w:tc>
      </w:tr>
    </w:tbl>
    <w:p w14:paraId="3F0650A6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The distinction above is important. The 125 itself does not justify Primble inventing an NAIC code, GL class, payment plan, premium or policy number simply because a box exists. FirstConnect similarly stresses that legal name/FEIN accuracy and avoiding unsupported or over-selected lines of business are critical to underwriting quality. (</w:t>
      </w:r>
      <w:hyperlink r:id="rId7" w:tooltip="ACORD 125 Guide: Completing Commercial Insurance Apps" w:history="1">
        <w:r w:rsidRPr="006D27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First Connect Insurance</w:t>
        </w:r>
      </w:hyperlink>
      <w:r w:rsidRPr="006D27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B46238" w14:textId="77777777" w:rsidR="006D2784" w:rsidRDefault="006D2784" w:rsidP="006D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050B84F" w14:textId="044F6A79" w:rsidR="006D2784" w:rsidRPr="006D2784" w:rsidRDefault="006D2784" w:rsidP="006D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Page 2 — Premises and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6599"/>
      </w:tblGrid>
      <w:tr w:rsidR="006D2784" w:rsidRPr="006D2784" w14:paraId="6D3A8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B9DE4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ACORD field</w:t>
            </w:r>
          </w:p>
        </w:tc>
        <w:tc>
          <w:tcPr>
            <w:tcW w:w="0" w:type="auto"/>
            <w:vAlign w:val="center"/>
            <w:hideMark/>
          </w:tcPr>
          <w:p w14:paraId="2FA522F3" w14:textId="529D5134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</w:t>
            </w: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xample</w:t>
            </w:r>
          </w:p>
        </w:tc>
      </w:tr>
      <w:tr w:rsidR="006D2784" w:rsidRPr="006D2784" w14:paraId="5BE6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001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Type</w:t>
            </w:r>
          </w:p>
        </w:tc>
        <w:tc>
          <w:tcPr>
            <w:tcW w:w="0" w:type="auto"/>
            <w:vAlign w:val="center"/>
            <w:hideMark/>
          </w:tcPr>
          <w:p w14:paraId="27AE119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</w:t>
            </w:r>
          </w:p>
        </w:tc>
      </w:tr>
      <w:tr w:rsidR="006D2784" w:rsidRPr="006D2784" w14:paraId="3983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B38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Name</w:t>
            </w:r>
          </w:p>
        </w:tc>
        <w:tc>
          <w:tcPr>
            <w:tcW w:w="0" w:type="auto"/>
            <w:vAlign w:val="center"/>
            <w:hideMark/>
          </w:tcPr>
          <w:p w14:paraId="487B33E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Smith</w:t>
            </w:r>
          </w:p>
        </w:tc>
      </w:tr>
      <w:tr w:rsidR="006D2784" w:rsidRPr="006D2784" w14:paraId="30F2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ADD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Phone</w:t>
            </w:r>
          </w:p>
        </w:tc>
        <w:tc>
          <w:tcPr>
            <w:tcW w:w="0" w:type="auto"/>
            <w:vAlign w:val="center"/>
            <w:hideMark/>
          </w:tcPr>
          <w:p w14:paraId="66BE633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303-555-0188</w:t>
            </w:r>
          </w:p>
        </w:tc>
      </w:tr>
      <w:tr w:rsidR="006D2784" w:rsidRPr="006D2784" w14:paraId="7625E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96E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Email</w:t>
            </w:r>
          </w:p>
        </w:tc>
        <w:tc>
          <w:tcPr>
            <w:tcW w:w="0" w:type="auto"/>
            <w:vAlign w:val="center"/>
            <w:hideMark/>
          </w:tcPr>
          <w:p w14:paraId="280F831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r w:rsidRPr="006D278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john@example-electrical.com</w:t>
              </w:r>
            </w:hyperlink>
          </w:p>
        </w:tc>
      </w:tr>
      <w:tr w:rsidR="006D2784" w:rsidRPr="006D2784" w14:paraId="6D38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DF7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 contact</w:t>
            </w:r>
          </w:p>
        </w:tc>
        <w:tc>
          <w:tcPr>
            <w:tcW w:w="0" w:type="auto"/>
            <w:vAlign w:val="center"/>
            <w:hideMark/>
          </w:tcPr>
          <w:p w14:paraId="074B423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Accounting</w:t>
            </w:r>
          </w:p>
        </w:tc>
      </w:tr>
      <w:tr w:rsidR="006D2784" w:rsidRPr="006D2784" w14:paraId="6E0A6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7CA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Name</w:t>
            </w:r>
          </w:p>
        </w:tc>
        <w:tc>
          <w:tcPr>
            <w:tcW w:w="0" w:type="auto"/>
            <w:vAlign w:val="center"/>
            <w:hideMark/>
          </w:tcPr>
          <w:p w14:paraId="3C218C2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Sarah Jones</w:t>
            </w:r>
          </w:p>
        </w:tc>
      </w:tr>
      <w:tr w:rsidR="006D2784" w:rsidRPr="006D2784" w14:paraId="1377A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498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967857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303-555-0190</w:t>
            </w:r>
          </w:p>
        </w:tc>
      </w:tr>
      <w:tr w:rsidR="006D2784" w:rsidRPr="006D2784" w14:paraId="4996D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B19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BE5CA8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9" w:history="1">
              <w:r w:rsidRPr="006D278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accounting@example-electrical.com</w:t>
              </w:r>
            </w:hyperlink>
          </w:p>
        </w:tc>
      </w:tr>
      <w:tr w:rsidR="006D2784" w:rsidRPr="006D2784" w14:paraId="745B4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151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 #</w:t>
            </w:r>
          </w:p>
        </w:tc>
        <w:tc>
          <w:tcPr>
            <w:tcW w:w="0" w:type="auto"/>
            <w:vAlign w:val="center"/>
            <w:hideMark/>
          </w:tcPr>
          <w:p w14:paraId="052194E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6D2784" w:rsidRPr="006D2784" w14:paraId="6699E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6FE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#</w:t>
            </w:r>
          </w:p>
        </w:tc>
        <w:tc>
          <w:tcPr>
            <w:tcW w:w="0" w:type="auto"/>
            <w:vAlign w:val="center"/>
            <w:hideMark/>
          </w:tcPr>
          <w:p w14:paraId="1C32DEC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6D2784" w:rsidRPr="006D2784" w14:paraId="7CB68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AE4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14:paraId="63EC564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8000 Commerce Way</w:t>
            </w:r>
          </w:p>
        </w:tc>
      </w:tr>
      <w:tr w:rsidR="006D2784" w:rsidRPr="006D2784" w14:paraId="2343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CD4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F3AF13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Denver</w:t>
            </w:r>
          </w:p>
        </w:tc>
      </w:tr>
      <w:tr w:rsidR="006D2784" w:rsidRPr="006D2784" w14:paraId="73346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09E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21130F0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Denver</w:t>
            </w:r>
          </w:p>
        </w:tc>
      </w:tr>
      <w:tr w:rsidR="006D2784" w:rsidRPr="006D2784" w14:paraId="44FA8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070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E7EE3E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</w:t>
            </w:r>
          </w:p>
        </w:tc>
      </w:tr>
      <w:tr w:rsidR="006D2784" w:rsidRPr="006D2784" w14:paraId="3809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FB3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783583B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80216</w:t>
            </w:r>
          </w:p>
        </w:tc>
      </w:tr>
      <w:tr w:rsidR="006D2784" w:rsidRPr="006D2784" w14:paraId="2C0CD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757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 Limits</w:t>
            </w:r>
          </w:p>
        </w:tc>
        <w:tc>
          <w:tcPr>
            <w:tcW w:w="0" w:type="auto"/>
            <w:vAlign w:val="center"/>
            <w:hideMark/>
          </w:tcPr>
          <w:p w14:paraId="3948771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☒</w:t>
            </w: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Inside</w:t>
            </w:r>
          </w:p>
        </w:tc>
      </w:tr>
      <w:tr w:rsidR="006D2784" w:rsidRPr="006D2784" w14:paraId="256EA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50F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49FDB75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☒</w:t>
            </w: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Tenant</w:t>
            </w:r>
          </w:p>
        </w:tc>
      </w:tr>
      <w:tr w:rsidR="006D2784" w:rsidRPr="006D2784" w14:paraId="5E08E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7CA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Full-time Employees</w:t>
            </w:r>
          </w:p>
        </w:tc>
        <w:tc>
          <w:tcPr>
            <w:tcW w:w="0" w:type="auto"/>
            <w:vAlign w:val="center"/>
            <w:hideMark/>
          </w:tcPr>
          <w:p w14:paraId="00B294F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</w:tr>
      <w:tr w:rsidR="006D2784" w:rsidRPr="006D2784" w14:paraId="7F19B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1329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Part-time Employees</w:t>
            </w:r>
          </w:p>
        </w:tc>
        <w:tc>
          <w:tcPr>
            <w:tcW w:w="0" w:type="auto"/>
            <w:vAlign w:val="center"/>
            <w:hideMark/>
          </w:tcPr>
          <w:p w14:paraId="57B2BD6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6D2784" w:rsidRPr="006D2784" w14:paraId="7B4E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304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Revenues</w:t>
            </w:r>
          </w:p>
        </w:tc>
        <w:tc>
          <w:tcPr>
            <w:tcW w:w="0" w:type="auto"/>
            <w:vAlign w:val="center"/>
            <w:hideMark/>
          </w:tcPr>
          <w:p w14:paraId="0BBA0B4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$4,250,000</w:t>
            </w:r>
          </w:p>
        </w:tc>
      </w:tr>
      <w:tr w:rsidR="006D2784" w:rsidRPr="006D2784" w14:paraId="02345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824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Occupied Area</w:t>
            </w:r>
          </w:p>
        </w:tc>
        <w:tc>
          <w:tcPr>
            <w:tcW w:w="0" w:type="auto"/>
            <w:vAlign w:val="center"/>
            <w:hideMark/>
          </w:tcPr>
          <w:p w14:paraId="1B50B4C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 sq. ft.</w:t>
            </w:r>
          </w:p>
        </w:tc>
      </w:tr>
      <w:tr w:rsidR="006D2784" w:rsidRPr="006D2784" w14:paraId="607C8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9D3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to Public Area</w:t>
            </w:r>
          </w:p>
        </w:tc>
        <w:tc>
          <w:tcPr>
            <w:tcW w:w="0" w:type="auto"/>
            <w:vAlign w:val="center"/>
            <w:hideMark/>
          </w:tcPr>
          <w:p w14:paraId="63697A0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sq. ft.</w:t>
            </w:r>
          </w:p>
        </w:tc>
      </w:tr>
      <w:tr w:rsidR="006D2784" w:rsidRPr="006D2784" w14:paraId="136A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77D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Building Area</w:t>
            </w:r>
          </w:p>
        </w:tc>
        <w:tc>
          <w:tcPr>
            <w:tcW w:w="0" w:type="auto"/>
            <w:vAlign w:val="center"/>
            <w:hideMark/>
          </w:tcPr>
          <w:p w14:paraId="646F0DA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15,000 sq. ft.</w:t>
            </w:r>
          </w:p>
        </w:tc>
      </w:tr>
      <w:tr w:rsidR="006D2784" w:rsidRPr="006D2784" w14:paraId="4D80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1B4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 Leased to Others</w:t>
            </w:r>
          </w:p>
        </w:tc>
        <w:tc>
          <w:tcPr>
            <w:tcW w:w="0" w:type="auto"/>
            <w:vAlign w:val="center"/>
            <w:hideMark/>
          </w:tcPr>
          <w:p w14:paraId="210810F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  <w:tr w:rsidR="006D2784" w:rsidRPr="006D2784" w14:paraId="074C5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1C9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 of Operations</w:t>
            </w:r>
          </w:p>
        </w:tc>
        <w:tc>
          <w:tcPr>
            <w:tcW w:w="0" w:type="auto"/>
            <w:vAlign w:val="center"/>
            <w:hideMark/>
          </w:tcPr>
          <w:p w14:paraId="792B258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 office, electrical contracting warehouse and material storage. Crews perform commercial and residential electrical installation, wiring, panel upgrades, troubleshooting and service work at customer locations.</w:t>
            </w:r>
          </w:p>
        </w:tc>
      </w:tr>
      <w:tr w:rsidR="006D2784" w:rsidRPr="006D2784" w14:paraId="586EB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219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Nature of Business</w:t>
            </w:r>
          </w:p>
        </w:tc>
        <w:tc>
          <w:tcPr>
            <w:tcW w:w="0" w:type="auto"/>
            <w:vAlign w:val="center"/>
            <w:hideMark/>
          </w:tcPr>
          <w:p w14:paraId="12A4D43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☒</w:t>
            </w: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Contractor</w:t>
            </w:r>
          </w:p>
        </w:tc>
      </w:tr>
      <w:tr w:rsidR="006D2784" w:rsidRPr="006D2784" w14:paraId="7DF1A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C89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Business Started</w:t>
            </w:r>
          </w:p>
        </w:tc>
        <w:tc>
          <w:tcPr>
            <w:tcW w:w="0" w:type="auto"/>
            <w:vAlign w:val="center"/>
            <w:hideMark/>
          </w:tcPr>
          <w:p w14:paraId="19C38C7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06/15/2014</w:t>
            </w:r>
          </w:p>
        </w:tc>
      </w:tr>
      <w:tr w:rsidR="006D2784" w:rsidRPr="006D2784" w14:paraId="1A000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424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 of Primary Operations</w:t>
            </w:r>
          </w:p>
        </w:tc>
        <w:tc>
          <w:tcPr>
            <w:tcW w:w="0" w:type="auto"/>
            <w:vAlign w:val="center"/>
            <w:hideMark/>
          </w:tcPr>
          <w:p w14:paraId="6BB8577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Licensed electrical contractor performing commercial and residential electrical installation, repair and service. Work includes new wiring, service upgrades, panel replacement, lighting and electrical troubleshooting. No utility-line construction or electrical generation operations.</w:t>
            </w:r>
          </w:p>
        </w:tc>
      </w:tr>
      <w:tr w:rsidR="006D2784" w:rsidRPr="006D2784" w14:paraId="12BD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3D9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Retail/service %</w:t>
            </w:r>
          </w:p>
        </w:tc>
        <w:tc>
          <w:tcPr>
            <w:tcW w:w="0" w:type="auto"/>
            <w:vAlign w:val="center"/>
            <w:hideMark/>
          </w:tcPr>
          <w:p w14:paraId="7C4C35E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 retail</w:t>
            </w:r>
          </w:p>
        </w:tc>
      </w:tr>
      <w:tr w:rsidR="006D2784" w:rsidRPr="006D2784" w14:paraId="6FD87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83E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Installation/service/repair</w:t>
            </w:r>
          </w:p>
        </w:tc>
        <w:tc>
          <w:tcPr>
            <w:tcW w:w="0" w:type="auto"/>
            <w:vAlign w:val="center"/>
            <w:hideMark/>
          </w:tcPr>
          <w:p w14:paraId="079164E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6D2784" w:rsidRPr="006D2784" w14:paraId="496F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A70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Off-premises installation/service/repair</w:t>
            </w:r>
          </w:p>
        </w:tc>
        <w:tc>
          <w:tcPr>
            <w:tcW w:w="0" w:type="auto"/>
            <w:vAlign w:val="center"/>
            <w:hideMark/>
          </w:tcPr>
          <w:p w14:paraId="24AAD9B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90%</w:t>
            </w:r>
          </w:p>
        </w:tc>
      </w:tr>
      <w:tr w:rsidR="006D2784" w:rsidRPr="006D2784" w14:paraId="4AA8F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99B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Named Insured Operations</w:t>
            </w:r>
          </w:p>
        </w:tc>
        <w:tc>
          <w:tcPr>
            <w:tcW w:w="0" w:type="auto"/>
            <w:vAlign w:val="center"/>
            <w:hideMark/>
          </w:tcPr>
          <w:p w14:paraId="671C7B09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Blank</w:t>
            </w:r>
          </w:p>
        </w:tc>
      </w:tr>
      <w:tr w:rsidR="006D2784" w:rsidRPr="006D2784" w14:paraId="69084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C4C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Interest</w:t>
            </w:r>
          </w:p>
        </w:tc>
        <w:tc>
          <w:tcPr>
            <w:tcW w:w="0" w:type="auto"/>
            <w:vAlign w:val="center"/>
            <w:hideMark/>
          </w:tcPr>
          <w:p w14:paraId="739CFFA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Fill </w:t>
            </w: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only if mortgagee, loss payee, landlord, lienholder, etc. is actually documented</w:t>
            </w:r>
          </w:p>
        </w:tc>
      </w:tr>
    </w:tbl>
    <w:p w14:paraId="7E916124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Notice what the form itself says in the Additional Interest section: not all fields apply to all scenarios; provide only the necessary data. That is exactly the principle Primble should follow throughout the entire application.</w:t>
      </w:r>
    </w:p>
    <w:p w14:paraId="2A488CC7" w14:textId="77777777" w:rsidR="006D2784" w:rsidRPr="006D2784" w:rsidRDefault="006D2784" w:rsidP="006D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3 — Every underwriting question should be resolved</w:t>
      </w:r>
    </w:p>
    <w:p w14:paraId="3C4D7AF2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For this controlled example, it should read: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888"/>
        <w:gridCol w:w="4157"/>
      </w:tblGrid>
      <w:tr w:rsidR="006D2784" w:rsidRPr="006D2784" w14:paraId="44120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268CA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2ABCD0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D9A5094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Accurate entry</w:t>
            </w:r>
          </w:p>
        </w:tc>
      </w:tr>
      <w:tr w:rsidR="006D2784" w:rsidRPr="006D2784" w14:paraId="779E1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F4F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1a</w:t>
            </w:r>
          </w:p>
        </w:tc>
        <w:tc>
          <w:tcPr>
            <w:tcW w:w="0" w:type="auto"/>
            <w:vAlign w:val="center"/>
            <w:hideMark/>
          </w:tcPr>
          <w:p w14:paraId="4166D86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Subsidiary of another entity?</w:t>
            </w:r>
          </w:p>
        </w:tc>
        <w:tc>
          <w:tcPr>
            <w:tcW w:w="0" w:type="auto"/>
            <w:vAlign w:val="center"/>
            <w:hideMark/>
          </w:tcPr>
          <w:p w14:paraId="2187F3B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34087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699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14:paraId="5F8B35B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subsidiaries?</w:t>
            </w:r>
          </w:p>
        </w:tc>
        <w:tc>
          <w:tcPr>
            <w:tcW w:w="0" w:type="auto"/>
            <w:vAlign w:val="center"/>
            <w:hideMark/>
          </w:tcPr>
          <w:p w14:paraId="7A97FE6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7D2A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A01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D86D9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safety program?</w:t>
            </w:r>
          </w:p>
        </w:tc>
        <w:tc>
          <w:tcPr>
            <w:tcW w:w="0" w:type="auto"/>
            <w:vAlign w:val="center"/>
            <w:hideMark/>
          </w:tcPr>
          <w:p w14:paraId="78F2296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written safety manual; designated safety manager; monthly meetings</w:t>
            </w:r>
          </w:p>
        </w:tc>
      </w:tr>
      <w:tr w:rsidR="006D2784" w:rsidRPr="006D2784" w14:paraId="7AA8E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5C6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BCBD9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Exposure to flammables/explosives/chemicals?</w:t>
            </w:r>
          </w:p>
        </w:tc>
        <w:tc>
          <w:tcPr>
            <w:tcW w:w="0" w:type="auto"/>
            <w:vAlign w:val="center"/>
            <w:hideMark/>
          </w:tcPr>
          <w:p w14:paraId="4FC2AE6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limited quantities of common jobsite adhesives/solvents stored in approved containers</w:t>
            </w:r>
          </w:p>
        </w:tc>
      </w:tr>
      <w:tr w:rsidR="006D2784" w:rsidRPr="006D2784" w14:paraId="36AF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A14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58E56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insurance with this company?</w:t>
            </w:r>
          </w:p>
        </w:tc>
        <w:tc>
          <w:tcPr>
            <w:tcW w:w="0" w:type="auto"/>
            <w:vAlign w:val="center"/>
            <w:hideMark/>
          </w:tcPr>
          <w:p w14:paraId="4665490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1B80E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828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3859A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Declined/cancelled/non-renewed in prior 3 years?</w:t>
            </w:r>
          </w:p>
        </w:tc>
        <w:tc>
          <w:tcPr>
            <w:tcW w:w="0" w:type="auto"/>
            <w:vAlign w:val="center"/>
            <w:hideMark/>
          </w:tcPr>
          <w:p w14:paraId="03D4F32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6B807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33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C2C85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Sexual abuse/molestation/discrimination/negligent hiring losses?</w:t>
            </w:r>
          </w:p>
        </w:tc>
        <w:tc>
          <w:tcPr>
            <w:tcW w:w="0" w:type="auto"/>
            <w:vAlign w:val="center"/>
            <w:hideMark/>
          </w:tcPr>
          <w:p w14:paraId="4B8C96C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59909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B45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8E1FB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Fraud/bribery/arson conviction?</w:t>
            </w:r>
          </w:p>
        </w:tc>
        <w:tc>
          <w:tcPr>
            <w:tcW w:w="0" w:type="auto"/>
            <w:vAlign w:val="center"/>
            <w:hideMark/>
          </w:tcPr>
          <w:p w14:paraId="026436A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3679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A55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7DB63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Uncorrected fire/safety code violations?</w:t>
            </w:r>
          </w:p>
        </w:tc>
        <w:tc>
          <w:tcPr>
            <w:tcW w:w="0" w:type="auto"/>
            <w:vAlign w:val="center"/>
            <w:hideMark/>
          </w:tcPr>
          <w:p w14:paraId="09C3C56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35B7B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44A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44D27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Foreclosure/repossession/bankruptcy within 5 years?</w:t>
            </w:r>
          </w:p>
        </w:tc>
        <w:tc>
          <w:tcPr>
            <w:tcW w:w="0" w:type="auto"/>
            <w:vAlign w:val="center"/>
            <w:hideMark/>
          </w:tcPr>
          <w:p w14:paraId="0B4A1FE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27485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AEDD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2C3D5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Judgment or lien within 5 years?</w:t>
            </w:r>
          </w:p>
        </w:tc>
        <w:tc>
          <w:tcPr>
            <w:tcW w:w="0" w:type="auto"/>
            <w:vAlign w:val="center"/>
            <w:hideMark/>
          </w:tcPr>
          <w:p w14:paraId="5539D90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5152C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9B4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BC608A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placed in a trust?</w:t>
            </w:r>
          </w:p>
        </w:tc>
        <w:tc>
          <w:tcPr>
            <w:tcW w:w="0" w:type="auto"/>
            <w:vAlign w:val="center"/>
            <w:hideMark/>
          </w:tcPr>
          <w:p w14:paraId="474586D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04A1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385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9DBFA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operations/products?</w:t>
            </w:r>
          </w:p>
        </w:tc>
        <w:tc>
          <w:tcPr>
            <w:tcW w:w="0" w:type="auto"/>
            <w:vAlign w:val="center"/>
            <w:hideMark/>
          </w:tcPr>
          <w:p w14:paraId="25CEABC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674B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4FB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30C376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ventures not requesting coverage?</w:t>
            </w:r>
          </w:p>
        </w:tc>
        <w:tc>
          <w:tcPr>
            <w:tcW w:w="0" w:type="auto"/>
            <w:vAlign w:val="center"/>
            <w:hideMark/>
          </w:tcPr>
          <w:p w14:paraId="66B5CB7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11285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16F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2ED1A0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Own/lease/operate drones?</w:t>
            </w:r>
          </w:p>
        </w:tc>
        <w:tc>
          <w:tcPr>
            <w:tcW w:w="0" w:type="auto"/>
            <w:vAlign w:val="center"/>
            <w:hideMark/>
          </w:tcPr>
          <w:p w14:paraId="6D0C6FC2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  <w:tr w:rsidR="006D2784" w:rsidRPr="006D2784" w14:paraId="13EF4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59B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23F44C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Hire others to operate drones?</w:t>
            </w:r>
          </w:p>
        </w:tc>
        <w:tc>
          <w:tcPr>
            <w:tcW w:w="0" w:type="auto"/>
            <w:vAlign w:val="center"/>
            <w:hideMark/>
          </w:tcPr>
          <w:p w14:paraId="203E5FD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</w:tr>
    </w:tbl>
    <w:p w14:paraId="5E0B7A01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this is where I think Primble needs a very clear rule:</w:t>
      </w:r>
    </w:p>
    <w:p w14:paraId="79546B73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Blank ≠ No.</w:t>
      </w:r>
    </w:p>
    <w:p w14:paraId="36AB1AFB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If the source material does not establish the answer to Question 9, Primble cannot check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merely because it found no bankruptcy reference in the declarations.</w:t>
      </w:r>
    </w:p>
    <w:p w14:paraId="5D36E0EE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The correct output should instead be:</w:t>
      </w:r>
    </w:p>
    <w:p w14:paraId="1D5FEAD2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 Unverified — insured confirmation required.</w:t>
      </w:r>
    </w:p>
    <w:p w14:paraId="03C04466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Then the client questionnaire resolves it before Primble produces the submission-ready 125.</w:t>
      </w:r>
    </w:p>
    <w:p w14:paraId="020CA2D3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That difference is fundamental.</w:t>
      </w:r>
    </w:p>
    <w:p w14:paraId="39CF1ABF" w14:textId="77777777" w:rsidR="006D2784" w:rsidRPr="006D2784" w:rsidRDefault="006D2784" w:rsidP="006D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3 — Prior carrier information</w:t>
      </w:r>
    </w:p>
    <w:p w14:paraId="5941DDAA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For an established account, I would expect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67"/>
        <w:gridCol w:w="1533"/>
        <w:gridCol w:w="1194"/>
        <w:gridCol w:w="1020"/>
        <w:gridCol w:w="1154"/>
        <w:gridCol w:w="1182"/>
      </w:tblGrid>
      <w:tr w:rsidR="006D2784" w:rsidRPr="006D2784" w14:paraId="46408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1B027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32FA980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LOB</w:t>
            </w:r>
          </w:p>
        </w:tc>
        <w:tc>
          <w:tcPr>
            <w:tcW w:w="0" w:type="auto"/>
            <w:vAlign w:val="center"/>
            <w:hideMark/>
          </w:tcPr>
          <w:p w14:paraId="16866B78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Carrier</w:t>
            </w:r>
          </w:p>
        </w:tc>
        <w:tc>
          <w:tcPr>
            <w:tcW w:w="0" w:type="auto"/>
            <w:vAlign w:val="center"/>
            <w:hideMark/>
          </w:tcPr>
          <w:p w14:paraId="3DD59783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 #</w:t>
            </w:r>
          </w:p>
        </w:tc>
        <w:tc>
          <w:tcPr>
            <w:tcW w:w="0" w:type="auto"/>
            <w:vAlign w:val="center"/>
            <w:hideMark/>
          </w:tcPr>
          <w:p w14:paraId="462249EA" w14:textId="77777777" w:rsidR="006D2784" w:rsidRPr="006D2784" w:rsidRDefault="006D2784" w:rsidP="006D2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C7A813B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Effective</w:t>
            </w:r>
          </w:p>
        </w:tc>
        <w:tc>
          <w:tcPr>
            <w:tcW w:w="0" w:type="auto"/>
            <w:vAlign w:val="center"/>
            <w:hideMark/>
          </w:tcPr>
          <w:p w14:paraId="72BC8B7F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Expiration</w:t>
            </w:r>
          </w:p>
        </w:tc>
      </w:tr>
      <w:tr w:rsidR="006D2784" w:rsidRPr="006D2784" w14:paraId="33176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A1F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2025–26</w:t>
            </w:r>
          </w:p>
        </w:tc>
        <w:tc>
          <w:tcPr>
            <w:tcW w:w="0" w:type="auto"/>
            <w:vAlign w:val="center"/>
            <w:hideMark/>
          </w:tcPr>
          <w:p w14:paraId="74AFFB5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</w:t>
            </w:r>
          </w:p>
        </w:tc>
        <w:tc>
          <w:tcPr>
            <w:tcW w:w="0" w:type="auto"/>
            <w:vAlign w:val="center"/>
            <w:hideMark/>
          </w:tcPr>
          <w:p w14:paraId="1E49E91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Carrier</w:t>
            </w:r>
          </w:p>
        </w:tc>
        <w:tc>
          <w:tcPr>
            <w:tcW w:w="0" w:type="auto"/>
            <w:vAlign w:val="center"/>
            <w:hideMark/>
          </w:tcPr>
          <w:p w14:paraId="147FB88D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GL-123456</w:t>
            </w:r>
          </w:p>
        </w:tc>
        <w:tc>
          <w:tcPr>
            <w:tcW w:w="0" w:type="auto"/>
            <w:vAlign w:val="center"/>
            <w:hideMark/>
          </w:tcPr>
          <w:p w14:paraId="02D7BE9C" w14:textId="77777777" w:rsidR="006D2784" w:rsidRPr="006D2784" w:rsidRDefault="006D2784" w:rsidP="006D2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$18,450</w:t>
            </w:r>
          </w:p>
        </w:tc>
        <w:tc>
          <w:tcPr>
            <w:tcW w:w="0" w:type="auto"/>
            <w:vAlign w:val="center"/>
            <w:hideMark/>
          </w:tcPr>
          <w:p w14:paraId="29B821C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10/01/2025</w:t>
            </w:r>
          </w:p>
        </w:tc>
        <w:tc>
          <w:tcPr>
            <w:tcW w:w="0" w:type="auto"/>
            <w:vAlign w:val="center"/>
            <w:hideMark/>
          </w:tcPr>
          <w:p w14:paraId="17F5284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10/01/2026</w:t>
            </w:r>
          </w:p>
        </w:tc>
      </w:tr>
      <w:tr w:rsidR="006D2784" w:rsidRPr="006D2784" w14:paraId="40652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DB5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2025–26</w:t>
            </w:r>
          </w:p>
        </w:tc>
        <w:tc>
          <w:tcPr>
            <w:tcW w:w="0" w:type="auto"/>
            <w:vAlign w:val="center"/>
            <w:hideMark/>
          </w:tcPr>
          <w:p w14:paraId="0C6DBDC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916E8E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Carrier</w:t>
            </w:r>
          </w:p>
        </w:tc>
        <w:tc>
          <w:tcPr>
            <w:tcW w:w="0" w:type="auto"/>
            <w:vAlign w:val="center"/>
            <w:hideMark/>
          </w:tcPr>
          <w:p w14:paraId="2EF14BF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BA-456789</w:t>
            </w:r>
          </w:p>
        </w:tc>
        <w:tc>
          <w:tcPr>
            <w:tcW w:w="0" w:type="auto"/>
            <w:vAlign w:val="center"/>
            <w:hideMark/>
          </w:tcPr>
          <w:p w14:paraId="79FD2EF4" w14:textId="77777777" w:rsidR="006D2784" w:rsidRPr="006D2784" w:rsidRDefault="006D2784" w:rsidP="006D2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$14,200</w:t>
            </w:r>
          </w:p>
        </w:tc>
        <w:tc>
          <w:tcPr>
            <w:tcW w:w="0" w:type="auto"/>
            <w:vAlign w:val="center"/>
            <w:hideMark/>
          </w:tcPr>
          <w:p w14:paraId="00FF452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10/01/2025</w:t>
            </w:r>
          </w:p>
        </w:tc>
        <w:tc>
          <w:tcPr>
            <w:tcW w:w="0" w:type="auto"/>
            <w:vAlign w:val="center"/>
            <w:hideMark/>
          </w:tcPr>
          <w:p w14:paraId="5C0B811D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10/01/2026</w:t>
            </w:r>
          </w:p>
        </w:tc>
      </w:tr>
      <w:tr w:rsidR="006D2784" w:rsidRPr="006D2784" w14:paraId="577A0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34A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2025–26</w:t>
            </w:r>
          </w:p>
        </w:tc>
        <w:tc>
          <w:tcPr>
            <w:tcW w:w="0" w:type="auto"/>
            <w:vAlign w:val="center"/>
            <w:hideMark/>
          </w:tcPr>
          <w:p w14:paraId="16827FC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76C716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Carrier</w:t>
            </w:r>
          </w:p>
        </w:tc>
        <w:tc>
          <w:tcPr>
            <w:tcW w:w="0" w:type="auto"/>
            <w:vAlign w:val="center"/>
            <w:hideMark/>
          </w:tcPr>
          <w:p w14:paraId="064735D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CP-567890</w:t>
            </w:r>
          </w:p>
        </w:tc>
        <w:tc>
          <w:tcPr>
            <w:tcW w:w="0" w:type="auto"/>
            <w:vAlign w:val="center"/>
            <w:hideMark/>
          </w:tcPr>
          <w:p w14:paraId="74E84BA5" w14:textId="77777777" w:rsidR="006D2784" w:rsidRPr="006D2784" w:rsidRDefault="006D2784" w:rsidP="006D2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$8,750</w:t>
            </w:r>
          </w:p>
        </w:tc>
        <w:tc>
          <w:tcPr>
            <w:tcW w:w="0" w:type="auto"/>
            <w:vAlign w:val="center"/>
            <w:hideMark/>
          </w:tcPr>
          <w:p w14:paraId="0EAAE60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10/01/2025</w:t>
            </w:r>
          </w:p>
        </w:tc>
        <w:tc>
          <w:tcPr>
            <w:tcW w:w="0" w:type="auto"/>
            <w:vAlign w:val="center"/>
            <w:hideMark/>
          </w:tcPr>
          <w:p w14:paraId="4D47D31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10/01/2026</w:t>
            </w:r>
          </w:p>
        </w:tc>
      </w:tr>
      <w:tr w:rsidR="006D2784" w:rsidRPr="006D2784" w14:paraId="06B4C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1D9D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2025–26</w:t>
            </w:r>
          </w:p>
        </w:tc>
        <w:tc>
          <w:tcPr>
            <w:tcW w:w="0" w:type="auto"/>
            <w:vAlign w:val="center"/>
            <w:hideMark/>
          </w:tcPr>
          <w:p w14:paraId="791111CF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Umbrella</w:t>
            </w:r>
          </w:p>
        </w:tc>
        <w:tc>
          <w:tcPr>
            <w:tcW w:w="0" w:type="auto"/>
            <w:vAlign w:val="center"/>
            <w:hideMark/>
          </w:tcPr>
          <w:p w14:paraId="1EE5231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Carrier</w:t>
            </w:r>
          </w:p>
        </w:tc>
        <w:tc>
          <w:tcPr>
            <w:tcW w:w="0" w:type="auto"/>
            <w:vAlign w:val="center"/>
            <w:hideMark/>
          </w:tcPr>
          <w:p w14:paraId="5781058C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CU-678901</w:t>
            </w:r>
          </w:p>
        </w:tc>
        <w:tc>
          <w:tcPr>
            <w:tcW w:w="0" w:type="auto"/>
            <w:vAlign w:val="center"/>
            <w:hideMark/>
          </w:tcPr>
          <w:p w14:paraId="0BBEA8ED" w14:textId="77777777" w:rsidR="006D2784" w:rsidRPr="006D2784" w:rsidRDefault="006D2784" w:rsidP="006D2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$4,100</w:t>
            </w:r>
          </w:p>
        </w:tc>
        <w:tc>
          <w:tcPr>
            <w:tcW w:w="0" w:type="auto"/>
            <w:vAlign w:val="center"/>
            <w:hideMark/>
          </w:tcPr>
          <w:p w14:paraId="2C633024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10/01/2025</w:t>
            </w:r>
          </w:p>
        </w:tc>
        <w:tc>
          <w:tcPr>
            <w:tcW w:w="0" w:type="auto"/>
            <w:vAlign w:val="center"/>
            <w:hideMark/>
          </w:tcPr>
          <w:p w14:paraId="743A96B6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10/01/2026</w:t>
            </w:r>
          </w:p>
        </w:tc>
      </w:tr>
    </w:tbl>
    <w:p w14:paraId="6088C7C6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Then prior years continue as supported by the source material.</w:t>
      </w:r>
    </w:p>
    <w:p w14:paraId="7A64EC90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If Primble has only the most recent declarations,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should populate only the year it can substantiate and request the missing prior-period information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. It should not manufacture three or five years of carrier history.</w:t>
      </w:r>
    </w:p>
    <w:p w14:paraId="0CD45743" w14:textId="77777777" w:rsidR="006D2784" w:rsidRPr="006D2784" w:rsidRDefault="006D2784" w:rsidP="006D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4 — Loss history</w:t>
      </w:r>
    </w:p>
    <w:p w14:paraId="49245E0F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If verified loss runs establish one claim: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5080"/>
      </w:tblGrid>
      <w:tr w:rsidR="006D2784" w:rsidRPr="006D2784" w14:paraId="10672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9528C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208A52" w14:textId="77777777" w:rsidR="006D2784" w:rsidRPr="006D2784" w:rsidRDefault="006D2784" w:rsidP="006D2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6D2784" w:rsidRPr="006D2784" w14:paraId="30CB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CC2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Loss history period</w:t>
            </w:r>
          </w:p>
        </w:tc>
        <w:tc>
          <w:tcPr>
            <w:tcW w:w="0" w:type="auto"/>
            <w:vAlign w:val="center"/>
            <w:hideMark/>
          </w:tcPr>
          <w:p w14:paraId="003FF5F3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5 years</w:t>
            </w:r>
          </w:p>
        </w:tc>
      </w:tr>
      <w:tr w:rsidR="006D2784" w:rsidRPr="006D2784" w14:paraId="40969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3E2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if none</w:t>
            </w:r>
          </w:p>
        </w:tc>
        <w:tc>
          <w:tcPr>
            <w:tcW w:w="0" w:type="auto"/>
            <w:vAlign w:val="center"/>
            <w:hideMark/>
          </w:tcPr>
          <w:p w14:paraId="71E6DC19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6D2784" w:rsidRPr="006D2784" w14:paraId="1495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BCF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occurrence</w:t>
            </w:r>
          </w:p>
        </w:tc>
        <w:tc>
          <w:tcPr>
            <w:tcW w:w="0" w:type="auto"/>
            <w:vAlign w:val="center"/>
            <w:hideMark/>
          </w:tcPr>
          <w:p w14:paraId="5233497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03/28/2024</w:t>
            </w:r>
          </w:p>
        </w:tc>
      </w:tr>
      <w:tr w:rsidR="006D2784" w:rsidRPr="006D2784" w14:paraId="73AF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CB8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4650CFA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Auto</w:t>
            </w:r>
          </w:p>
        </w:tc>
      </w:tr>
      <w:tr w:rsidR="006D2784" w:rsidRPr="006D2784" w14:paraId="5FE92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F40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1AA99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Insured vehicle rear-ended third party at traffic light</w:t>
            </w:r>
          </w:p>
        </w:tc>
      </w:tr>
      <w:tr w:rsidR="006D2784" w:rsidRPr="006D2784" w14:paraId="29E1D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A5D5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claim</w:t>
            </w:r>
          </w:p>
        </w:tc>
        <w:tc>
          <w:tcPr>
            <w:tcW w:w="0" w:type="auto"/>
            <w:vAlign w:val="center"/>
            <w:hideMark/>
          </w:tcPr>
          <w:p w14:paraId="514D9F37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03/28/2024</w:t>
            </w:r>
          </w:p>
        </w:tc>
      </w:tr>
      <w:tr w:rsidR="006D2784" w:rsidRPr="006D2784" w14:paraId="75345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FA6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 paid</w:t>
            </w:r>
          </w:p>
        </w:tc>
        <w:tc>
          <w:tcPr>
            <w:tcW w:w="0" w:type="auto"/>
            <w:vAlign w:val="center"/>
            <w:hideMark/>
          </w:tcPr>
          <w:p w14:paraId="7EB15C7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$4,850</w:t>
            </w:r>
          </w:p>
        </w:tc>
      </w:tr>
      <w:tr w:rsidR="006D2784" w:rsidRPr="006D2784" w14:paraId="10C1E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8A91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Amount reserved</w:t>
            </w:r>
          </w:p>
        </w:tc>
        <w:tc>
          <w:tcPr>
            <w:tcW w:w="0" w:type="auto"/>
            <w:vAlign w:val="center"/>
            <w:hideMark/>
          </w:tcPr>
          <w:p w14:paraId="71ACE45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</w:tr>
      <w:tr w:rsidR="006D2784" w:rsidRPr="006D2784" w14:paraId="285A0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538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Subrogation</w:t>
            </w:r>
          </w:p>
        </w:tc>
        <w:tc>
          <w:tcPr>
            <w:tcW w:w="0" w:type="auto"/>
            <w:vAlign w:val="center"/>
            <w:hideMark/>
          </w:tcPr>
          <w:p w14:paraId="6CA8F208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  <w:tr w:rsidR="006D2784" w:rsidRPr="006D2784" w14:paraId="02A8B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F799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 open</w:t>
            </w:r>
          </w:p>
        </w:tc>
        <w:tc>
          <w:tcPr>
            <w:tcW w:w="0" w:type="auto"/>
            <w:vAlign w:val="center"/>
            <w:hideMark/>
          </w:tcPr>
          <w:p w14:paraId="293573D0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  <w:tr w:rsidR="006D2784" w:rsidRPr="006D2784" w14:paraId="63794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06FE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losses</w:t>
            </w:r>
          </w:p>
        </w:tc>
        <w:tc>
          <w:tcPr>
            <w:tcW w:w="0" w:type="auto"/>
            <w:vAlign w:val="center"/>
            <w:hideMark/>
          </w:tcPr>
          <w:p w14:paraId="7E00102B" w14:textId="77777777" w:rsidR="006D2784" w:rsidRPr="006D2784" w:rsidRDefault="006D2784" w:rsidP="006D27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$4,850</w:t>
            </w:r>
          </w:p>
        </w:tc>
      </w:tr>
    </w:tbl>
    <w:p w14:paraId="3EA2849B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If verified loss runs instead show no losses, check “none” and show the applicable years.</w:t>
      </w:r>
    </w:p>
    <w:p w14:paraId="7BC602F9" w14:textId="237E7E20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Primble should not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convert a narrative phrase such as “no known losses” into a verified five-year loss history. Underwriters commonly seek current loss runs or other supporting loss evidence; the ACORD 125 summary does not replace that supporting documentation. (</w:t>
      </w:r>
      <w:hyperlink r:id="rId10" w:tooltip="ACORD 125 Guide: Completing Commercial Insurance Apps" w:history="1">
        <w:r w:rsidRPr="006D27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First Connect Insurance</w:t>
        </w:r>
      </w:hyperlink>
      <w:r w:rsidRPr="006D27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66D1466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Finally:</w:t>
      </w:r>
    </w:p>
    <w:p w14:paraId="51B47654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 signature: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completed where required.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 printed name: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completed.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producer license: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completed where applicable.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NPN: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completed.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Applicant signature/date: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obtained at the appropriate point in the quote/bind process. Carrier requirements vary, and some may quote before signature while requiring it prior to bind. (</w:t>
      </w:r>
      <w:hyperlink r:id="rId11" w:tooltip="ACORD 125 Guide: Completing Commercial Insurance Apps" w:history="1">
        <w:r w:rsidRPr="006D27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First Connect Insurance</w:t>
        </w:r>
      </w:hyperlink>
      <w:r w:rsidRPr="006D27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2C564D" w14:textId="77777777" w:rsidR="006D2784" w:rsidRPr="006D2784" w:rsidRDefault="00A02661" w:rsidP="006D27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F2211F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F77D06" w14:textId="77777777" w:rsidR="006D2784" w:rsidRPr="006D2784" w:rsidRDefault="006D2784" w:rsidP="006D2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important conclusion for Primble</w:t>
      </w:r>
    </w:p>
    <w:p w14:paraId="7F8419BB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I would build the scoring against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states for every material ACORD field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, not “filled versus blank”:</w:t>
      </w:r>
    </w:p>
    <w:p w14:paraId="09DC10E0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— source supports the value exactly.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— insured answered it through Primble.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APPLICABLE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— intentionally blank.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UNRESOLVED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— information is needed before submission.</w:t>
      </w:r>
    </w:p>
    <w:p w14:paraId="5A80111A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What you do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want is a fifth state:</w:t>
      </w:r>
    </w:p>
    <w:p w14:paraId="7E1D0754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ASSUMED.</w:t>
      </w:r>
    </w:p>
    <w:p w14:paraId="3AAF2F81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That is where your hallucination/data-transfer problem starts.</w:t>
      </w:r>
    </w:p>
    <w:p w14:paraId="6DBE49CB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And there is another important finding from this research: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ACORD 125 (2025/03) is now the newer form edition.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Vertafore's current commercial-lines documentation specifically lists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2025/03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separately from the older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2016/03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edition. (</w:t>
      </w:r>
      <w:hyperlink r:id="rId12" w:tooltip="Commercial Lines" w:history="1">
        <w:r w:rsidRPr="006D27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VertaFore Help</w:t>
        </w:r>
      </w:hyperlink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) If Primble is currently 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producing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ACORD 125 (2016/03)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, I would put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form-version validation on India's immediate development list.</w:t>
      </w:r>
    </w:p>
    <w:p w14:paraId="3821DA19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 CERTAIN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on the current 2025/03 form structure and edition because I verified it against current Vertafore documentation and the actual 2025/03 mapping form.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LIKELY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 on individual carrier submission preferences because signature, loss-run age, supplemental forms and required supporting documents can vary by carrier and program.</w:t>
      </w:r>
    </w:p>
    <w:p w14:paraId="05B8B366" w14:textId="77777777" w:rsidR="006D2784" w:rsidRPr="006D2784" w:rsidRDefault="006D2784" w:rsidP="006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784">
        <w:rPr>
          <w:rFonts w:ascii="Times New Roman" w:eastAsia="Times New Roman" w:hAnsi="Times New Roman" w:cs="Times New Roman"/>
          <w:kern w:val="0"/>
          <w14:ligatures w14:val="none"/>
        </w:rPr>
        <w:t xml:space="preserve">For the work you are doing with Primble, </w:t>
      </w:r>
      <w:r w:rsidRPr="006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should become the master 125 test case</w:t>
      </w:r>
      <w:r w:rsidRPr="006D2784">
        <w:rPr>
          <w:rFonts w:ascii="Times New Roman" w:eastAsia="Times New Roman" w:hAnsi="Times New Roman" w:cs="Times New Roman"/>
          <w:kern w:val="0"/>
          <w14:ligatures w14:val="none"/>
        </w:rPr>
        <w:t>: source packet → correct 125 → expected unresolved fields → expected recommendations. That gives Brent and India an objective answer key instead of trying to judge whether an AI-generated form merely “looks complete.”</w:t>
      </w:r>
    </w:p>
    <w:p w14:paraId="4D7A1A8D" w14:textId="77777777" w:rsidR="00E54CBA" w:rsidRDefault="00E54CBA"/>
    <w:sectPr w:rsidR="00E54CBA" w:rsidSect="003F7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84"/>
    <w:rsid w:val="000F1A5D"/>
    <w:rsid w:val="002A4A77"/>
    <w:rsid w:val="003F7314"/>
    <w:rsid w:val="004B50B8"/>
    <w:rsid w:val="006513AD"/>
    <w:rsid w:val="006D2784"/>
    <w:rsid w:val="0093670E"/>
    <w:rsid w:val="009F56C6"/>
    <w:rsid w:val="00A02661"/>
    <w:rsid w:val="00BB0349"/>
    <w:rsid w:val="00D91545"/>
    <w:rsid w:val="00E15AD8"/>
    <w:rsid w:val="00E5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3AF80A"/>
  <w14:defaultImageDpi w14:val="32767"/>
  <w15:chartTrackingRefBased/>
  <w15:docId w15:val="{F786F20A-DF41-3D4A-8C22-735FCD16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D278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D27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@example-electrical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irstconnectinsurance.com/blog/acord-125-commercial-insurance-application-guide/" TargetMode="External"/><Relationship Id="rId12" Type="http://schemas.openxmlformats.org/officeDocument/2006/relationships/hyperlink" Target="https://help.vertafore.com/Sagitta/content/eforms_mapping/commerciallines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xample-electrical.com/" TargetMode="External"/><Relationship Id="rId11" Type="http://schemas.openxmlformats.org/officeDocument/2006/relationships/hyperlink" Target="https://www.firstconnectinsurance.com/blog/acord-125-commercial-insurance-application-guide/" TargetMode="External"/><Relationship Id="rId5" Type="http://schemas.openxmlformats.org/officeDocument/2006/relationships/hyperlink" Target="mailto:mproducer@example.com" TargetMode="External"/><Relationship Id="rId10" Type="http://schemas.openxmlformats.org/officeDocument/2006/relationships/hyperlink" Target="https://www.firstconnectinsurance.com/blog/acord-125-commercial-insurance-application-guide/" TargetMode="External"/><Relationship Id="rId4" Type="http://schemas.openxmlformats.org/officeDocument/2006/relationships/hyperlink" Target="https://help.vertafore.com/Sagitta/content/eforms_mapping/commerciallines.htm" TargetMode="External"/><Relationship Id="rId9" Type="http://schemas.openxmlformats.org/officeDocument/2006/relationships/hyperlink" Target="mailto:accounting@example-electrica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1675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Tollar</dc:creator>
  <cp:keywords/>
  <dc:description/>
  <cp:lastModifiedBy>Michelle Tollar</cp:lastModifiedBy>
  <cp:revision>1</cp:revision>
  <dcterms:created xsi:type="dcterms:W3CDTF">2026-08-19T18:12:00Z</dcterms:created>
  <dcterms:modified xsi:type="dcterms:W3CDTF">2026-08-19T18:19:00Z</dcterms:modified>
</cp:coreProperties>
</file>