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04EF8" w14:textId="77777777" w:rsidR="00B07C25" w:rsidRDefault="00B07C25" w:rsidP="00B07C25">
      <w:pPr>
        <w:pStyle w:val="Author"/>
        <w:spacing w:before="100" w:beforeAutospacing="1" w:after="100" w:afterAutospacing="1"/>
        <w:jc w:val="both"/>
        <w:rPr>
          <w:rFonts w:eastAsia="MS Mincho"/>
          <w:kern w:val="48"/>
          <w:sz w:val="32"/>
          <w:szCs w:val="32"/>
        </w:rPr>
      </w:pPr>
      <w:r w:rsidRPr="00B07C25">
        <w:rPr>
          <w:rFonts w:eastAsia="MS Mincho"/>
          <w:kern w:val="48"/>
          <w:sz w:val="32"/>
          <w:szCs w:val="32"/>
        </w:rPr>
        <w:t>RCA-EfficientNet: Residual Channel Attention-Based Model for Ball Bearing Fault Diagnosis</w:t>
      </w:r>
    </w:p>
    <w:p w14:paraId="4AFA6BE1" w14:textId="77777777" w:rsidR="00B07C25" w:rsidRPr="00B07C25" w:rsidRDefault="00B07C25" w:rsidP="00B07C25">
      <w:pPr>
        <w:pStyle w:val="Author"/>
        <w:spacing w:before="100" w:beforeAutospacing="1" w:after="100" w:afterAutospacing="1"/>
        <w:jc w:val="both"/>
        <w:rPr>
          <w:rFonts w:eastAsia="MS Mincho"/>
          <w:kern w:val="48"/>
          <w:sz w:val="28"/>
          <w:szCs w:val="28"/>
        </w:rPr>
      </w:pPr>
    </w:p>
    <w:p w14:paraId="7C52AB5A" w14:textId="49DE48A9" w:rsidR="00B07C25" w:rsidRPr="00B07C25" w:rsidRDefault="00B07C25" w:rsidP="00B07C25">
      <w:pPr>
        <w:pStyle w:val="Author"/>
        <w:spacing w:before="100" w:beforeAutospacing="1" w:after="100" w:afterAutospacing="1"/>
        <w:jc w:val="both"/>
        <w:rPr>
          <w:rFonts w:eastAsia="MS Mincho"/>
          <w:b/>
          <w:bCs/>
          <w:kern w:val="48"/>
          <w:sz w:val="28"/>
          <w:szCs w:val="28"/>
        </w:rPr>
      </w:pPr>
      <w:r w:rsidRPr="00B07C25">
        <w:rPr>
          <w:rFonts w:eastAsia="MS Mincho"/>
          <w:b/>
          <w:bCs/>
          <w:kern w:val="48"/>
          <w:sz w:val="28"/>
          <w:szCs w:val="28"/>
        </w:rPr>
        <w:t>Abstract:</w:t>
      </w:r>
    </w:p>
    <w:p w14:paraId="78C3D887" w14:textId="2557C1E0" w:rsidR="00B07C25" w:rsidRPr="00B07C25" w:rsidRDefault="00B07C25" w:rsidP="00B07C25">
      <w:pPr>
        <w:pStyle w:val="Abstract"/>
        <w:ind w:firstLine="0"/>
        <w:rPr>
          <w:b w:val="0"/>
          <w:bCs w:val="0"/>
          <w:spacing w:val="-1"/>
          <w:sz w:val="24"/>
          <w:szCs w:val="24"/>
          <w:lang w:val="en-IN" w:eastAsia="x-none"/>
        </w:rPr>
      </w:pPr>
      <w:r w:rsidRPr="00B07C25">
        <w:rPr>
          <w:b w:val="0"/>
          <w:bCs w:val="0"/>
          <w:spacing w:val="-1"/>
          <w:sz w:val="24"/>
          <w:szCs w:val="24"/>
          <w:lang w:val="en-IN" w:eastAsia="x-none"/>
        </w:rPr>
        <w:t xml:space="preserve">Fault diagnosis plays a crucial role in ensuring the reliability of industrial systems and reducing unexpected downtime. However, conventional convolutional neural network (CNN)-based methods often struggle to extract discriminative features, particularly under complex operating conditions. To address this limitation, this study proposes a hybrid deep learning framework that combines EfficientNet-B0 with a Residual Channel Attention (RCA) mechanism. The </w:t>
      </w:r>
      <w:proofErr w:type="spellStart"/>
      <w:r w:rsidRPr="00B07C25">
        <w:rPr>
          <w:b w:val="0"/>
          <w:bCs w:val="0"/>
          <w:spacing w:val="-1"/>
          <w:sz w:val="24"/>
          <w:szCs w:val="24"/>
          <w:lang w:val="en-IN" w:eastAsia="x-none"/>
        </w:rPr>
        <w:t>EfficientNet</w:t>
      </w:r>
      <w:proofErr w:type="spellEnd"/>
      <w:r w:rsidRPr="00B07C25">
        <w:rPr>
          <w:b w:val="0"/>
          <w:bCs w:val="0"/>
          <w:spacing w:val="-1"/>
          <w:sz w:val="24"/>
          <w:szCs w:val="24"/>
          <w:lang w:val="en-IN" w:eastAsia="x-none"/>
        </w:rPr>
        <w:t xml:space="preserve"> backbone captures hierarchical features efficiently, while the RCA module enhances feature representation by emphasizing relevant channels and suppressing less informative ones through residual learning. The model is evaluated on a benchmark fault diagnosis dataset and achieves an accuracy of 97.86%, outperforming both baseline CNN and standard </w:t>
      </w:r>
      <w:proofErr w:type="spellStart"/>
      <w:r w:rsidRPr="00B07C25">
        <w:rPr>
          <w:b w:val="0"/>
          <w:bCs w:val="0"/>
          <w:spacing w:val="-1"/>
          <w:sz w:val="24"/>
          <w:szCs w:val="24"/>
          <w:lang w:val="en-IN" w:eastAsia="x-none"/>
        </w:rPr>
        <w:t>EfficientNet</w:t>
      </w:r>
      <w:proofErr w:type="spellEnd"/>
      <w:r w:rsidRPr="00B07C25">
        <w:rPr>
          <w:b w:val="0"/>
          <w:bCs w:val="0"/>
          <w:spacing w:val="-1"/>
          <w:sz w:val="24"/>
          <w:szCs w:val="24"/>
          <w:lang w:val="en-IN" w:eastAsia="x-none"/>
        </w:rPr>
        <w:t xml:space="preserve"> models. Further analysis using ROC curves, Precision–Recall curves, confusion matrices, and ablation studies supports the effectiveness of the proposed approach. The results suggest that the model is robust in handling class imbalance and detecting subtle fault variations, indicating its potential suitability for real-world industrial applications.</w:t>
      </w:r>
    </w:p>
    <w:p w14:paraId="299D2D00" w14:textId="77777777" w:rsidR="00B07C25" w:rsidRPr="00B07C25" w:rsidRDefault="00B07C25" w:rsidP="00B07C25">
      <w:pPr>
        <w:pStyle w:val="Author"/>
        <w:jc w:val="both"/>
        <w:rPr>
          <w:b/>
          <w:bCs/>
          <w:spacing w:val="-1"/>
          <w:sz w:val="28"/>
          <w:szCs w:val="28"/>
          <w:lang w:eastAsia="x-none"/>
        </w:rPr>
      </w:pPr>
      <w:r w:rsidRPr="00B07C25">
        <w:rPr>
          <w:b/>
          <w:bCs/>
          <w:spacing w:val="-1"/>
          <w:sz w:val="28"/>
          <w:szCs w:val="28"/>
          <w:lang w:eastAsia="x-none"/>
        </w:rPr>
        <w:t>Work Plan Overview:</w:t>
      </w:r>
    </w:p>
    <w:p w14:paraId="74931D82" w14:textId="4145B0D2" w:rsidR="00B07C25" w:rsidRPr="00B07C25" w:rsidRDefault="00B07C25" w:rsidP="00B07C25">
      <w:pPr>
        <w:pStyle w:val="Author"/>
        <w:jc w:val="both"/>
        <w:rPr>
          <w:b/>
          <w:bCs/>
          <w:spacing w:val="-1"/>
          <w:sz w:val="24"/>
          <w:szCs w:val="24"/>
          <w:lang w:eastAsia="x-none"/>
        </w:rPr>
      </w:pPr>
      <w:r w:rsidRPr="00B07C25">
        <w:rPr>
          <w:spacing w:val="-1"/>
          <w:sz w:val="24"/>
          <w:szCs w:val="24"/>
          <w:lang w:eastAsia="x-none"/>
        </w:rPr>
        <w:t>The proposed work follows a structured pipeline for ball bearing fault diagnosis, beginning with the acquisition of a labeled dataset consisting of healthy and defective bearing images. The data is preprocessed through resizing, normalization, and augmentation to improve generalization and robustness. The processed dataset is then divided into training and validation sets to enable effective model learning and evaluation. The core of the framework is the RCA-EfficientNet model, which integrates EfficientNet-B0 for feature extraction with a residual channel attention mechanism for enhanced feature refinement. The model is trained using backpropagation with optimized loss functions and fine-tuning strategies to improve performance. Finally, the trained model is evaluated using multiple metrics, including accuracy, precision, recall, F1-score, and Cohen’s Kappa, along with visualization techniques such as ROC curves and confusion matrices to comprehensively assess classification effectiveness.</w:t>
      </w:r>
    </w:p>
    <w:p w14:paraId="47A824C4" w14:textId="77777777" w:rsidR="00B07C25" w:rsidRDefault="00B07C25" w:rsidP="00B07C25">
      <w:pPr>
        <w:jc w:val="both"/>
        <w:rPr>
          <w:sz w:val="32"/>
          <w:szCs w:val="32"/>
        </w:rPr>
      </w:pPr>
    </w:p>
    <w:p w14:paraId="18CFA7D4" w14:textId="77777777" w:rsidR="00B07C25" w:rsidRDefault="00B07C25" w:rsidP="00B07C25">
      <w:pPr>
        <w:jc w:val="both"/>
        <w:rPr>
          <w:rFonts w:ascii="Times New Roman" w:hAnsi="Times New Roman" w:cs="Times New Roman"/>
          <w:b/>
          <w:bCs/>
          <w:sz w:val="24"/>
          <w:szCs w:val="24"/>
        </w:rPr>
      </w:pPr>
    </w:p>
    <w:p w14:paraId="79BF4429" w14:textId="77777777" w:rsidR="00B07C25" w:rsidRDefault="00B07C25" w:rsidP="00B07C25">
      <w:pPr>
        <w:jc w:val="both"/>
        <w:rPr>
          <w:rFonts w:ascii="Times New Roman" w:hAnsi="Times New Roman" w:cs="Times New Roman"/>
          <w:b/>
          <w:bCs/>
          <w:sz w:val="24"/>
          <w:szCs w:val="24"/>
        </w:rPr>
      </w:pPr>
    </w:p>
    <w:p w14:paraId="5202D8E5" w14:textId="77777777" w:rsidR="00B07C25" w:rsidRDefault="00B07C25" w:rsidP="00B07C25">
      <w:pPr>
        <w:jc w:val="both"/>
        <w:rPr>
          <w:rFonts w:ascii="Times New Roman" w:hAnsi="Times New Roman" w:cs="Times New Roman"/>
          <w:b/>
          <w:bCs/>
          <w:sz w:val="24"/>
          <w:szCs w:val="24"/>
        </w:rPr>
      </w:pPr>
    </w:p>
    <w:p w14:paraId="23BBBF42" w14:textId="77777777" w:rsidR="00B07C25" w:rsidRDefault="00B07C25" w:rsidP="00B07C25">
      <w:pPr>
        <w:jc w:val="both"/>
        <w:rPr>
          <w:rFonts w:ascii="Times New Roman" w:hAnsi="Times New Roman" w:cs="Times New Roman"/>
          <w:b/>
          <w:bCs/>
          <w:sz w:val="24"/>
          <w:szCs w:val="24"/>
        </w:rPr>
      </w:pPr>
    </w:p>
    <w:p w14:paraId="7AD24729" w14:textId="77777777" w:rsidR="00B07C25" w:rsidRDefault="00B07C25" w:rsidP="00B07C25">
      <w:pPr>
        <w:jc w:val="both"/>
        <w:rPr>
          <w:rFonts w:ascii="Times New Roman" w:hAnsi="Times New Roman" w:cs="Times New Roman"/>
          <w:b/>
          <w:bCs/>
          <w:sz w:val="24"/>
          <w:szCs w:val="24"/>
        </w:rPr>
      </w:pPr>
    </w:p>
    <w:p w14:paraId="6C55DFDD" w14:textId="77777777" w:rsidR="00B07C25" w:rsidRDefault="00B07C25" w:rsidP="00B07C25">
      <w:pPr>
        <w:jc w:val="both"/>
        <w:rPr>
          <w:rFonts w:ascii="Times New Roman" w:hAnsi="Times New Roman" w:cs="Times New Roman"/>
          <w:b/>
          <w:bCs/>
          <w:sz w:val="24"/>
          <w:szCs w:val="24"/>
        </w:rPr>
      </w:pPr>
    </w:p>
    <w:p w14:paraId="291E8D43" w14:textId="77777777" w:rsidR="00B07C25" w:rsidRDefault="00B07C25" w:rsidP="00B07C25">
      <w:pPr>
        <w:jc w:val="both"/>
        <w:rPr>
          <w:rFonts w:ascii="Times New Roman" w:hAnsi="Times New Roman" w:cs="Times New Roman"/>
          <w:b/>
          <w:bCs/>
          <w:sz w:val="24"/>
          <w:szCs w:val="24"/>
        </w:rPr>
      </w:pPr>
    </w:p>
    <w:p w14:paraId="3DFF0449" w14:textId="1EB42F2A" w:rsidR="00B07C25" w:rsidRDefault="00B07C25" w:rsidP="00B07C25">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Work Plan </w:t>
      </w:r>
      <w:r w:rsidRPr="00B07C25">
        <w:rPr>
          <w:rFonts w:ascii="Times New Roman" w:hAnsi="Times New Roman" w:cs="Times New Roman"/>
          <w:b/>
          <w:bCs/>
          <w:sz w:val="24"/>
          <w:szCs w:val="24"/>
        </w:rPr>
        <w:t>Architecture:</w:t>
      </w:r>
    </w:p>
    <w:p w14:paraId="000FC770" w14:textId="77777777" w:rsidR="00B07C25" w:rsidRDefault="00B07C25" w:rsidP="00B07C25">
      <w:pPr>
        <w:jc w:val="both"/>
        <w:rPr>
          <w:rFonts w:ascii="Times New Roman" w:hAnsi="Times New Roman" w:cs="Times New Roman"/>
          <w:b/>
          <w:bCs/>
          <w:sz w:val="24"/>
          <w:szCs w:val="24"/>
        </w:rPr>
      </w:pPr>
    </w:p>
    <w:p w14:paraId="004B06F9" w14:textId="00BED407" w:rsidR="00B07C25" w:rsidRPr="00B07C25" w:rsidRDefault="00B07C25" w:rsidP="00B07C25">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3D8C8BE" wp14:editId="502CF09F">
            <wp:extent cx="2495550" cy="6962775"/>
            <wp:effectExtent l="0" t="0" r="0" b="9525"/>
            <wp:docPr id="46568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82249" name="Picture 465682249"/>
                    <pic:cNvPicPr/>
                  </pic:nvPicPr>
                  <pic:blipFill>
                    <a:blip r:embed="rId4">
                      <a:extLst>
                        <a:ext uri="{28A0092B-C50C-407E-A947-70E740481C1C}">
                          <a14:useLocalDpi xmlns:a14="http://schemas.microsoft.com/office/drawing/2010/main" val="0"/>
                        </a:ext>
                      </a:extLst>
                    </a:blip>
                    <a:stretch>
                      <a:fillRect/>
                    </a:stretch>
                  </pic:blipFill>
                  <pic:spPr>
                    <a:xfrm>
                      <a:off x="0" y="0"/>
                      <a:ext cx="2495550" cy="6962775"/>
                    </a:xfrm>
                    <a:prstGeom prst="rect">
                      <a:avLst/>
                    </a:prstGeom>
                  </pic:spPr>
                </pic:pic>
              </a:graphicData>
            </a:graphic>
          </wp:inline>
        </w:drawing>
      </w:r>
    </w:p>
    <w:sectPr w:rsidR="00B07C25" w:rsidRPr="00B07C25" w:rsidSect="00DD768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C25"/>
    <w:rsid w:val="00531B79"/>
    <w:rsid w:val="0089295E"/>
    <w:rsid w:val="009A5F48"/>
    <w:rsid w:val="00B07C25"/>
    <w:rsid w:val="00DD768A"/>
    <w:rsid w:val="00DF45F6"/>
    <w:rsid w:val="00E24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7EA1D"/>
  <w15:chartTrackingRefBased/>
  <w15:docId w15:val="{7604A4F9-1CD4-4385-BB40-7D0746BBE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C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C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C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C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C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C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C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C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C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C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C25"/>
    <w:rPr>
      <w:rFonts w:eastAsiaTheme="majorEastAsia" w:cstheme="majorBidi"/>
      <w:color w:val="272727" w:themeColor="text1" w:themeTint="D8"/>
    </w:rPr>
  </w:style>
  <w:style w:type="paragraph" w:styleId="Title">
    <w:name w:val="Title"/>
    <w:basedOn w:val="Normal"/>
    <w:next w:val="Normal"/>
    <w:link w:val="TitleChar"/>
    <w:uiPriority w:val="10"/>
    <w:qFormat/>
    <w:rsid w:val="00B07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C25"/>
    <w:pPr>
      <w:spacing w:before="160"/>
      <w:jc w:val="center"/>
    </w:pPr>
    <w:rPr>
      <w:i/>
      <w:iCs/>
      <w:color w:val="404040" w:themeColor="text1" w:themeTint="BF"/>
    </w:rPr>
  </w:style>
  <w:style w:type="character" w:customStyle="1" w:styleId="QuoteChar">
    <w:name w:val="Quote Char"/>
    <w:basedOn w:val="DefaultParagraphFont"/>
    <w:link w:val="Quote"/>
    <w:uiPriority w:val="29"/>
    <w:rsid w:val="00B07C25"/>
    <w:rPr>
      <w:i/>
      <w:iCs/>
      <w:color w:val="404040" w:themeColor="text1" w:themeTint="BF"/>
    </w:rPr>
  </w:style>
  <w:style w:type="paragraph" w:styleId="ListParagraph">
    <w:name w:val="List Paragraph"/>
    <w:basedOn w:val="Normal"/>
    <w:uiPriority w:val="34"/>
    <w:qFormat/>
    <w:rsid w:val="00B07C25"/>
    <w:pPr>
      <w:ind w:left="720"/>
      <w:contextualSpacing/>
    </w:pPr>
  </w:style>
  <w:style w:type="character" w:styleId="IntenseEmphasis">
    <w:name w:val="Intense Emphasis"/>
    <w:basedOn w:val="DefaultParagraphFont"/>
    <w:uiPriority w:val="21"/>
    <w:qFormat/>
    <w:rsid w:val="00B07C25"/>
    <w:rPr>
      <w:i/>
      <w:iCs/>
      <w:color w:val="2F5496" w:themeColor="accent1" w:themeShade="BF"/>
    </w:rPr>
  </w:style>
  <w:style w:type="paragraph" w:styleId="IntenseQuote">
    <w:name w:val="Intense Quote"/>
    <w:basedOn w:val="Normal"/>
    <w:next w:val="Normal"/>
    <w:link w:val="IntenseQuoteChar"/>
    <w:uiPriority w:val="30"/>
    <w:qFormat/>
    <w:rsid w:val="00B07C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C25"/>
    <w:rPr>
      <w:i/>
      <w:iCs/>
      <w:color w:val="2F5496" w:themeColor="accent1" w:themeShade="BF"/>
    </w:rPr>
  </w:style>
  <w:style w:type="character" w:styleId="IntenseReference">
    <w:name w:val="Intense Reference"/>
    <w:basedOn w:val="DefaultParagraphFont"/>
    <w:uiPriority w:val="32"/>
    <w:qFormat/>
    <w:rsid w:val="00B07C25"/>
    <w:rPr>
      <w:b/>
      <w:bCs/>
      <w:smallCaps/>
      <w:color w:val="2F5496" w:themeColor="accent1" w:themeShade="BF"/>
      <w:spacing w:val="5"/>
    </w:rPr>
  </w:style>
  <w:style w:type="paragraph" w:customStyle="1" w:styleId="Author">
    <w:name w:val="Author"/>
    <w:rsid w:val="00B07C25"/>
    <w:pPr>
      <w:spacing w:before="360" w:after="40" w:line="240" w:lineRule="auto"/>
      <w:jc w:val="center"/>
    </w:pPr>
    <w:rPr>
      <w:rFonts w:ascii="Times New Roman" w:eastAsia="SimSun" w:hAnsi="Times New Roman" w:cs="Times New Roman"/>
      <w:noProof/>
      <w:kern w:val="0"/>
      <w:lang w:val="en-US"/>
      <w14:ligatures w14:val="none"/>
    </w:rPr>
  </w:style>
  <w:style w:type="paragraph" w:customStyle="1" w:styleId="Abstract">
    <w:name w:val="Abstract"/>
    <w:rsid w:val="00B07C25"/>
    <w:pPr>
      <w:spacing w:after="200" w:line="240" w:lineRule="auto"/>
      <w:ind w:firstLine="272"/>
      <w:jc w:val="both"/>
    </w:pPr>
    <w:rPr>
      <w:rFonts w:ascii="Times New Roman" w:eastAsia="SimSun" w:hAnsi="Times New Roman" w:cs="Times New Roman"/>
      <w:b/>
      <w:bCs/>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Shankar V</dc:creator>
  <cp:keywords/>
  <dc:description/>
  <cp:lastModifiedBy>Vinay Shankar V</cp:lastModifiedBy>
  <cp:revision>2</cp:revision>
  <dcterms:created xsi:type="dcterms:W3CDTF">2026-04-13T10:04:00Z</dcterms:created>
  <dcterms:modified xsi:type="dcterms:W3CDTF">2026-04-13T10:26:00Z</dcterms:modified>
</cp:coreProperties>
</file>