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6FE9" w:rsidRPr="00F66FE9" w:rsidRDefault="004E46A7" w:rsidP="00F66FE9">
      <w:pPr>
        <w:jc w:val="center"/>
        <w:rPr>
          <w:b/>
          <w:sz w:val="28"/>
          <w:szCs w:val="28"/>
        </w:rPr>
      </w:pPr>
      <w:r>
        <w:rPr>
          <w:b/>
          <w:sz w:val="28"/>
          <w:szCs w:val="28"/>
        </w:rPr>
        <w:t>P</w:t>
      </w:r>
      <w:r w:rsidR="00F66FE9" w:rsidRPr="00F66FE9">
        <w:rPr>
          <w:b/>
          <w:sz w:val="28"/>
          <w:szCs w:val="28"/>
        </w:rPr>
        <w:t>ractice Problems – Mass Transfer</w:t>
      </w:r>
    </w:p>
    <w:p w:rsidR="00F66FE9" w:rsidRPr="00F66FE9" w:rsidRDefault="00F66FE9" w:rsidP="00F66FE9">
      <w:pPr>
        <w:jc w:val="center"/>
        <w:rPr>
          <w:b/>
          <w:sz w:val="28"/>
          <w:szCs w:val="28"/>
        </w:rPr>
      </w:pPr>
    </w:p>
    <w:p w:rsidR="00F66FE9" w:rsidRPr="00F66FE9" w:rsidRDefault="00F66FE9" w:rsidP="00F66FE9">
      <w:pPr>
        <w:rPr>
          <w:b/>
        </w:rPr>
      </w:pPr>
    </w:p>
    <w:p w:rsidR="00F66FE9" w:rsidRPr="005916E4" w:rsidRDefault="00F66FE9" w:rsidP="00F66FE9">
      <w:pPr>
        <w:pStyle w:val="BodyTextIndent2"/>
        <w:numPr>
          <w:ilvl w:val="0"/>
          <w:numId w:val="1"/>
        </w:numPr>
        <w:ind w:left="270" w:hanging="270"/>
        <w:rPr>
          <w:szCs w:val="24"/>
        </w:rPr>
      </w:pPr>
      <w:r w:rsidRPr="005916E4">
        <w:rPr>
          <w:noProof/>
          <w:szCs w:val="24"/>
        </w:rPr>
        <w:drawing>
          <wp:anchor distT="0" distB="0" distL="114300" distR="114300" simplePos="0" relativeHeight="251661312" behindDoc="0" locked="0" layoutInCell="1" allowOverlap="1">
            <wp:simplePos x="0" y="0"/>
            <wp:positionH relativeFrom="column">
              <wp:posOffset>4284345</wp:posOffset>
            </wp:positionH>
            <wp:positionV relativeFrom="paragraph">
              <wp:posOffset>55880</wp:posOffset>
            </wp:positionV>
            <wp:extent cx="2219325" cy="1619250"/>
            <wp:effectExtent l="0" t="0" r="0" b="0"/>
            <wp:wrapSquare wrapText="bothSides"/>
            <wp:docPr id="10"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375398" cy="4290715"/>
                      <a:chOff x="1752600" y="1581150"/>
                      <a:chExt cx="5375398" cy="4290715"/>
                    </a:xfrm>
                  </a:grpSpPr>
                  <a:cxnSp>
                    <a:nvCxnSpPr>
                      <a:cNvPr id="5" name="Straight Connector 4"/>
                      <a:cNvCxnSpPr/>
                    </a:nvCxnSpPr>
                    <a:spPr>
                      <a:xfrm rot="5400000">
                        <a:off x="877094" y="3428206"/>
                        <a:ext cx="3657600" cy="1588"/>
                      </a:xfrm>
                      <a:prstGeom prst="line">
                        <a:avLst/>
                      </a:prstGeom>
                      <a:ln w="254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7" name="Straight Connector 6"/>
                      <a:cNvCxnSpPr/>
                    </a:nvCxnSpPr>
                    <a:spPr>
                      <a:xfrm rot="5400000">
                        <a:off x="4553744" y="3428206"/>
                        <a:ext cx="3695700" cy="1588"/>
                      </a:xfrm>
                      <a:prstGeom prst="line">
                        <a:avLst/>
                      </a:prstGeom>
                      <a:ln w="22225">
                        <a:solidFill>
                          <a:schemeClr val="tx1"/>
                        </a:solidFill>
                      </a:ln>
                    </a:spPr>
                    <a:style>
                      <a:lnRef idx="1">
                        <a:schemeClr val="accent1"/>
                      </a:lnRef>
                      <a:fillRef idx="0">
                        <a:schemeClr val="accent1"/>
                      </a:fillRef>
                      <a:effectRef idx="0">
                        <a:schemeClr val="accent1"/>
                      </a:effectRef>
                      <a:fontRef idx="minor">
                        <a:schemeClr val="tx1"/>
                      </a:fontRef>
                    </a:style>
                  </a:cxnSp>
                  <a:sp>
                    <a:nvSpPr>
                      <a:cNvPr id="8" name="Freeform 7"/>
                      <a:cNvSpPr/>
                    </a:nvSpPr>
                    <a:spPr>
                      <a:xfrm>
                        <a:off x="2704563" y="1893194"/>
                        <a:ext cx="3696237" cy="2446986"/>
                      </a:xfrm>
                      <a:custGeom>
                        <a:avLst/>
                        <a:gdLst>
                          <a:gd name="connsiteX0" fmla="*/ 0 w 3696237"/>
                          <a:gd name="connsiteY0" fmla="*/ 2446986 h 2446986"/>
                          <a:gd name="connsiteX1" fmla="*/ 927279 w 3696237"/>
                          <a:gd name="connsiteY1" fmla="*/ 940158 h 2446986"/>
                          <a:gd name="connsiteX2" fmla="*/ 3696237 w 3696237"/>
                          <a:gd name="connsiteY2" fmla="*/ 0 h 2446986"/>
                        </a:gdLst>
                        <a:ahLst/>
                        <a:cxnLst>
                          <a:cxn ang="0">
                            <a:pos x="connsiteX0" y="connsiteY0"/>
                          </a:cxn>
                          <a:cxn ang="0">
                            <a:pos x="connsiteX1" y="connsiteY1"/>
                          </a:cxn>
                          <a:cxn ang="0">
                            <a:pos x="connsiteX2" y="connsiteY2"/>
                          </a:cxn>
                        </a:cxnLst>
                        <a:rect l="l" t="t" r="r" b="b"/>
                        <a:pathLst>
                          <a:path w="3696237" h="2446986">
                            <a:moveTo>
                              <a:pt x="0" y="2446986"/>
                            </a:moveTo>
                            <a:cubicBezTo>
                              <a:pt x="155620" y="1897487"/>
                              <a:pt x="311240" y="1347989"/>
                              <a:pt x="927279" y="940158"/>
                            </a:cubicBezTo>
                            <a:cubicBezTo>
                              <a:pt x="1543318" y="532327"/>
                              <a:pt x="2619777" y="266163"/>
                              <a:pt x="3696237" y="0"/>
                            </a:cubicBezTo>
                          </a:path>
                        </a:pathLst>
                      </a:custGeom>
                      <a:ln w="19050">
                        <a:solidFill>
                          <a:schemeClr val="tx1"/>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9" name="Freeform 8"/>
                      <a:cNvSpPr/>
                    </a:nvSpPr>
                    <a:spPr>
                      <a:xfrm>
                        <a:off x="2717442" y="1906073"/>
                        <a:ext cx="3696237" cy="1970468"/>
                      </a:xfrm>
                      <a:custGeom>
                        <a:avLst/>
                        <a:gdLst>
                          <a:gd name="connsiteX0" fmla="*/ 0 w 3696237"/>
                          <a:gd name="connsiteY0" fmla="*/ 0 h 1970468"/>
                          <a:gd name="connsiteX1" fmla="*/ 643944 w 3696237"/>
                          <a:gd name="connsiteY1" fmla="*/ 1442434 h 1970468"/>
                          <a:gd name="connsiteX2" fmla="*/ 3696237 w 3696237"/>
                          <a:gd name="connsiteY2" fmla="*/ 1970468 h 1970468"/>
                        </a:gdLst>
                        <a:ahLst/>
                        <a:cxnLst>
                          <a:cxn ang="0">
                            <a:pos x="connsiteX0" y="connsiteY0"/>
                          </a:cxn>
                          <a:cxn ang="0">
                            <a:pos x="connsiteX1" y="connsiteY1"/>
                          </a:cxn>
                          <a:cxn ang="0">
                            <a:pos x="connsiteX2" y="connsiteY2"/>
                          </a:cxn>
                        </a:cxnLst>
                        <a:rect l="l" t="t" r="r" b="b"/>
                        <a:pathLst>
                          <a:path w="3696237" h="1970468">
                            <a:moveTo>
                              <a:pt x="0" y="0"/>
                            </a:moveTo>
                            <a:cubicBezTo>
                              <a:pt x="13952" y="557011"/>
                              <a:pt x="27905" y="1114023"/>
                              <a:pt x="643944" y="1442434"/>
                            </a:cubicBezTo>
                            <a:cubicBezTo>
                              <a:pt x="1259983" y="1770845"/>
                              <a:pt x="2478110" y="1870656"/>
                              <a:pt x="3696237" y="1970468"/>
                            </a:cubicBezTo>
                          </a:path>
                        </a:pathLst>
                      </a:custGeom>
                      <a:ln w="19050">
                        <a:solidFill>
                          <a:schemeClr val="tx1"/>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10" name="TextBox 9"/>
                      <a:cNvSpPr txBox="1"/>
                    </a:nvSpPr>
                    <a:spPr>
                      <a:xfrm>
                        <a:off x="3505200" y="2019300"/>
                        <a:ext cx="841498"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r"/>
                          <a:r>
                            <a:rPr lang="en-US" sz="2400" dirty="0" smtClean="0">
                              <a:latin typeface="Times New Roman" pitchFamily="18" charset="0"/>
                              <a:cs typeface="Times New Roman" pitchFamily="18" charset="0"/>
                            </a:rPr>
                            <a:t>C </a:t>
                          </a:r>
                          <a:r>
                            <a:rPr lang="en-US" sz="2400" baseline="-25000" dirty="0" smtClean="0">
                              <a:latin typeface="Times New Roman" pitchFamily="18" charset="0"/>
                              <a:cs typeface="Times New Roman" pitchFamily="18" charset="0"/>
                            </a:rPr>
                            <a:t>2</a:t>
                          </a:r>
                          <a:r>
                            <a:rPr lang="en-US" sz="2400" dirty="0" smtClean="0">
                              <a:latin typeface="Times New Roman" pitchFamily="18" charset="0"/>
                              <a:cs typeface="Times New Roman" pitchFamily="18" charset="0"/>
                            </a:rPr>
                            <a:t> </a:t>
                          </a:r>
                          <a:endParaRPr lang="en-US" sz="2400" dirty="0">
                            <a:latin typeface="Times New Roman" pitchFamily="18" charset="0"/>
                            <a:cs typeface="Times New Roman" pitchFamily="18" charset="0"/>
                          </a:endParaRPr>
                        </a:p>
                      </a:txBody>
                      <a:useSpRect/>
                    </a:txSp>
                  </a:sp>
                  <a:sp>
                    <a:nvSpPr>
                      <a:cNvPr id="11" name="TextBox 10"/>
                      <a:cNvSpPr txBox="1"/>
                    </a:nvSpPr>
                    <a:spPr>
                      <a:xfrm>
                        <a:off x="3719815" y="3771900"/>
                        <a:ext cx="852187"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r"/>
                          <a:r>
                            <a:rPr lang="en-US" sz="2400" dirty="0" smtClean="0">
                              <a:latin typeface="Times New Roman" pitchFamily="18" charset="0"/>
                              <a:cs typeface="Times New Roman" pitchFamily="18" charset="0"/>
                            </a:rPr>
                            <a:t>C </a:t>
                          </a:r>
                          <a:r>
                            <a:rPr lang="en-US" sz="2400" baseline="-25000" dirty="0" smtClean="0">
                              <a:latin typeface="Times New Roman" pitchFamily="18" charset="0"/>
                              <a:cs typeface="Times New Roman" pitchFamily="18" charset="0"/>
                            </a:rPr>
                            <a:t>1</a:t>
                          </a:r>
                          <a:endParaRPr lang="en-US" sz="2400" dirty="0">
                            <a:latin typeface="Times New Roman" pitchFamily="18" charset="0"/>
                            <a:cs typeface="Times New Roman" pitchFamily="18" charset="0"/>
                          </a:endParaRPr>
                        </a:p>
                      </a:txBody>
                      <a:useSpRect/>
                    </a:txSp>
                  </a:sp>
                  <a:sp>
                    <a:nvSpPr>
                      <a:cNvPr id="12" name="TextBox 11"/>
                      <a:cNvSpPr txBox="1"/>
                    </a:nvSpPr>
                    <a:spPr>
                      <a:xfrm>
                        <a:off x="6286500" y="1714500"/>
                        <a:ext cx="841498"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r"/>
                          <a:r>
                            <a:rPr lang="en-US" sz="2400" dirty="0" smtClean="0">
                              <a:latin typeface="Times New Roman" pitchFamily="18" charset="0"/>
                              <a:cs typeface="Times New Roman" pitchFamily="18" charset="0"/>
                            </a:rPr>
                            <a:t>C </a:t>
                          </a:r>
                          <a:r>
                            <a:rPr lang="en-US" sz="2400" baseline="-25000" dirty="0" smtClean="0">
                              <a:latin typeface="Times New Roman" pitchFamily="18" charset="0"/>
                              <a:cs typeface="Times New Roman" pitchFamily="18" charset="0"/>
                            </a:rPr>
                            <a:t>2L</a:t>
                          </a:r>
                          <a:r>
                            <a:rPr lang="en-US" sz="2400" dirty="0" smtClean="0">
                              <a:latin typeface="Times New Roman" pitchFamily="18" charset="0"/>
                              <a:cs typeface="Times New Roman" pitchFamily="18" charset="0"/>
                            </a:rPr>
                            <a:t> </a:t>
                          </a:r>
                          <a:endParaRPr lang="en-US" sz="2400" dirty="0">
                            <a:latin typeface="Times New Roman" pitchFamily="18" charset="0"/>
                            <a:cs typeface="Times New Roman" pitchFamily="18" charset="0"/>
                          </a:endParaRPr>
                        </a:p>
                      </a:txBody>
                      <a:useSpRect/>
                    </a:txSp>
                  </a:sp>
                  <a:sp>
                    <a:nvSpPr>
                      <a:cNvPr id="13" name="TextBox 12"/>
                      <a:cNvSpPr txBox="1"/>
                    </a:nvSpPr>
                    <a:spPr>
                      <a:xfrm>
                        <a:off x="1752600" y="1676400"/>
                        <a:ext cx="841498"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r"/>
                          <a:r>
                            <a:rPr lang="en-US" sz="2400" dirty="0" smtClean="0">
                              <a:latin typeface="Times New Roman" pitchFamily="18" charset="0"/>
                              <a:cs typeface="Times New Roman" pitchFamily="18" charset="0"/>
                            </a:rPr>
                            <a:t>C </a:t>
                          </a:r>
                          <a:r>
                            <a:rPr lang="en-US" sz="2400" baseline="-25000" dirty="0" smtClean="0">
                              <a:latin typeface="Times New Roman" pitchFamily="18" charset="0"/>
                              <a:cs typeface="Times New Roman" pitchFamily="18" charset="0"/>
                            </a:rPr>
                            <a:t>10</a:t>
                          </a:r>
                          <a:r>
                            <a:rPr lang="en-US" sz="2400" dirty="0" smtClean="0">
                              <a:latin typeface="Times New Roman" pitchFamily="18" charset="0"/>
                              <a:cs typeface="Times New Roman" pitchFamily="18" charset="0"/>
                            </a:rPr>
                            <a:t> </a:t>
                          </a:r>
                          <a:endParaRPr lang="en-US" sz="2400" dirty="0">
                            <a:latin typeface="Times New Roman" pitchFamily="18" charset="0"/>
                            <a:cs typeface="Times New Roman" pitchFamily="18" charset="0"/>
                          </a:endParaRPr>
                        </a:p>
                      </a:txBody>
                      <a:useSpRect/>
                    </a:txSp>
                  </a:sp>
                  <a:sp>
                    <a:nvSpPr>
                      <a:cNvPr id="14" name="TextBox 13"/>
                      <a:cNvSpPr txBox="1"/>
                    </a:nvSpPr>
                    <a:spPr>
                      <a:xfrm>
                        <a:off x="2120202" y="5410200"/>
                        <a:ext cx="1171317"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latin typeface="Times New Roman" pitchFamily="18" charset="0"/>
                              <a:cs typeface="Times New Roman" pitchFamily="18" charset="0"/>
                            </a:rPr>
                            <a:t>Z = 0</a:t>
                          </a:r>
                          <a:endParaRPr lang="en-US" sz="2400" dirty="0">
                            <a:latin typeface="Times New Roman" pitchFamily="18" charset="0"/>
                            <a:cs typeface="Times New Roman" pitchFamily="18" charset="0"/>
                          </a:endParaRPr>
                        </a:p>
                      </a:txBody>
                      <a:useSpRect/>
                    </a:txSp>
                  </a:sp>
                  <a:sp>
                    <a:nvSpPr>
                      <a:cNvPr id="15" name="TextBox 14"/>
                      <a:cNvSpPr txBox="1"/>
                    </a:nvSpPr>
                    <a:spPr>
                      <a:xfrm>
                        <a:off x="5803348" y="5372100"/>
                        <a:ext cx="1217534"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dirty="0" smtClean="0">
                              <a:latin typeface="Times New Roman" pitchFamily="18" charset="0"/>
                              <a:cs typeface="Times New Roman" pitchFamily="18" charset="0"/>
                            </a:rPr>
                            <a:t>Z = L</a:t>
                          </a:r>
                          <a:endParaRPr lang="en-US" sz="2400" dirty="0">
                            <a:latin typeface="Times New Roman" pitchFamily="18" charset="0"/>
                            <a:cs typeface="Times New Roman" pitchFamily="18" charset="0"/>
                          </a:endParaRPr>
                        </a:p>
                      </a:txBody>
                      <a:useSpRect/>
                    </a:txSp>
                  </a:sp>
                </lc:lockedCanvas>
              </a:graphicData>
            </a:graphic>
          </wp:anchor>
        </w:drawing>
      </w:r>
      <w:r w:rsidRPr="005916E4">
        <w:rPr>
          <w:szCs w:val="24"/>
        </w:rPr>
        <w:t>Imagine a film of stagnant liquid in which a chemical species of concentration C</w:t>
      </w:r>
      <w:r w:rsidRPr="005916E4">
        <w:rPr>
          <w:szCs w:val="24"/>
          <w:vertAlign w:val="subscript"/>
        </w:rPr>
        <w:t>2</w:t>
      </w:r>
      <w:r w:rsidRPr="005916E4">
        <w:rPr>
          <w:szCs w:val="24"/>
        </w:rPr>
        <w:t xml:space="preserve"> is dissolved. At the surface z = 0, in contact with a solid wall, a concentration C</w:t>
      </w:r>
      <w:r w:rsidRPr="005916E4">
        <w:rPr>
          <w:szCs w:val="24"/>
          <w:vertAlign w:val="subscript"/>
        </w:rPr>
        <w:t>1o</w:t>
      </w:r>
      <w:r w:rsidRPr="005916E4">
        <w:rPr>
          <w:szCs w:val="24"/>
        </w:rPr>
        <w:t xml:space="preserve"> of another species is maintained. The thickness of the film is L and it can be assumed that some external mechanism is present that permits us to maintain C</w:t>
      </w:r>
      <w:r w:rsidRPr="005916E4">
        <w:rPr>
          <w:szCs w:val="24"/>
          <w:vertAlign w:val="subscript"/>
        </w:rPr>
        <w:t>1o</w:t>
      </w:r>
      <w:r w:rsidRPr="005916E4">
        <w:rPr>
          <w:szCs w:val="24"/>
        </w:rPr>
        <w:t xml:space="preserve"> at z = 0 and C</w:t>
      </w:r>
      <w:r w:rsidRPr="005916E4">
        <w:rPr>
          <w:szCs w:val="24"/>
          <w:vertAlign w:val="subscript"/>
        </w:rPr>
        <w:t>2L</w:t>
      </w:r>
      <w:r w:rsidRPr="005916E4">
        <w:rPr>
          <w:szCs w:val="24"/>
        </w:rPr>
        <w:t xml:space="preserve"> at z = L. Species 1 and 2 will diffuse and profiles C</w:t>
      </w:r>
      <w:r w:rsidRPr="005916E4">
        <w:rPr>
          <w:szCs w:val="24"/>
          <w:vertAlign w:val="subscript"/>
        </w:rPr>
        <w:t>1</w:t>
      </w:r>
      <w:r w:rsidRPr="005916E4">
        <w:rPr>
          <w:szCs w:val="24"/>
        </w:rPr>
        <w:t>(z) and C</w:t>
      </w:r>
      <w:r w:rsidRPr="005916E4">
        <w:rPr>
          <w:szCs w:val="24"/>
          <w:vertAlign w:val="subscript"/>
        </w:rPr>
        <w:t>2</w:t>
      </w:r>
      <w:r w:rsidRPr="005916E4">
        <w:rPr>
          <w:szCs w:val="24"/>
        </w:rPr>
        <w:t>(z) will be established at steady state.</w:t>
      </w:r>
    </w:p>
    <w:p w:rsidR="00F66FE9" w:rsidRPr="005916E4" w:rsidRDefault="00F66FE9" w:rsidP="00F66FE9">
      <w:pPr>
        <w:pStyle w:val="BodyTextIndent2"/>
        <w:ind w:left="270" w:firstLine="0"/>
        <w:rPr>
          <w:b/>
          <w:bCs/>
          <w:szCs w:val="24"/>
        </w:rPr>
      </w:pPr>
      <w:r w:rsidRPr="005916E4">
        <w:rPr>
          <w:szCs w:val="24"/>
        </w:rPr>
        <w:t>Now further suppose that species 1 and 2 react at a rate R</w:t>
      </w:r>
      <w:r w:rsidRPr="005916E4">
        <w:rPr>
          <w:szCs w:val="24"/>
          <w:vertAlign w:val="subscript"/>
        </w:rPr>
        <w:t>12</w:t>
      </w:r>
      <w:r w:rsidRPr="005916E4">
        <w:rPr>
          <w:szCs w:val="24"/>
        </w:rPr>
        <w:t xml:space="preserve"> = - k C</w:t>
      </w:r>
      <w:r w:rsidRPr="005916E4">
        <w:rPr>
          <w:szCs w:val="24"/>
          <w:vertAlign w:val="subscript"/>
        </w:rPr>
        <w:t>1</w:t>
      </w:r>
      <w:r w:rsidRPr="005916E4">
        <w:rPr>
          <w:szCs w:val="24"/>
        </w:rPr>
        <w:t>C</w:t>
      </w:r>
      <w:proofErr w:type="gramStart"/>
      <w:r w:rsidRPr="005916E4">
        <w:rPr>
          <w:szCs w:val="24"/>
          <w:vertAlign w:val="subscript"/>
        </w:rPr>
        <w:t>2</w:t>
      </w:r>
      <w:r w:rsidRPr="005916E4">
        <w:rPr>
          <w:szCs w:val="24"/>
        </w:rPr>
        <w:t xml:space="preserve">  (</w:t>
      </w:r>
      <w:proofErr w:type="gramEnd"/>
      <w:r w:rsidRPr="005916E4">
        <w:rPr>
          <w:szCs w:val="24"/>
        </w:rPr>
        <w:t>R</w:t>
      </w:r>
      <w:r w:rsidRPr="005916E4">
        <w:rPr>
          <w:szCs w:val="24"/>
          <w:vertAlign w:val="subscript"/>
        </w:rPr>
        <w:t>12</w:t>
      </w:r>
      <w:r w:rsidRPr="005916E4">
        <w:rPr>
          <w:szCs w:val="24"/>
        </w:rPr>
        <w:t xml:space="preserve"> is the rate of disappearance of 1 and 2). This reaction occurs homogeneously throughout the film. Species 1 and 2 diffuse through the film according to different diffusion coefficients, denoted by D</w:t>
      </w:r>
      <w:r w:rsidRPr="005916E4">
        <w:rPr>
          <w:szCs w:val="24"/>
          <w:vertAlign w:val="subscript"/>
        </w:rPr>
        <w:t>1</w:t>
      </w:r>
      <w:r w:rsidRPr="005916E4">
        <w:rPr>
          <w:szCs w:val="24"/>
        </w:rPr>
        <w:t xml:space="preserve"> and D</w:t>
      </w:r>
      <w:r w:rsidRPr="005916E4">
        <w:rPr>
          <w:szCs w:val="24"/>
          <w:vertAlign w:val="subscript"/>
        </w:rPr>
        <w:t>2</w:t>
      </w:r>
      <w:r w:rsidRPr="005916E4">
        <w:rPr>
          <w:szCs w:val="24"/>
        </w:rPr>
        <w:t xml:space="preserve"> respectively. Derive (do not solve) the governing equations (for one-dimensional diffusion only process) for the two species and state clearly the boundary conditions that reflect the physics of the process.</w:t>
      </w:r>
      <w:r w:rsidRPr="005916E4">
        <w:rPr>
          <w:b/>
          <w:bCs/>
          <w:szCs w:val="24"/>
        </w:rPr>
        <w:tab/>
      </w:r>
      <w:r w:rsidRPr="005916E4">
        <w:rPr>
          <w:b/>
          <w:bCs/>
          <w:szCs w:val="24"/>
        </w:rPr>
        <w:tab/>
      </w:r>
      <w:r w:rsidRPr="005916E4">
        <w:rPr>
          <w:b/>
          <w:bCs/>
          <w:szCs w:val="24"/>
        </w:rPr>
        <w:tab/>
      </w:r>
      <w:r w:rsidRPr="005916E4">
        <w:rPr>
          <w:b/>
          <w:bCs/>
          <w:szCs w:val="24"/>
        </w:rPr>
        <w:tab/>
      </w:r>
      <w:r w:rsidRPr="005916E4">
        <w:rPr>
          <w:b/>
          <w:bCs/>
          <w:szCs w:val="24"/>
        </w:rPr>
        <w:tab/>
      </w:r>
      <w:r w:rsidRPr="005916E4">
        <w:rPr>
          <w:b/>
          <w:bCs/>
          <w:szCs w:val="24"/>
        </w:rPr>
        <w:tab/>
      </w:r>
      <w:r w:rsidRPr="005916E4">
        <w:rPr>
          <w:b/>
          <w:bCs/>
          <w:szCs w:val="24"/>
        </w:rPr>
        <w:tab/>
      </w:r>
      <w:r w:rsidRPr="005916E4">
        <w:rPr>
          <w:b/>
          <w:bCs/>
          <w:szCs w:val="24"/>
        </w:rPr>
        <w:tab/>
      </w:r>
    </w:p>
    <w:p w:rsidR="00F66FE9" w:rsidRPr="005916E4" w:rsidRDefault="00F66FE9" w:rsidP="00F66FE9">
      <w:pPr>
        <w:pStyle w:val="BodyTextIndent2"/>
        <w:ind w:hanging="720"/>
        <w:rPr>
          <w:b/>
          <w:bCs/>
          <w:szCs w:val="24"/>
        </w:rPr>
      </w:pPr>
    </w:p>
    <w:p w:rsidR="00F66FE9" w:rsidRPr="005916E4" w:rsidRDefault="00F66FE9" w:rsidP="00F66FE9">
      <w:pPr>
        <w:pStyle w:val="BodyTextIndent2"/>
        <w:ind w:left="270" w:hanging="270"/>
        <w:rPr>
          <w:b/>
          <w:bCs/>
          <w:szCs w:val="24"/>
        </w:rPr>
      </w:pPr>
      <w:r w:rsidRPr="005916E4">
        <w:rPr>
          <w:szCs w:val="24"/>
        </w:rPr>
        <w:tab/>
        <w:t>An analytical solution of these coupled nonlinear differential equations is not possible. However, one can make an approximation if it is assumed that the reaction rate is very fast i.e., when the diffusing molecules meet they react and disappear immediately. Let the plane at which they meet, z = L</w:t>
      </w:r>
      <w:r w:rsidRPr="005916E4">
        <w:rPr>
          <w:szCs w:val="24"/>
          <w:vertAlign w:val="subscript"/>
        </w:rPr>
        <w:t>R</w:t>
      </w:r>
      <w:r w:rsidRPr="005916E4">
        <w:rPr>
          <w:szCs w:val="24"/>
        </w:rPr>
        <w:t xml:space="preserve"> is called the "reaction front". Derive analytical expressions for the concentration distributions of the two species for this case (in terms of L</w:t>
      </w:r>
      <w:r w:rsidRPr="005916E4">
        <w:rPr>
          <w:szCs w:val="24"/>
          <w:vertAlign w:val="subscript"/>
        </w:rPr>
        <w:t>R</w:t>
      </w:r>
      <w:r w:rsidRPr="005916E4">
        <w:rPr>
          <w:szCs w:val="24"/>
        </w:rPr>
        <w:t xml:space="preserve"> and other constants) within the respective domains of their existence and sketch the profiles. </w:t>
      </w:r>
      <w:r w:rsidRPr="005916E4">
        <w:rPr>
          <w:szCs w:val="24"/>
        </w:rPr>
        <w:tab/>
      </w:r>
      <w:r w:rsidRPr="005916E4">
        <w:rPr>
          <w:szCs w:val="24"/>
        </w:rPr>
        <w:tab/>
      </w:r>
      <w:r w:rsidRPr="005916E4">
        <w:rPr>
          <w:szCs w:val="24"/>
        </w:rPr>
        <w:tab/>
      </w:r>
      <w:r w:rsidRPr="005916E4">
        <w:rPr>
          <w:szCs w:val="24"/>
        </w:rPr>
        <w:tab/>
      </w:r>
    </w:p>
    <w:p w:rsidR="00F66FE9" w:rsidRPr="005916E4" w:rsidRDefault="00F66FE9" w:rsidP="00F66FE9">
      <w:pPr>
        <w:pStyle w:val="BodyTextIndent2"/>
        <w:ind w:hanging="720"/>
        <w:rPr>
          <w:b/>
          <w:bCs/>
          <w:szCs w:val="24"/>
        </w:rPr>
      </w:pPr>
    </w:p>
    <w:p w:rsidR="00F66FE9" w:rsidRPr="005916E4" w:rsidRDefault="00F66FE9" w:rsidP="00F66FE9">
      <w:pPr>
        <w:ind w:left="270" w:hanging="360"/>
        <w:jc w:val="both"/>
        <w:rPr>
          <w:b/>
          <w:bCs/>
        </w:rPr>
      </w:pPr>
      <w:r w:rsidRPr="005916E4">
        <w:tab/>
        <w:t>Obtain an expression for the location of this "reaction front" i.e. an expression for L</w:t>
      </w:r>
      <w:r w:rsidRPr="005916E4">
        <w:rPr>
          <w:vertAlign w:val="subscript"/>
        </w:rPr>
        <w:t>R</w:t>
      </w:r>
      <w:r w:rsidRPr="005916E4">
        <w:t>.</w:t>
      </w:r>
      <w:r w:rsidRPr="005916E4">
        <w:tab/>
      </w:r>
      <w:r w:rsidRPr="005916E4">
        <w:tab/>
      </w:r>
      <w:r w:rsidRPr="005916E4">
        <w:tab/>
      </w:r>
    </w:p>
    <w:p w:rsidR="00665CD5" w:rsidRPr="005916E4" w:rsidRDefault="00665CD5" w:rsidP="00665CD5">
      <w:pPr>
        <w:pStyle w:val="ListParagraph"/>
        <w:numPr>
          <w:ilvl w:val="0"/>
          <w:numId w:val="1"/>
        </w:numPr>
        <w:tabs>
          <w:tab w:val="left" w:pos="360"/>
        </w:tabs>
        <w:autoSpaceDE w:val="0"/>
        <w:autoSpaceDN w:val="0"/>
        <w:adjustRightInd w:val="0"/>
        <w:ind w:left="360"/>
        <w:jc w:val="both"/>
      </w:pPr>
      <w:r w:rsidRPr="005916E4">
        <w:t>Oxygen diffuses through the wall of drug containers and oxidizes many drugs rendering them inactive. It is the oxygen diffusion/reaction scenario that limits the shelf-life of many pharmaceutical products. To limit the oxidation of drugs, Oxygen scavengers, like sodium bisulfite (NaHSO</w:t>
      </w:r>
      <w:r w:rsidRPr="005916E4">
        <w:rPr>
          <w:vertAlign w:val="subscript"/>
        </w:rPr>
        <w:t>3</w:t>
      </w:r>
      <w:r w:rsidRPr="005916E4">
        <w:t xml:space="preserve">) are often added to the drugs. The reaction to remove oxygen is: </w:t>
      </w:r>
      <w:r w:rsidRPr="005916E4">
        <w:rPr>
          <w:position w:val="-12"/>
        </w:rPr>
        <w:object w:dxaOrig="29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9pt" o:ole="">
            <v:imagedata r:id="rId7" o:title=""/>
          </v:shape>
          <o:OLEObject Type="Embed" ProgID="Equation.3" ShapeID="_x0000_i1025" DrawAspect="Content" ObjectID="_1743599384" r:id="rId8"/>
        </w:object>
      </w:r>
    </w:p>
    <w:p w:rsidR="005916E4" w:rsidRPr="005916E4" w:rsidRDefault="00665CD5" w:rsidP="00665CD5">
      <w:pPr>
        <w:pStyle w:val="BodyTextIndent2"/>
        <w:ind w:left="360" w:firstLine="0"/>
        <w:rPr>
          <w:szCs w:val="24"/>
        </w:rPr>
      </w:pPr>
      <w:r w:rsidRPr="005916E4">
        <w:rPr>
          <w:szCs w:val="24"/>
        </w:rPr>
        <w:t>Consider a liquid drug stored in a cylindrical polyethylene container. The container is 15 cm high and has an inner radius of 6 cm. The initial concentration of NaHSO</w:t>
      </w:r>
      <w:r w:rsidRPr="005916E4">
        <w:rPr>
          <w:szCs w:val="24"/>
          <w:vertAlign w:val="subscript"/>
        </w:rPr>
        <w:t xml:space="preserve">3 </w:t>
      </w:r>
      <w:r w:rsidRPr="005916E4">
        <w:rPr>
          <w:szCs w:val="24"/>
        </w:rPr>
        <w:t>in the drug formulation is 1 g/lit. Neglect diffusion through the top and bottom of the container and assume that the NaHSO</w:t>
      </w:r>
      <w:r w:rsidRPr="005916E4">
        <w:rPr>
          <w:szCs w:val="24"/>
          <w:vertAlign w:val="subscript"/>
        </w:rPr>
        <w:t>3</w:t>
      </w:r>
      <w:r w:rsidRPr="005916E4">
        <w:rPr>
          <w:szCs w:val="24"/>
        </w:rPr>
        <w:t xml:space="preserve"> reacts instantly with the O</w:t>
      </w:r>
      <w:r w:rsidRPr="005916E4">
        <w:rPr>
          <w:szCs w:val="24"/>
          <w:vertAlign w:val="subscript"/>
        </w:rPr>
        <w:t>2</w:t>
      </w:r>
      <w:r w:rsidRPr="005916E4">
        <w:rPr>
          <w:szCs w:val="24"/>
        </w:rPr>
        <w:t xml:space="preserve">. </w:t>
      </w:r>
      <w:r w:rsidRPr="005916E4">
        <w:rPr>
          <w:bCs/>
          <w:szCs w:val="24"/>
        </w:rPr>
        <w:t>The O</w:t>
      </w:r>
      <w:r w:rsidRPr="005916E4">
        <w:rPr>
          <w:bCs/>
          <w:szCs w:val="24"/>
          <w:vertAlign w:val="subscript"/>
        </w:rPr>
        <w:t>2</w:t>
      </w:r>
      <w:r w:rsidRPr="005916E4">
        <w:rPr>
          <w:bCs/>
          <w:szCs w:val="24"/>
        </w:rPr>
        <w:t xml:space="preserve"> concentration in air is also always 21%; and this may be approximated as the concentration at the outer end of the container. </w:t>
      </w:r>
      <w:r w:rsidRPr="005916E4">
        <w:rPr>
          <w:szCs w:val="24"/>
        </w:rPr>
        <w:t>The effective diffusivity of O</w:t>
      </w:r>
      <w:r w:rsidRPr="005916E4">
        <w:rPr>
          <w:szCs w:val="24"/>
          <w:vertAlign w:val="subscript"/>
        </w:rPr>
        <w:t>2</w:t>
      </w:r>
      <w:r w:rsidRPr="005916E4">
        <w:rPr>
          <w:szCs w:val="24"/>
        </w:rPr>
        <w:t xml:space="preserve"> through polyethylene is 9x10</w:t>
      </w:r>
      <w:r w:rsidRPr="005916E4">
        <w:rPr>
          <w:szCs w:val="24"/>
          <w:vertAlign w:val="superscript"/>
        </w:rPr>
        <w:t>-13</w:t>
      </w:r>
      <w:r w:rsidRPr="005916E4">
        <w:rPr>
          <w:szCs w:val="24"/>
        </w:rPr>
        <w:t xml:space="preserve"> m</w:t>
      </w:r>
      <w:r w:rsidRPr="005916E4">
        <w:rPr>
          <w:szCs w:val="24"/>
          <w:vertAlign w:val="superscript"/>
        </w:rPr>
        <w:t>2</w:t>
      </w:r>
      <w:r w:rsidRPr="005916E4">
        <w:rPr>
          <w:szCs w:val="24"/>
        </w:rPr>
        <w:t xml:space="preserve">/s and you may assume P = 1 atm, T = 20 °C, and the process operates at steady-state. Evaluate the concentration profile of </w:t>
      </w:r>
      <w:r w:rsidRPr="005916E4">
        <w:rPr>
          <w:bCs/>
          <w:szCs w:val="24"/>
        </w:rPr>
        <w:t>O</w:t>
      </w:r>
      <w:r w:rsidRPr="005916E4">
        <w:rPr>
          <w:bCs/>
          <w:szCs w:val="24"/>
          <w:vertAlign w:val="subscript"/>
        </w:rPr>
        <w:t xml:space="preserve">2 </w:t>
      </w:r>
      <w:r w:rsidRPr="005916E4">
        <w:rPr>
          <w:bCs/>
          <w:szCs w:val="24"/>
        </w:rPr>
        <w:t xml:space="preserve">in the container material. </w:t>
      </w:r>
      <w:r w:rsidRPr="005916E4">
        <w:rPr>
          <w:szCs w:val="24"/>
        </w:rPr>
        <w:t>How thick must the walls of the container be to ensure that 90% of the NaHSO</w:t>
      </w:r>
      <w:r w:rsidRPr="005916E4">
        <w:rPr>
          <w:szCs w:val="24"/>
          <w:vertAlign w:val="subscript"/>
        </w:rPr>
        <w:t>3</w:t>
      </w:r>
      <w:r w:rsidRPr="005916E4">
        <w:rPr>
          <w:szCs w:val="24"/>
        </w:rPr>
        <w:t xml:space="preserve"> remains after 1 year?</w:t>
      </w:r>
      <w:r w:rsidRPr="005916E4">
        <w:rPr>
          <w:szCs w:val="24"/>
        </w:rPr>
        <w:tab/>
      </w:r>
    </w:p>
    <w:p w:rsidR="005916E4" w:rsidRPr="005916E4" w:rsidRDefault="005916E4" w:rsidP="00665CD5">
      <w:pPr>
        <w:pStyle w:val="BodyTextIndent2"/>
        <w:ind w:left="360" w:firstLine="0"/>
        <w:rPr>
          <w:szCs w:val="24"/>
        </w:rPr>
      </w:pPr>
    </w:p>
    <w:p w:rsidR="00F66FE9" w:rsidRPr="005916E4" w:rsidRDefault="005916E4" w:rsidP="005916E4">
      <w:pPr>
        <w:pStyle w:val="BodyTextIndent2"/>
        <w:numPr>
          <w:ilvl w:val="0"/>
          <w:numId w:val="1"/>
        </w:numPr>
        <w:ind w:left="360"/>
        <w:rPr>
          <w:szCs w:val="24"/>
        </w:rPr>
      </w:pPr>
      <w:r w:rsidRPr="005916E4">
        <w:rPr>
          <w:szCs w:val="24"/>
        </w:rPr>
        <w:t xml:space="preserve">A timed-release drug is dissolving in the intestine of a person. As a steady state approximation we may assume that the drug is a rod of overall radius </w:t>
      </w:r>
      <w:proofErr w:type="spellStart"/>
      <w:r w:rsidRPr="005916E4">
        <w:rPr>
          <w:szCs w:val="24"/>
        </w:rPr>
        <w:t>r</w:t>
      </w:r>
      <w:r w:rsidRPr="005916E4">
        <w:rPr>
          <w:szCs w:val="24"/>
          <w:vertAlign w:val="subscript"/>
        </w:rPr>
        <w:t>o</w:t>
      </w:r>
      <w:proofErr w:type="spellEnd"/>
      <w:r w:rsidRPr="005916E4">
        <w:rPr>
          <w:szCs w:val="24"/>
        </w:rPr>
        <w:t xml:space="preserve"> (m) and length L (m). The timed-release action is accomplished by putting an inert coating on the drug through which the drug diffuses with a diffusivity, D</w:t>
      </w:r>
      <w:r w:rsidRPr="005916E4">
        <w:rPr>
          <w:szCs w:val="24"/>
          <w:vertAlign w:val="subscript"/>
        </w:rPr>
        <w:t>AB</w:t>
      </w:r>
      <w:r w:rsidRPr="005916E4">
        <w:rPr>
          <w:szCs w:val="24"/>
        </w:rPr>
        <w:t>. At the inner edge of the coating (</w:t>
      </w:r>
      <w:proofErr w:type="spellStart"/>
      <w:r w:rsidRPr="005916E4">
        <w:rPr>
          <w:szCs w:val="24"/>
        </w:rPr>
        <w:t>r</w:t>
      </w:r>
      <w:r w:rsidRPr="005916E4">
        <w:rPr>
          <w:szCs w:val="24"/>
          <w:vertAlign w:val="subscript"/>
        </w:rPr>
        <w:t>i</w:t>
      </w:r>
      <w:proofErr w:type="spellEnd"/>
      <w:r w:rsidRPr="005916E4">
        <w:rPr>
          <w:szCs w:val="24"/>
        </w:rPr>
        <w:t xml:space="preserve">) the composition of the drug (mole fraction) is </w:t>
      </w:r>
      <w:proofErr w:type="spellStart"/>
      <w:r w:rsidRPr="005916E4">
        <w:rPr>
          <w:szCs w:val="24"/>
        </w:rPr>
        <w:t>x</w:t>
      </w:r>
      <w:r w:rsidRPr="005916E4">
        <w:rPr>
          <w:szCs w:val="24"/>
          <w:vertAlign w:val="subscript"/>
        </w:rPr>
        <w:t>ai</w:t>
      </w:r>
      <w:proofErr w:type="spellEnd"/>
      <w:r w:rsidRPr="005916E4">
        <w:rPr>
          <w:szCs w:val="24"/>
        </w:rPr>
        <w:t xml:space="preserve">. On the outer surface, the digestive juices provide for mass transfer with a mass transfer coefficient of </w:t>
      </w:r>
      <w:proofErr w:type="spellStart"/>
      <w:r w:rsidRPr="005916E4">
        <w:rPr>
          <w:szCs w:val="24"/>
        </w:rPr>
        <w:t>k</w:t>
      </w:r>
      <w:r w:rsidRPr="005916E4">
        <w:rPr>
          <w:szCs w:val="24"/>
          <w:vertAlign w:val="subscript"/>
        </w:rPr>
        <w:t>ac</w:t>
      </w:r>
      <w:proofErr w:type="spellEnd"/>
      <w:r w:rsidRPr="005916E4">
        <w:rPr>
          <w:szCs w:val="24"/>
        </w:rPr>
        <w:t xml:space="preserve"> (m/s) (equivalent to convective heat transfer coefficient). The amount of drug within the intestine can be approximated as </w:t>
      </w:r>
      <w:proofErr w:type="spellStart"/>
      <w:r w:rsidRPr="005916E4">
        <w:rPr>
          <w:szCs w:val="24"/>
        </w:rPr>
        <w:t>x</w:t>
      </w:r>
      <w:r w:rsidRPr="005916E4">
        <w:rPr>
          <w:szCs w:val="24"/>
          <w:vertAlign w:val="subscript"/>
        </w:rPr>
        <w:t>a</w:t>
      </w:r>
      <w:proofErr w:type="spellEnd"/>
      <w:r w:rsidRPr="005916E4">
        <w:rPr>
          <w:szCs w:val="24"/>
          <w:vertAlign w:val="subscript"/>
        </w:rPr>
        <w:t>∞</w:t>
      </w:r>
      <w:r w:rsidRPr="005916E4">
        <w:rPr>
          <w:szCs w:val="24"/>
        </w:rPr>
        <w:t xml:space="preserve"> ≈ 0. Assume that the drug is not released by </w:t>
      </w:r>
      <w:r w:rsidRPr="005916E4">
        <w:rPr>
          <w:szCs w:val="24"/>
        </w:rPr>
        <w:lastRenderedPageBreak/>
        <w:t xml:space="preserve">the two end-caps (circular) of the rod. You may also assume the total concentration of all species within the coating is </w:t>
      </w:r>
      <w:proofErr w:type="gramStart"/>
      <w:r w:rsidRPr="005916E4">
        <w:rPr>
          <w:szCs w:val="24"/>
        </w:rPr>
        <w:t>c</w:t>
      </w:r>
      <w:r w:rsidRPr="005916E4">
        <w:rPr>
          <w:szCs w:val="24"/>
          <w:vertAlign w:val="subscript"/>
        </w:rPr>
        <w:t>t</w:t>
      </w:r>
      <w:r w:rsidRPr="005916E4">
        <w:rPr>
          <w:szCs w:val="24"/>
        </w:rPr>
        <w:t xml:space="preserve"> ,</w:t>
      </w:r>
      <w:proofErr w:type="gramEnd"/>
      <w:r w:rsidRPr="005916E4">
        <w:rPr>
          <w:szCs w:val="24"/>
        </w:rPr>
        <w:t xml:space="preserve"> a constant and it is a diffusion only process. Calculate the rate of drug release (mg/hr) in the intestine. Given: </w:t>
      </w:r>
      <w:proofErr w:type="spellStart"/>
      <w:r w:rsidRPr="005916E4">
        <w:rPr>
          <w:szCs w:val="24"/>
        </w:rPr>
        <w:t>r</w:t>
      </w:r>
      <w:r w:rsidRPr="005916E4">
        <w:rPr>
          <w:szCs w:val="24"/>
          <w:vertAlign w:val="subscript"/>
        </w:rPr>
        <w:t>i</w:t>
      </w:r>
      <w:proofErr w:type="spellEnd"/>
      <w:r w:rsidRPr="005916E4">
        <w:rPr>
          <w:szCs w:val="24"/>
        </w:rPr>
        <w:t xml:space="preserve"> = 3mm, </w:t>
      </w:r>
      <w:proofErr w:type="spellStart"/>
      <w:r w:rsidRPr="005916E4">
        <w:rPr>
          <w:szCs w:val="24"/>
        </w:rPr>
        <w:t>r</w:t>
      </w:r>
      <w:r w:rsidRPr="005916E4">
        <w:rPr>
          <w:szCs w:val="24"/>
          <w:vertAlign w:val="subscript"/>
        </w:rPr>
        <w:t>o</w:t>
      </w:r>
      <w:proofErr w:type="spellEnd"/>
      <w:r w:rsidRPr="005916E4">
        <w:rPr>
          <w:szCs w:val="24"/>
        </w:rPr>
        <w:t xml:space="preserve"> = 5 mm, D</w:t>
      </w:r>
      <w:r w:rsidRPr="005916E4">
        <w:rPr>
          <w:szCs w:val="24"/>
          <w:vertAlign w:val="subscript"/>
        </w:rPr>
        <w:t>AB</w:t>
      </w:r>
      <w:r w:rsidRPr="005916E4">
        <w:rPr>
          <w:szCs w:val="24"/>
        </w:rPr>
        <w:t xml:space="preserve"> = 10</w:t>
      </w:r>
      <w:r w:rsidRPr="005916E4">
        <w:rPr>
          <w:szCs w:val="24"/>
          <w:vertAlign w:val="superscript"/>
        </w:rPr>
        <w:t xml:space="preserve"> – 10</w:t>
      </w:r>
      <w:r w:rsidRPr="005916E4">
        <w:rPr>
          <w:szCs w:val="24"/>
        </w:rPr>
        <w:t xml:space="preserve"> m</w:t>
      </w:r>
      <w:r w:rsidRPr="005916E4">
        <w:rPr>
          <w:szCs w:val="24"/>
          <w:vertAlign w:val="superscript"/>
        </w:rPr>
        <w:t>2</w:t>
      </w:r>
      <w:r w:rsidRPr="005916E4">
        <w:rPr>
          <w:szCs w:val="24"/>
        </w:rPr>
        <w:t xml:space="preserve">/s, </w:t>
      </w:r>
      <w:proofErr w:type="spellStart"/>
      <w:r w:rsidRPr="005916E4">
        <w:rPr>
          <w:szCs w:val="24"/>
        </w:rPr>
        <w:t>k</w:t>
      </w:r>
      <w:r w:rsidRPr="005916E4">
        <w:rPr>
          <w:szCs w:val="24"/>
          <w:vertAlign w:val="subscript"/>
        </w:rPr>
        <w:t>ac</w:t>
      </w:r>
      <w:proofErr w:type="spellEnd"/>
      <w:r w:rsidRPr="005916E4">
        <w:rPr>
          <w:szCs w:val="24"/>
        </w:rPr>
        <w:t xml:space="preserve"> = 0.1 m/s, L = 5 mm, c</w:t>
      </w:r>
      <w:r w:rsidRPr="005916E4">
        <w:rPr>
          <w:szCs w:val="24"/>
          <w:vertAlign w:val="subscript"/>
        </w:rPr>
        <w:t>t</w:t>
      </w:r>
      <w:r w:rsidRPr="005916E4">
        <w:rPr>
          <w:szCs w:val="24"/>
        </w:rPr>
        <w:t xml:space="preserve"> = 0.4 kg/m</w:t>
      </w:r>
      <w:r w:rsidRPr="005916E4">
        <w:rPr>
          <w:szCs w:val="24"/>
          <w:vertAlign w:val="superscript"/>
        </w:rPr>
        <w:t>3</w:t>
      </w:r>
      <w:r w:rsidRPr="005916E4">
        <w:rPr>
          <w:szCs w:val="24"/>
        </w:rPr>
        <w:t xml:space="preserve">, </w:t>
      </w:r>
      <w:proofErr w:type="spellStart"/>
      <w:r w:rsidRPr="005916E4">
        <w:rPr>
          <w:szCs w:val="24"/>
        </w:rPr>
        <w:t>x</w:t>
      </w:r>
      <w:r w:rsidRPr="005916E4">
        <w:rPr>
          <w:szCs w:val="24"/>
          <w:vertAlign w:val="subscript"/>
        </w:rPr>
        <w:t>ai</w:t>
      </w:r>
      <w:proofErr w:type="spellEnd"/>
      <w:r w:rsidRPr="005916E4">
        <w:rPr>
          <w:szCs w:val="24"/>
        </w:rPr>
        <w:t xml:space="preserve"> = 0.9.</w:t>
      </w:r>
      <w:r w:rsidR="00665CD5" w:rsidRPr="005916E4">
        <w:rPr>
          <w:szCs w:val="24"/>
        </w:rPr>
        <w:tab/>
      </w:r>
    </w:p>
    <w:p w:rsidR="00DA7A8D" w:rsidRDefault="00DA7A8D"/>
    <w:p w:rsidR="00F010FD" w:rsidRDefault="00F010FD" w:rsidP="00F010FD">
      <w:pPr>
        <w:pStyle w:val="ListParagraph"/>
        <w:numPr>
          <w:ilvl w:val="0"/>
          <w:numId w:val="1"/>
        </w:numPr>
        <w:ind w:left="360"/>
      </w:pPr>
      <w:r>
        <w:rPr>
          <w:noProof/>
        </w:rPr>
        <w:drawing>
          <wp:anchor distT="0" distB="0" distL="114300" distR="114300" simplePos="0" relativeHeight="251663360" behindDoc="0" locked="0" layoutInCell="1" allowOverlap="1">
            <wp:simplePos x="0" y="0"/>
            <wp:positionH relativeFrom="margin">
              <wp:posOffset>4483100</wp:posOffset>
            </wp:positionH>
            <wp:positionV relativeFrom="margin">
              <wp:posOffset>1164590</wp:posOffset>
            </wp:positionV>
            <wp:extent cx="1917700" cy="667385"/>
            <wp:effectExtent l="19050" t="0" r="635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1917700" cy="667385"/>
                    </a:xfrm>
                    <a:prstGeom prst="rect">
                      <a:avLst/>
                    </a:prstGeom>
                    <a:noFill/>
                    <a:ln w="9525">
                      <a:noFill/>
                      <a:miter lim="800000"/>
                      <a:headEnd/>
                      <a:tailEnd/>
                    </a:ln>
                  </pic:spPr>
                </pic:pic>
              </a:graphicData>
            </a:graphic>
          </wp:anchor>
        </w:drawing>
      </w:r>
      <w:r w:rsidRPr="00F010FD">
        <w:rPr>
          <w:lang w:val="en-GB"/>
        </w:rPr>
        <w:t>Two gases (O</w:t>
      </w:r>
      <w:r w:rsidRPr="00F010FD">
        <w:rPr>
          <w:vertAlign w:val="subscript"/>
          <w:lang w:val="en-GB"/>
        </w:rPr>
        <w:t>2</w:t>
      </w:r>
      <w:r w:rsidRPr="00F010FD">
        <w:rPr>
          <w:lang w:val="en-GB"/>
        </w:rPr>
        <w:t xml:space="preserve"> and N</w:t>
      </w:r>
      <w:r w:rsidRPr="00F010FD">
        <w:rPr>
          <w:vertAlign w:val="subscript"/>
          <w:lang w:val="en-GB"/>
        </w:rPr>
        <w:t>2</w:t>
      </w:r>
      <w:r w:rsidRPr="00F010FD">
        <w:rPr>
          <w:lang w:val="en-GB"/>
        </w:rPr>
        <w:t>) are separated into two bulbs connected by a narrow diameter capillary. Pure N</w:t>
      </w:r>
      <w:r w:rsidRPr="00F010FD">
        <w:rPr>
          <w:vertAlign w:val="subscript"/>
          <w:lang w:val="en-GB"/>
        </w:rPr>
        <w:t>2</w:t>
      </w:r>
      <w:r w:rsidRPr="00F010FD">
        <w:rPr>
          <w:lang w:val="en-GB"/>
        </w:rPr>
        <w:t xml:space="preserve"> then flows from right to left (with a velocity v), as shown in the figure. To what degree can O</w:t>
      </w:r>
      <w:r w:rsidRPr="00F010FD">
        <w:rPr>
          <w:vertAlign w:val="subscript"/>
          <w:lang w:val="en-GB"/>
        </w:rPr>
        <w:t>2</w:t>
      </w:r>
      <w:r w:rsidRPr="00F010FD">
        <w:rPr>
          <w:lang w:val="en-GB"/>
        </w:rPr>
        <w:t xml:space="preserve"> diffuse upstream against the N</w:t>
      </w:r>
      <w:r w:rsidRPr="00F010FD">
        <w:rPr>
          <w:vertAlign w:val="subscript"/>
          <w:lang w:val="en-GB"/>
        </w:rPr>
        <w:t>2</w:t>
      </w:r>
      <w:r w:rsidRPr="00F010FD">
        <w:rPr>
          <w:lang w:val="en-GB"/>
        </w:rPr>
        <w:t xml:space="preserve"> flow, </w:t>
      </w:r>
      <w:proofErr w:type="spellStart"/>
      <w:r w:rsidRPr="00F010FD">
        <w:rPr>
          <w:lang w:val="en-GB"/>
        </w:rPr>
        <w:t>i.e</w:t>
      </w:r>
      <w:proofErr w:type="spellEnd"/>
      <w:r w:rsidRPr="00F010FD">
        <w:rPr>
          <w:lang w:val="en-GB"/>
        </w:rPr>
        <w:t>, derive the concentration distribution of O</w:t>
      </w:r>
      <w:r w:rsidRPr="00F010FD">
        <w:rPr>
          <w:vertAlign w:val="subscript"/>
          <w:lang w:val="en-GB"/>
        </w:rPr>
        <w:t xml:space="preserve">2 </w:t>
      </w:r>
      <w:r w:rsidRPr="00F010FD">
        <w:rPr>
          <w:lang w:val="en-GB"/>
        </w:rPr>
        <w:t xml:space="preserve">in the tube. Assume that the system has achieved some steady state and that the volumes at the two ends are so large that each remains nearly pure, even though some exchange takes place (early stage steady state model. Find the solution for the limiting case of small </w:t>
      </w:r>
      <w:proofErr w:type="spellStart"/>
      <w:r w:rsidRPr="00F010FD">
        <w:rPr>
          <w:lang w:val="en-GB"/>
        </w:rPr>
        <w:t>vL</w:t>
      </w:r>
      <w:proofErr w:type="spellEnd"/>
      <w:r w:rsidRPr="00F010FD">
        <w:rPr>
          <w:lang w:val="en-GB"/>
        </w:rPr>
        <w:t>/D, where D is the diffusion coefficient.</w:t>
      </w:r>
    </w:p>
    <w:sectPr w:rsidR="00F010FD" w:rsidSect="00582353">
      <w:footerReference w:type="even" r:id="rId10"/>
      <w:pgSz w:w="12240" w:h="15840"/>
      <w:pgMar w:top="1008" w:right="1440"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7E34" w:rsidRDefault="00E27E34">
      <w:r>
        <w:separator/>
      </w:r>
    </w:p>
  </w:endnote>
  <w:endnote w:type="continuationSeparator" w:id="0">
    <w:p w:rsidR="00E27E34" w:rsidRDefault="00E27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7801" w:rsidRDefault="00E91F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E7801"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7E34" w:rsidRDefault="00E27E34">
      <w:r>
        <w:separator/>
      </w:r>
    </w:p>
  </w:footnote>
  <w:footnote w:type="continuationSeparator" w:id="0">
    <w:p w:rsidR="00E27E34" w:rsidRDefault="00E27E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052DE"/>
    <w:multiLevelType w:val="hybridMultilevel"/>
    <w:tmpl w:val="E5128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B29FA"/>
    <w:multiLevelType w:val="hybridMultilevel"/>
    <w:tmpl w:val="D236FD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C0AAA"/>
    <w:multiLevelType w:val="hybridMultilevel"/>
    <w:tmpl w:val="C9CAC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9A1097"/>
    <w:multiLevelType w:val="hybridMultilevel"/>
    <w:tmpl w:val="0C46536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178725">
    <w:abstractNumId w:val="0"/>
  </w:num>
  <w:num w:numId="2" w16cid:durableId="263198445">
    <w:abstractNumId w:val="1"/>
  </w:num>
  <w:num w:numId="3" w16cid:durableId="1241065135">
    <w:abstractNumId w:val="3"/>
  </w:num>
  <w:num w:numId="4" w16cid:durableId="2057973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6FE9"/>
    <w:rsid w:val="0002111C"/>
    <w:rsid w:val="004E46A7"/>
    <w:rsid w:val="005916E4"/>
    <w:rsid w:val="00665CD5"/>
    <w:rsid w:val="008453C0"/>
    <w:rsid w:val="00902085"/>
    <w:rsid w:val="00930B76"/>
    <w:rsid w:val="00B8115C"/>
    <w:rsid w:val="00DA7A8D"/>
    <w:rsid w:val="00E27E34"/>
    <w:rsid w:val="00E91F55"/>
    <w:rsid w:val="00F010FD"/>
    <w:rsid w:val="00F66FE9"/>
    <w:rsid w:val="00FC6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1DBC"/>
  <w15:docId w15:val="{D84AF08C-2AC1-4C59-979A-527D25E2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FE9"/>
    <w:pPr>
      <w:spacing w:line="240" w:lineRule="auto"/>
    </w:pPr>
    <w:rPr>
      <w:rFonts w:eastAsia="Times New Roman"/>
    </w:rPr>
  </w:style>
  <w:style w:type="paragraph" w:styleId="Heading2">
    <w:name w:val="heading 2"/>
    <w:basedOn w:val="Normal"/>
    <w:next w:val="Normal"/>
    <w:link w:val="Heading2Char"/>
    <w:qFormat/>
    <w:rsid w:val="00F66FE9"/>
    <w:pPr>
      <w:keepNext/>
      <w:jc w:val="cente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66FE9"/>
    <w:rPr>
      <w:rFonts w:eastAsia="Times New Roman"/>
      <w:b/>
      <w:bCs/>
      <w:u w:val="single"/>
    </w:rPr>
  </w:style>
  <w:style w:type="paragraph" w:styleId="BodyTextIndent">
    <w:name w:val="Body Text Indent"/>
    <w:basedOn w:val="Normal"/>
    <w:link w:val="BodyTextIndentChar"/>
    <w:semiHidden/>
    <w:rsid w:val="00F66FE9"/>
    <w:pPr>
      <w:tabs>
        <w:tab w:val="left" w:pos="1440"/>
      </w:tabs>
      <w:ind w:left="1440" w:hanging="720"/>
      <w:jc w:val="both"/>
    </w:pPr>
    <w:rPr>
      <w:szCs w:val="27"/>
    </w:rPr>
  </w:style>
  <w:style w:type="character" w:customStyle="1" w:styleId="BodyTextIndentChar">
    <w:name w:val="Body Text Indent Char"/>
    <w:basedOn w:val="DefaultParagraphFont"/>
    <w:link w:val="BodyTextIndent"/>
    <w:semiHidden/>
    <w:rsid w:val="00F66FE9"/>
    <w:rPr>
      <w:rFonts w:eastAsia="Times New Roman"/>
      <w:szCs w:val="27"/>
    </w:rPr>
  </w:style>
  <w:style w:type="paragraph" w:styleId="BodyTextIndent2">
    <w:name w:val="Body Text Indent 2"/>
    <w:basedOn w:val="Normal"/>
    <w:link w:val="BodyTextIndent2Char"/>
    <w:semiHidden/>
    <w:rsid w:val="00F66FE9"/>
    <w:pPr>
      <w:ind w:left="720" w:hanging="1440"/>
      <w:jc w:val="both"/>
    </w:pPr>
    <w:rPr>
      <w:szCs w:val="27"/>
    </w:rPr>
  </w:style>
  <w:style w:type="character" w:customStyle="1" w:styleId="BodyTextIndent2Char">
    <w:name w:val="Body Text Indent 2 Char"/>
    <w:basedOn w:val="DefaultParagraphFont"/>
    <w:link w:val="BodyTextIndent2"/>
    <w:semiHidden/>
    <w:rsid w:val="00F66FE9"/>
    <w:rPr>
      <w:rFonts w:eastAsia="Times New Roman"/>
      <w:szCs w:val="27"/>
    </w:rPr>
  </w:style>
  <w:style w:type="paragraph" w:styleId="Footer">
    <w:name w:val="footer"/>
    <w:basedOn w:val="Normal"/>
    <w:link w:val="FooterChar"/>
    <w:semiHidden/>
    <w:rsid w:val="00F66FE9"/>
    <w:pPr>
      <w:tabs>
        <w:tab w:val="center" w:pos="4320"/>
        <w:tab w:val="right" w:pos="8640"/>
      </w:tabs>
    </w:pPr>
  </w:style>
  <w:style w:type="character" w:customStyle="1" w:styleId="FooterChar">
    <w:name w:val="Footer Char"/>
    <w:basedOn w:val="DefaultParagraphFont"/>
    <w:link w:val="Footer"/>
    <w:semiHidden/>
    <w:rsid w:val="00F66FE9"/>
    <w:rPr>
      <w:rFonts w:eastAsia="Times New Roman"/>
    </w:rPr>
  </w:style>
  <w:style w:type="character" w:styleId="PageNumber">
    <w:name w:val="page number"/>
    <w:basedOn w:val="DefaultParagraphFont"/>
    <w:semiHidden/>
    <w:rsid w:val="00F66FE9"/>
  </w:style>
  <w:style w:type="paragraph" w:styleId="ListParagraph">
    <w:name w:val="List Paragraph"/>
    <w:basedOn w:val="Normal"/>
    <w:uiPriority w:val="34"/>
    <w:qFormat/>
    <w:rsid w:val="00F66FE9"/>
    <w:pPr>
      <w:ind w:left="720"/>
      <w:contextualSpacing/>
    </w:pPr>
  </w:style>
  <w:style w:type="paragraph" w:styleId="BalloonText">
    <w:name w:val="Balloon Text"/>
    <w:basedOn w:val="Normal"/>
    <w:link w:val="BalloonTextChar"/>
    <w:uiPriority w:val="99"/>
    <w:semiHidden/>
    <w:unhideWhenUsed/>
    <w:rsid w:val="00665CD5"/>
    <w:rPr>
      <w:rFonts w:ascii="Tahoma" w:hAnsi="Tahoma" w:cs="Tahoma"/>
      <w:sz w:val="16"/>
      <w:szCs w:val="16"/>
    </w:rPr>
  </w:style>
  <w:style w:type="character" w:customStyle="1" w:styleId="BalloonTextChar">
    <w:name w:val="Balloon Text Char"/>
    <w:basedOn w:val="DefaultParagraphFont"/>
    <w:link w:val="BalloonText"/>
    <w:uiPriority w:val="99"/>
    <w:semiHidden/>
    <w:rsid w:val="00665CD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-S.DASGUPTA</dc:creator>
  <cp:lastModifiedBy>Vinay Siwach</cp:lastModifiedBy>
  <cp:revision>6</cp:revision>
  <dcterms:created xsi:type="dcterms:W3CDTF">2018-04-05T14:30:00Z</dcterms:created>
  <dcterms:modified xsi:type="dcterms:W3CDTF">2023-04-21T10:53:00Z</dcterms:modified>
</cp:coreProperties>
</file>