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0673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Financial Analytics (BM49201) </w:t>
      </w:r>
    </w:p>
    <w:p w:rsidR="003C0673" w:rsidRDefault="003C0673">
      <w:pPr>
        <w:jc w:val="center"/>
        <w:rPr>
          <w:b/>
          <w:sz w:val="8"/>
          <w:szCs w:val="8"/>
        </w:rPr>
      </w:pPr>
    </w:p>
    <w:p w:rsidR="003C067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Assignment-1 </w:t>
      </w:r>
    </w:p>
    <w:p w:rsidR="003C0673" w:rsidRDefault="003C0673">
      <w:pPr>
        <w:jc w:val="center"/>
        <w:rPr>
          <w:sz w:val="16"/>
          <w:szCs w:val="16"/>
        </w:rPr>
      </w:pPr>
    </w:p>
    <w:p w:rsidR="003C0673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Financial Ratio Analysis and Comparative Analysis </w:t>
      </w:r>
    </w:p>
    <w:p w:rsidR="003C0673" w:rsidRDefault="003C0673">
      <w:pPr>
        <w:rPr>
          <w:b/>
          <w:sz w:val="24"/>
          <w:szCs w:val="24"/>
        </w:rPr>
      </w:pPr>
    </w:p>
    <w:p w:rsidR="003C0673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Find the following </w:t>
      </w:r>
      <w:r>
        <w:rPr>
          <w:b/>
          <w:sz w:val="24"/>
          <w:szCs w:val="24"/>
        </w:rPr>
        <w:t>ratio for all 5 companies</w:t>
      </w:r>
      <w:r>
        <w:rPr>
          <w:sz w:val="24"/>
          <w:szCs w:val="24"/>
        </w:rPr>
        <w:t xml:space="preserve"> for given years and </w:t>
      </w:r>
      <w:proofErr w:type="gramStart"/>
      <w:r>
        <w:rPr>
          <w:sz w:val="24"/>
          <w:szCs w:val="24"/>
        </w:rPr>
        <w:t>Write</w:t>
      </w:r>
      <w:proofErr w:type="gramEnd"/>
      <w:r>
        <w:rPr>
          <w:sz w:val="24"/>
          <w:szCs w:val="24"/>
        </w:rPr>
        <w:t xml:space="preserve"> the </w:t>
      </w:r>
      <w:r>
        <w:rPr>
          <w:b/>
          <w:sz w:val="24"/>
          <w:szCs w:val="24"/>
        </w:rPr>
        <w:t xml:space="preserve">interpretation of the value </w:t>
      </w:r>
      <w:r>
        <w:rPr>
          <w:sz w:val="24"/>
          <w:szCs w:val="24"/>
        </w:rPr>
        <w:t xml:space="preserve">received after calculation for each ratio.  </w:t>
      </w:r>
      <w:r>
        <w:rPr>
          <w:b/>
          <w:sz w:val="24"/>
          <w:szCs w:val="24"/>
        </w:rPr>
        <w:t xml:space="preserve">  (5 marks)</w:t>
      </w:r>
    </w:p>
    <w:p w:rsidR="003C0673" w:rsidRDefault="003C0673">
      <w:pPr>
        <w:ind w:left="720"/>
        <w:jc w:val="both"/>
        <w:rPr>
          <w:b/>
          <w:sz w:val="24"/>
          <w:szCs w:val="24"/>
        </w:rPr>
      </w:pPr>
    </w:p>
    <w:tbl>
      <w:tblPr>
        <w:tblStyle w:val="a"/>
        <w:tblW w:w="3765" w:type="dxa"/>
        <w:tblInd w:w="17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65"/>
      </w:tblGrid>
      <w:tr w:rsidR="003C0673">
        <w:trPr>
          <w:trHeight w:val="25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Current Ratio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Quick Ratio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 asset turnover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Receivables Turnover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Inventory turnover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Debt Ratio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Debt to Equity Ratio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Equity Multiplier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Interest coverage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Net profit margin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Gross profit margin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Net return on assets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Gross return on assets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Return on equity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Payout ratio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Retention ratio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P/E ratio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Dividend Yield</w:t>
            </w:r>
          </w:p>
        </w:tc>
      </w:tr>
      <w:tr w:rsidR="00D82D95" w:rsidTr="000C09BC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D82D95" w:rsidRDefault="00D82D95" w:rsidP="000C09BC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Market to book value</w:t>
            </w:r>
          </w:p>
        </w:tc>
      </w:tr>
      <w:tr w:rsidR="003C0673">
        <w:trPr>
          <w:trHeight w:val="315"/>
        </w:trPr>
        <w:tc>
          <w:tcPr>
            <w:tcW w:w="3765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3C0673" w:rsidRDefault="00D82D95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Du </w:t>
            </w:r>
            <w:proofErr w:type="spellStart"/>
            <w:r>
              <w:rPr>
                <w:rFonts w:ascii="Calibri" w:eastAsia="Calibri" w:hAnsi="Calibri" w:cs="Calibri"/>
              </w:rPr>
              <w:t>pont</w:t>
            </w:r>
            <w:proofErr w:type="spellEnd"/>
            <w:r>
              <w:rPr>
                <w:rFonts w:ascii="Calibri" w:eastAsia="Calibri" w:hAnsi="Calibri" w:cs="Calibri"/>
              </w:rPr>
              <w:t xml:space="preserve"> analysis </w:t>
            </w:r>
          </w:p>
        </w:tc>
      </w:tr>
    </w:tbl>
    <w:p w:rsidR="003C0673" w:rsidRDefault="003C0673">
      <w:pPr>
        <w:ind w:left="720"/>
        <w:jc w:val="center"/>
        <w:rPr>
          <w:b/>
          <w:sz w:val="24"/>
          <w:szCs w:val="24"/>
        </w:rPr>
      </w:pPr>
    </w:p>
    <w:p w:rsidR="003C0673" w:rsidRDefault="003C0673">
      <w:pPr>
        <w:ind w:left="720"/>
        <w:jc w:val="both"/>
        <w:rPr>
          <w:b/>
          <w:sz w:val="24"/>
          <w:szCs w:val="24"/>
        </w:rPr>
      </w:pPr>
    </w:p>
    <w:p w:rsidR="003C0673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Draw the result obtained for 5 different PSU in tabular form and do the comparative analysis for all 5 companies with graphical presentation. (Refer to the research paper, find the link </w:t>
      </w:r>
      <w:proofErr w:type="gramStart"/>
      <w:r>
        <w:rPr>
          <w:sz w:val="24"/>
          <w:szCs w:val="24"/>
        </w:rPr>
        <w:t xml:space="preserve">below)   </w:t>
      </w:r>
      <w:proofErr w:type="gramEnd"/>
      <w:r>
        <w:rPr>
          <w:sz w:val="24"/>
          <w:szCs w:val="24"/>
        </w:rPr>
        <w:t xml:space="preserve">                              </w:t>
      </w:r>
      <w:r>
        <w:rPr>
          <w:b/>
          <w:sz w:val="24"/>
          <w:szCs w:val="24"/>
        </w:rPr>
        <w:t xml:space="preserve"> ( 8 Marks )</w:t>
      </w:r>
    </w:p>
    <w:p w:rsidR="003C0673" w:rsidRDefault="003C0673">
      <w:pPr>
        <w:jc w:val="both"/>
        <w:rPr>
          <w:b/>
          <w:sz w:val="24"/>
          <w:szCs w:val="24"/>
        </w:rPr>
      </w:pPr>
    </w:p>
    <w:p w:rsidR="003C0673" w:rsidRDefault="00000000">
      <w:pPr>
        <w:jc w:val="both"/>
        <w:rPr>
          <w:sz w:val="24"/>
          <w:szCs w:val="24"/>
        </w:rPr>
      </w:pPr>
      <w:hyperlink r:id="rId5">
        <w:r>
          <w:rPr>
            <w:color w:val="1155CC"/>
            <w:sz w:val="24"/>
            <w:szCs w:val="24"/>
            <w:u w:val="single"/>
          </w:rPr>
          <w:t>https://drive.google.com/file/d/1VwR7KevahQDrXejVaReV8dSuHIv7xNX4/view?usp=sharing</w:t>
        </w:r>
      </w:hyperlink>
    </w:p>
    <w:p w:rsidR="003C0673" w:rsidRDefault="003C0673">
      <w:pPr>
        <w:jc w:val="both"/>
        <w:rPr>
          <w:b/>
          <w:sz w:val="24"/>
          <w:szCs w:val="24"/>
        </w:rPr>
      </w:pPr>
    </w:p>
    <w:p w:rsidR="003C0673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the basis of comparative analysis, rank the companies which are more financially stable.                                                                    </w:t>
      </w:r>
      <w:r>
        <w:rPr>
          <w:b/>
          <w:sz w:val="24"/>
          <w:szCs w:val="24"/>
        </w:rPr>
        <w:t xml:space="preserve">(2 </w:t>
      </w:r>
      <w:proofErr w:type="gramStart"/>
      <w:r>
        <w:rPr>
          <w:b/>
          <w:sz w:val="24"/>
          <w:szCs w:val="24"/>
        </w:rPr>
        <w:t>Marks )</w:t>
      </w:r>
      <w:proofErr w:type="gramEnd"/>
    </w:p>
    <w:sectPr w:rsidR="003C06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F5EFD"/>
    <w:multiLevelType w:val="multilevel"/>
    <w:tmpl w:val="A14ED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065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673"/>
    <w:rsid w:val="003C0673"/>
    <w:rsid w:val="00D8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A410E"/>
  <w15:docId w15:val="{F9C21803-89BB-564F-B44A-03ED567D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VwR7KevahQDrXejVaReV8dSuHIv7xNX4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2024-01-11T09:16:00Z</dcterms:created>
  <dcterms:modified xsi:type="dcterms:W3CDTF">2024-01-11T09:18:00Z</dcterms:modified>
</cp:coreProperties>
</file>