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75A10" w14:textId="77777777" w:rsidR="00B95405" w:rsidRDefault="00000000">
      <w:pPr>
        <w:spacing w:after="40"/>
      </w:pPr>
      <w:r>
        <w:rPr>
          <w:color w:val="666666"/>
          <w:sz w:val="20"/>
          <w:szCs w:val="20"/>
        </w:rPr>
        <w:t>ANA 699B — Capstone Research Project</w:t>
      </w:r>
    </w:p>
    <w:p w14:paraId="6077129E" w14:textId="77777777" w:rsidR="00B95405" w:rsidRDefault="00000000">
      <w:pPr>
        <w:spacing w:before="40" w:after="40"/>
      </w:pPr>
      <w:r>
        <w:rPr>
          <w:b/>
          <w:bCs/>
          <w:color w:val="1B2A4A"/>
          <w:sz w:val="36"/>
          <w:szCs w:val="36"/>
        </w:rPr>
        <w:t>Project Proposition v6 — EXPENSHILO with Financial Confirmation</w:t>
      </w:r>
    </w:p>
    <w:p w14:paraId="53122C70" w14:textId="77777777" w:rsidR="00B95405" w:rsidRDefault="00000000">
      <w:pPr>
        <w:spacing w:before="40" w:after="80"/>
      </w:pPr>
      <w:r>
        <w:rPr>
          <w:i/>
          <w:iCs/>
          <w:color w:val="2E8B8B"/>
        </w:rPr>
        <w:t>Predicting and explaining household financial overspending using explainable AI</w:t>
      </w:r>
    </w:p>
    <w:p w14:paraId="7B3F93E2" w14:textId="77777777" w:rsidR="00B95405" w:rsidRDefault="00000000">
      <w:pPr>
        <w:spacing w:before="80" w:after="80"/>
      </w:pPr>
      <w:r>
        <w:rPr>
          <w:color w:val="666666"/>
        </w:rPr>
        <w:t>Dillan Johnson · John Padworski · Vincent Vitale | April 2026</w:t>
      </w:r>
    </w:p>
    <w:p w14:paraId="51194514" w14:textId="77777777" w:rsidR="00B95405" w:rsidRDefault="00B9540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5405" w14:paraId="1B354F72" w14:textId="77777777">
        <w:tblPrEx>
          <w:tblCellMar>
            <w:top w:w="0" w:type="dxa"/>
            <w:bottom w:w="0" w:type="dxa"/>
          </w:tblCellMar>
        </w:tblPrEx>
        <w:tc>
          <w:tcPr>
            <w:tcW w:w="9360" w:type="dxa"/>
            <w:shd w:val="clear" w:color="auto" w:fill="E8E8E8"/>
            <w:tcMar>
              <w:top w:w="120" w:type="dxa"/>
              <w:left w:w="200" w:type="dxa"/>
              <w:bottom w:w="120" w:type="dxa"/>
              <w:right w:w="200" w:type="dxa"/>
            </w:tcMar>
          </w:tcPr>
          <w:p w14:paraId="517BF365" w14:textId="77777777" w:rsidR="00B95405" w:rsidRDefault="00000000">
            <w:pPr>
              <w:spacing w:before="80" w:after="80"/>
            </w:pPr>
            <w:r>
              <w:rPr>
                <w:b/>
                <w:bCs/>
                <w:color w:val="2E7D32"/>
              </w:rPr>
              <w:t xml:space="preserve">Status: </w:t>
            </w:r>
            <w:r>
              <w:rPr>
                <w:color w:val="000000"/>
              </w:rPr>
              <w:t xml:space="preserve">V6 pipeline complete. EXPENSHILO remains the target. SPEND_RATIO added as financial confirmation to separate perception-only </w:t>
            </w:r>
            <w:proofErr w:type="spellStart"/>
            <w:r>
              <w:rPr>
                <w:color w:val="000000"/>
              </w:rPr>
              <w:t>overspenders</w:t>
            </w:r>
            <w:proofErr w:type="spellEnd"/>
            <w:r>
              <w:rPr>
                <w:color w:val="000000"/>
              </w:rPr>
              <w:t xml:space="preserve"> from those with financial evidence. Result: accuracy improved from 57.6% to 76.1%.. 10 features, 5 models, CV AUC 0.838. Best accuracy 76.1% (</w:t>
            </w:r>
            <w:proofErr w:type="spellStart"/>
            <w:r>
              <w:rPr>
                <w:color w:val="000000"/>
              </w:rPr>
              <w:t>GradientBoosting</w:t>
            </w:r>
            <w:proofErr w:type="spellEnd"/>
            <w:r>
              <w:rPr>
                <w:color w:val="000000"/>
              </w:rPr>
              <w:t>), best CV accuracy 76.7% (Random Forest). All charts, SHAP analysis, and leakage verification complete.</w:t>
            </w:r>
          </w:p>
        </w:tc>
      </w:tr>
    </w:tbl>
    <w:p w14:paraId="67359583" w14:textId="77777777" w:rsidR="00B95405" w:rsidRDefault="00B95405">
      <w:pPr>
        <w:spacing w:before="120"/>
      </w:pPr>
    </w:p>
    <w:p w14:paraId="0DB5BF46" w14:textId="77777777" w:rsidR="00B95405" w:rsidRDefault="00000000">
      <w:pPr>
        <w:spacing w:before="360" w:after="120"/>
      </w:pPr>
      <w:r>
        <w:rPr>
          <w:b/>
          <w:bCs/>
          <w:color w:val="1B2A4A"/>
          <w:sz w:val="28"/>
          <w:szCs w:val="28"/>
        </w:rPr>
        <w:t>01 | ACCURACY JOURNEY: FROM 57% TO 76%</w:t>
      </w:r>
    </w:p>
    <w:p w14:paraId="10779D80" w14:textId="77777777" w:rsidR="00B95405" w:rsidRDefault="00000000">
      <w:pPr>
        <w:spacing w:before="80" w:after="80"/>
      </w:pPr>
      <w:r>
        <w:rPr>
          <w:color w:val="000000"/>
        </w:rPr>
        <w:t>This section documents the iterative process of driving prediction accuracy from the initial 57.6% to the current 76.1%, and the key insight that made the breakthrough possible.</w:t>
      </w:r>
    </w:p>
    <w:p w14:paraId="57E1EC66" w14:textId="77777777" w:rsidR="00B95405" w:rsidRDefault="00000000">
      <w:pPr>
        <w:spacing w:before="240" w:after="80"/>
      </w:pPr>
      <w:r>
        <w:rPr>
          <w:b/>
          <w:bCs/>
          <w:color w:val="2E8B8B"/>
          <w:sz w:val="24"/>
          <w:szCs w:val="24"/>
        </w:rPr>
        <w:t>The Problem with EXPENSHILO</w:t>
      </w:r>
    </w:p>
    <w:p w14:paraId="1136E80A" w14:textId="77777777" w:rsidR="00B95405" w:rsidRDefault="00000000">
      <w:pPr>
        <w:spacing w:before="80" w:after="80"/>
      </w:pPr>
      <w:r>
        <w:rPr>
          <w:color w:val="000000"/>
        </w:rPr>
        <w:t>The original target variable EXPENSHILO is a self-reported survey response where the household answers whether their spending exceeded their income over the past 12 months. Using EXPENSHILO as a binary target (1 = overspending, 0 = not), the best accuracy achieved across all model and feature combinations was 57.6% with a CV AUC of 0.612.</w:t>
      </w:r>
    </w:p>
    <w:p w14:paraId="02707917" w14:textId="77777777" w:rsidR="00B95405" w:rsidRDefault="00000000">
      <w:pPr>
        <w:spacing w:before="80" w:after="80"/>
      </w:pPr>
      <w:r>
        <w:rPr>
          <w:color w:val="000000"/>
        </w:rPr>
        <w:t>Extensive optimization was attempted on the EXPENSHILO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3"/>
        <w:gridCol w:w="2574"/>
        <w:gridCol w:w="1196"/>
        <w:gridCol w:w="3447"/>
      </w:tblGrid>
      <w:tr w:rsidR="00B95405" w14:paraId="1E966BE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FE21656" w14:textId="77777777" w:rsidR="00B95405" w:rsidRDefault="00000000">
            <w:r>
              <w:rPr>
                <w:b/>
                <w:bCs/>
                <w:color w:val="FFFFFF"/>
                <w:sz w:val="20"/>
                <w:szCs w:val="20"/>
              </w:rPr>
              <w:t>Approach</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F7FB6D1" w14:textId="77777777" w:rsidR="00B95405" w:rsidRDefault="00000000">
            <w:r>
              <w:rPr>
                <w:b/>
                <w:bCs/>
                <w:color w:val="FFFFFF"/>
                <w:sz w:val="20"/>
                <w:szCs w:val="20"/>
              </w:rPr>
              <w:t>Features</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19524AD" w14:textId="77777777" w:rsidR="00B95405" w:rsidRDefault="00000000">
            <w:r>
              <w:rPr>
                <w:b/>
                <w:bCs/>
                <w:color w:val="FFFFFF"/>
                <w:sz w:val="20"/>
                <w:szCs w:val="20"/>
              </w:rPr>
              <w:t>Best Accuracy</w:t>
            </w:r>
          </w:p>
        </w:tc>
        <w:tc>
          <w:tcPr>
            <w:tcW w:w="3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1ACD5E4" w14:textId="77777777" w:rsidR="00B95405" w:rsidRDefault="00000000">
            <w:r>
              <w:rPr>
                <w:b/>
                <w:bCs/>
                <w:color w:val="FFFFFF"/>
                <w:sz w:val="20"/>
                <w:szCs w:val="20"/>
              </w:rPr>
              <w:t>Result</w:t>
            </w:r>
          </w:p>
        </w:tc>
      </w:tr>
      <w:tr w:rsidR="00B95405" w14:paraId="1FA359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5B810" w14:textId="77777777" w:rsidR="00B95405" w:rsidRDefault="00000000">
            <w:r>
              <w:rPr>
                <w:sz w:val="20"/>
                <w:szCs w:val="20"/>
              </w:rPr>
              <w:t>V5 baseline (14 features)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2F40F" w14:textId="77777777" w:rsidR="00B95405" w:rsidRDefault="00000000">
            <w:r>
              <w:rPr>
                <w:sz w:val="20"/>
                <w:szCs w:val="20"/>
              </w:rPr>
              <w:t>INCOME, DEBT, LIQ, CONSPAY, FOODHOME, FOODAWAY, KIDS, DTI, PAYMENT_TO_INC, CC_TO_INC, IS_OLD, FOODHOME_X_OLD, DTI_X_OLD, FOOD_DISCRETIONARY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9D0C5" w14:textId="77777777" w:rsidR="00B95405" w:rsidRDefault="00000000">
            <w:r>
              <w:rPr>
                <w:sz w:val="20"/>
                <w:szCs w:val="20"/>
              </w:rPr>
              <w:t>57.6%</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AEFEE" w14:textId="77777777" w:rsidR="00B95405" w:rsidRDefault="00000000">
            <w:r>
              <w:rPr>
                <w:sz w:val="20"/>
                <w:szCs w:val="20"/>
              </w:rPr>
              <w:t>CV AUC 0.612</w:t>
            </w:r>
          </w:p>
        </w:tc>
      </w:tr>
      <w:tr w:rsidR="00B95405" w14:paraId="7B022A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F32C3" w14:textId="77777777" w:rsidR="00B95405" w:rsidRDefault="00000000">
            <w:r>
              <w:rPr>
                <w:sz w:val="20"/>
                <w:szCs w:val="20"/>
              </w:rPr>
              <w:t>Professor feedback (reduced to 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B5A0D" w14:textId="77777777" w:rsidR="00B95405" w:rsidRDefault="00000000">
            <w:r>
              <w:rPr>
                <w:sz w:val="20"/>
                <w:szCs w:val="20"/>
              </w:rPr>
              <w:t>FOOD_TO_INC, PAYMENT_TO_INC, LIQ, DEBT, AGE_GROUP, KIDS, MARRIED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A7E31" w14:textId="77777777" w:rsidR="00B95405" w:rsidRDefault="00000000">
            <w:r>
              <w:rPr>
                <w:sz w:val="20"/>
                <w:szCs w:val="20"/>
              </w:rPr>
              <w:t>58.6%</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7CCA2" w14:textId="77777777" w:rsidR="00B95405" w:rsidRDefault="00000000">
            <w:r>
              <w:rPr>
                <w:sz w:val="20"/>
                <w:szCs w:val="20"/>
              </w:rPr>
              <w:t>Combined food, binned age, removed redundancy</w:t>
            </w:r>
          </w:p>
        </w:tc>
      </w:tr>
      <w:tr w:rsidR="00B95405" w14:paraId="5E88EE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4A367" w14:textId="77777777" w:rsidR="00B95405" w:rsidRDefault="00000000">
            <w:r>
              <w:rPr>
                <w:sz w:val="20"/>
                <w:szCs w:val="20"/>
              </w:rPr>
              <w:t>Full 357-variable scan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D5D7E" w14:textId="77777777" w:rsidR="00B95405" w:rsidRDefault="00000000">
            <w:r>
              <w:rPr>
                <w:sz w:val="20"/>
                <w:szCs w:val="20"/>
              </w:rPr>
              <w:t>Best 10–38 features by univariate AUC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871A8" w14:textId="77777777" w:rsidR="00B95405" w:rsidRDefault="00000000">
            <w:r>
              <w:rPr>
                <w:sz w:val="20"/>
                <w:szCs w:val="20"/>
              </w:rPr>
              <w:t>59.6%</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D0D6E" w14:textId="77777777" w:rsidR="00B95405" w:rsidRDefault="00000000">
            <w:r>
              <w:rPr>
                <w:sz w:val="20"/>
                <w:szCs w:val="20"/>
              </w:rPr>
              <w:t>New features (LEVRATIO, PIRTOTAL, EMERGSAV) identified</w:t>
            </w:r>
          </w:p>
        </w:tc>
      </w:tr>
      <w:tr w:rsidR="00B95405" w14:paraId="62E19B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E375E" w14:textId="77777777" w:rsidR="00B95405" w:rsidRDefault="00000000">
            <w:r>
              <w:rPr>
                <w:sz w:val="20"/>
                <w:szCs w:val="20"/>
              </w:rPr>
              <w:t>9+ model types tested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EE584" w14:textId="77777777" w:rsidR="00B95405" w:rsidRDefault="00000000">
            <w:r>
              <w:rPr>
                <w:sz w:val="20"/>
                <w:szCs w:val="20"/>
              </w:rPr>
              <w:t xml:space="preserve">LR, RF, XGB, </w:t>
            </w:r>
            <w:proofErr w:type="spellStart"/>
            <w:r>
              <w:rPr>
                <w:sz w:val="20"/>
                <w:szCs w:val="20"/>
              </w:rPr>
              <w:t>CatBoost</w:t>
            </w:r>
            <w:proofErr w:type="spellEnd"/>
            <w:r>
              <w:rPr>
                <w:sz w:val="20"/>
                <w:szCs w:val="20"/>
              </w:rPr>
              <w:t>, GB, AdaBoost, SVM, KNN, MLP, ensembles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7E707" w14:textId="77777777" w:rsidR="00B95405" w:rsidRDefault="00000000">
            <w:r>
              <w:rPr>
                <w:sz w:val="20"/>
                <w:szCs w:val="20"/>
              </w:rPr>
              <w:t>59.6%</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6A480" w14:textId="77777777" w:rsidR="00B95405" w:rsidRDefault="00000000">
            <w:r>
              <w:rPr>
                <w:sz w:val="20"/>
                <w:szCs w:val="20"/>
              </w:rPr>
              <w:t xml:space="preserve">AdaBoost and </w:t>
            </w:r>
            <w:proofErr w:type="spellStart"/>
            <w:r>
              <w:rPr>
                <w:sz w:val="20"/>
                <w:szCs w:val="20"/>
              </w:rPr>
              <w:t>GradientBoosting</w:t>
            </w:r>
            <w:proofErr w:type="spellEnd"/>
            <w:r>
              <w:rPr>
                <w:sz w:val="20"/>
                <w:szCs w:val="20"/>
              </w:rPr>
              <w:t xml:space="preserve"> strongest</w:t>
            </w:r>
          </w:p>
        </w:tc>
      </w:tr>
      <w:tr w:rsidR="00B95405" w14:paraId="2DF97E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08851" w14:textId="77777777" w:rsidR="00B95405" w:rsidRDefault="00000000">
            <w:r>
              <w:rPr>
                <w:sz w:val="20"/>
                <w:szCs w:val="20"/>
              </w:rPr>
              <w:lastRenderedPageBreak/>
              <w:t>Polynomial features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A390E" w14:textId="77777777" w:rsidR="00B95405" w:rsidRDefault="00000000">
            <w:r>
              <w:rPr>
                <w:sz w:val="20"/>
                <w:szCs w:val="20"/>
              </w:rPr>
              <w:t>55 interaction terms from 10 base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BBFAD" w14:textId="77777777" w:rsidR="00B95405" w:rsidRDefault="00000000">
            <w:r>
              <w:rPr>
                <w:sz w:val="20"/>
                <w:szCs w:val="20"/>
              </w:rPr>
              <w:t>58.9%</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537C6" w14:textId="77777777" w:rsidR="00B95405" w:rsidRDefault="00000000">
            <w:r>
              <w:rPr>
                <w:sz w:val="20"/>
                <w:szCs w:val="20"/>
              </w:rPr>
              <w:t>Marginal gain</w:t>
            </w:r>
          </w:p>
        </w:tc>
      </w:tr>
      <w:tr w:rsidR="00B95405" w14:paraId="5DA03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EFB81" w14:textId="77777777" w:rsidR="00B95405" w:rsidRDefault="00000000">
            <w:r>
              <w:rPr>
                <w:sz w:val="20"/>
                <w:szCs w:val="20"/>
              </w:rPr>
              <w:t>Threshold tuning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37228" w14:textId="77777777" w:rsidR="00B95405" w:rsidRDefault="00000000">
            <w:r>
              <w:rPr>
                <w:sz w:val="20"/>
                <w:szCs w:val="20"/>
              </w:rPr>
              <w:t>Adjusted classification threshold 0.40–0.54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F50C2" w14:textId="77777777" w:rsidR="00B95405" w:rsidRDefault="00000000">
            <w:r>
              <w:rPr>
                <w:sz w:val="20"/>
                <w:szCs w:val="20"/>
              </w:rPr>
              <w:t>58.5%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9EF5B" w14:textId="77777777" w:rsidR="00B95405" w:rsidRDefault="00000000">
            <w:r>
              <w:rPr>
                <w:sz w:val="20"/>
                <w:szCs w:val="20"/>
              </w:rPr>
              <w:t>Shifted precision/recall tradeoff only</w:t>
            </w:r>
          </w:p>
        </w:tc>
      </w:tr>
      <w:tr w:rsidR="00B95405" w14:paraId="478DA1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CE662" w14:textId="77777777" w:rsidR="00B95405" w:rsidRDefault="00000000">
            <w:r>
              <w:rPr>
                <w:sz w:val="20"/>
                <w:szCs w:val="20"/>
              </w:rPr>
              <w:t>Net worth stratification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F3E1A" w14:textId="77777777" w:rsidR="00B95405" w:rsidRDefault="00000000">
            <w:r>
              <w:rPr>
                <w:sz w:val="20"/>
                <w:szCs w:val="20"/>
              </w:rPr>
              <w:t>Separate models per wealth tier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E58FD" w14:textId="77777777" w:rsidR="00B95405" w:rsidRDefault="00000000">
            <w:r>
              <w:rPr>
                <w:sz w:val="20"/>
                <w:szCs w:val="20"/>
              </w:rPr>
              <w:t>59.7%</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8D12E" w14:textId="77777777" w:rsidR="00B95405" w:rsidRDefault="00000000">
            <w:r>
              <w:rPr>
                <w:sz w:val="20"/>
                <w:szCs w:val="20"/>
              </w:rPr>
              <w:t>2pp improvement over global model</w:t>
            </w:r>
          </w:p>
        </w:tc>
      </w:tr>
      <w:tr w:rsidR="00B95405" w14:paraId="5E680A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7035B" w14:textId="77777777" w:rsidR="00B95405" w:rsidRDefault="00000000">
            <w:r>
              <w:rPr>
                <w:sz w:val="20"/>
                <w:szCs w:val="20"/>
              </w:rPr>
              <w:t>20 random seed test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88058" w14:textId="77777777" w:rsidR="00B95405" w:rsidRDefault="00000000">
            <w:r>
              <w:rPr>
                <w:sz w:val="20"/>
                <w:szCs w:val="20"/>
              </w:rPr>
              <w:t>Average across 20 train/test splits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071FB" w14:textId="77777777" w:rsidR="00B95405" w:rsidRDefault="00000000">
            <w:r>
              <w:rPr>
                <w:sz w:val="20"/>
                <w:szCs w:val="20"/>
              </w:rPr>
              <w:t>57.8% avg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184FE" w14:textId="77777777" w:rsidR="00B95405" w:rsidRDefault="00000000">
            <w:r>
              <w:rPr>
                <w:sz w:val="20"/>
                <w:szCs w:val="20"/>
              </w:rPr>
              <w:t>Confirmed ceiling, not split luck</w:t>
            </w:r>
          </w:p>
        </w:tc>
      </w:tr>
    </w:tbl>
    <w:p w14:paraId="585B043D" w14:textId="77777777" w:rsidR="00B95405" w:rsidRDefault="00000000">
      <w:pPr>
        <w:spacing w:before="240" w:after="80"/>
      </w:pPr>
      <w:r>
        <w:rPr>
          <w:b/>
          <w:bCs/>
          <w:color w:val="2E8B8B"/>
          <w:sz w:val="24"/>
          <w:szCs w:val="24"/>
        </w:rPr>
        <w:t>Root Cause Analysis</w:t>
      </w:r>
    </w:p>
    <w:p w14:paraId="36BE723A" w14:textId="77777777" w:rsidR="00B95405" w:rsidRDefault="00000000">
      <w:pPr>
        <w:spacing w:before="80" w:after="80"/>
      </w:pPr>
      <w:r>
        <w:rPr>
          <w:color w:val="000000"/>
        </w:rPr>
        <w:t>A rule-based analysis was conducted to identify why EXPENSHILO could not be predicted above ~60%. Six binary risk flags were applied to every household: has installment debt (HINSTALL), no emergency savings (EMERGSAV=0), carries credit card balance (HCCBAL), negative net worth, age under 40, and has children. Each household received a score from 0 to 6.</w:t>
      </w:r>
    </w:p>
    <w:p w14:paraId="4330DB49" w14:textId="77777777" w:rsidR="00B95405" w:rsidRDefault="00000000">
      <w:pPr>
        <w:spacing w:before="80" w:after="80"/>
      </w:pPr>
      <w:r>
        <w:rPr>
          <w:color w:val="000000"/>
        </w:rPr>
        <w:t>The results showed a clear 35% to 76% spread in overspending rates across risk scores. Households with zero risk flags still overspend at 35%. Households with all six flags overspend at 76%. The financial signal is real and the separation exists. However, a rule-based classifier using these flags achieves only 57.7% accuracy — the same ceiling as the trained models.</w:t>
      </w:r>
    </w:p>
    <w:p w14:paraId="44594C8C" w14:textId="77777777" w:rsidR="00B95405" w:rsidRDefault="00000000">
      <w:pPr>
        <w:spacing w:before="80" w:after="80"/>
      </w:pPr>
      <w:r>
        <w:rPr>
          <w:color w:val="000000"/>
        </w:rPr>
        <w:t>The bottleneck is the false negatives: 1,249 households (27.2% of the dataset) who self-report overspending but have low risk scores. Their financial profiles are nearly identical to non-</w:t>
      </w:r>
      <w:proofErr w:type="spellStart"/>
      <w:r>
        <w:rPr>
          <w:color w:val="000000"/>
        </w:rPr>
        <w:t>overspenders</w:t>
      </w:r>
      <w:proofErr w:type="spellEnd"/>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00"/>
        <w:gridCol w:w="3460"/>
      </w:tblGrid>
      <w:tr w:rsidR="00B95405" w14:paraId="6C4A6AB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0DA6636" w14:textId="77777777" w:rsidR="00B95405" w:rsidRDefault="00000000">
            <w:r>
              <w:rPr>
                <w:b/>
                <w:bCs/>
                <w:color w:val="FFFFFF"/>
                <w:sz w:val="20"/>
                <w:szCs w:val="20"/>
              </w:rPr>
              <w:t>Metric</w:t>
            </w:r>
          </w:p>
        </w:tc>
        <w:tc>
          <w:tcPr>
            <w:tcW w:w="3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58FE6CE" w14:textId="77777777" w:rsidR="00B95405" w:rsidRDefault="00000000">
            <w:r>
              <w:rPr>
                <w:b/>
                <w:bCs/>
                <w:color w:val="FFFFFF"/>
                <w:sz w:val="20"/>
                <w:szCs w:val="20"/>
              </w:rPr>
              <w:t xml:space="preserve">Missed </w:t>
            </w:r>
            <w:proofErr w:type="spellStart"/>
            <w:r>
              <w:rPr>
                <w:b/>
                <w:bCs/>
                <w:color w:val="FFFFFF"/>
                <w:sz w:val="20"/>
                <w:szCs w:val="20"/>
              </w:rPr>
              <w:t>Overspenders</w:t>
            </w:r>
            <w:proofErr w:type="spellEnd"/>
          </w:p>
        </w:tc>
        <w:tc>
          <w:tcPr>
            <w:tcW w:w="34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C9647B9" w14:textId="77777777" w:rsidR="00B95405" w:rsidRDefault="00000000">
            <w:r>
              <w:rPr>
                <w:b/>
                <w:bCs/>
                <w:color w:val="FFFFFF"/>
                <w:sz w:val="20"/>
                <w:szCs w:val="20"/>
              </w:rPr>
              <w:t>Non-</w:t>
            </w:r>
            <w:proofErr w:type="spellStart"/>
            <w:r>
              <w:rPr>
                <w:b/>
                <w:bCs/>
                <w:color w:val="FFFFFF"/>
                <w:sz w:val="20"/>
                <w:szCs w:val="20"/>
              </w:rPr>
              <w:t>Overspenders</w:t>
            </w:r>
            <w:proofErr w:type="spellEnd"/>
          </w:p>
        </w:tc>
      </w:tr>
      <w:tr w:rsidR="00B95405" w14:paraId="2AD961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C8E2C" w14:textId="77777777" w:rsidR="00B95405" w:rsidRDefault="00000000">
            <w:r>
              <w:rPr>
                <w:sz w:val="20"/>
                <w:szCs w:val="20"/>
              </w:rPr>
              <w:t>Median Income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727E4" w14:textId="77777777" w:rsidR="00B95405" w:rsidRDefault="00000000">
            <w:r>
              <w:rPr>
                <w:sz w:val="20"/>
                <w:szCs w:val="20"/>
              </w:rPr>
              <w:t>$110,253</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2440C" w14:textId="77777777" w:rsidR="00B95405" w:rsidRDefault="00000000">
            <w:r>
              <w:rPr>
                <w:sz w:val="20"/>
                <w:szCs w:val="20"/>
              </w:rPr>
              <w:t>$103,768</w:t>
            </w:r>
          </w:p>
        </w:tc>
      </w:tr>
      <w:tr w:rsidR="00B95405" w14:paraId="4DC878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59B44" w14:textId="77777777" w:rsidR="00B95405" w:rsidRDefault="00000000">
            <w:r>
              <w:rPr>
                <w:sz w:val="20"/>
                <w:szCs w:val="20"/>
              </w:rPr>
              <w:t>Median Net Worth</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262FC" w14:textId="77777777" w:rsidR="00B95405" w:rsidRDefault="00000000">
            <w:r>
              <w:rPr>
                <w:sz w:val="20"/>
                <w:szCs w:val="20"/>
              </w:rPr>
              <w:t>$813,500</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C2AF4" w14:textId="77777777" w:rsidR="00B95405" w:rsidRDefault="00000000">
            <w:r>
              <w:rPr>
                <w:sz w:val="20"/>
                <w:szCs w:val="20"/>
              </w:rPr>
              <w:t>$510,400</w:t>
            </w:r>
          </w:p>
        </w:tc>
      </w:tr>
      <w:tr w:rsidR="00B95405" w14:paraId="0257D67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476C2" w14:textId="77777777" w:rsidR="00B95405" w:rsidRDefault="00000000">
            <w:r>
              <w:rPr>
                <w:sz w:val="20"/>
                <w:szCs w:val="20"/>
              </w:rPr>
              <w:t>Median Age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CB258" w14:textId="77777777" w:rsidR="00B95405" w:rsidRDefault="00000000">
            <w:r>
              <w:rPr>
                <w:sz w:val="20"/>
                <w:szCs w:val="20"/>
              </w:rPr>
              <w:t>61</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2807C" w14:textId="77777777" w:rsidR="00B95405" w:rsidRDefault="00000000">
            <w:r>
              <w:rPr>
                <w:sz w:val="20"/>
                <w:szCs w:val="20"/>
              </w:rPr>
              <w:t>58</w:t>
            </w:r>
          </w:p>
        </w:tc>
      </w:tr>
      <w:tr w:rsidR="00B95405" w14:paraId="13BBE1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B364B" w14:textId="77777777" w:rsidR="00B95405" w:rsidRDefault="00000000">
            <w:r>
              <w:rPr>
                <w:sz w:val="20"/>
                <w:szCs w:val="20"/>
              </w:rPr>
              <w:t>Median Liquid Assets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EDBC0" w14:textId="77777777" w:rsidR="00B95405" w:rsidRDefault="00000000">
            <w:r>
              <w:rPr>
                <w:sz w:val="20"/>
                <w:szCs w:val="20"/>
              </w:rPr>
              <w:t>$29,100</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132EF" w14:textId="77777777" w:rsidR="00B95405" w:rsidRDefault="00000000">
            <w:r>
              <w:rPr>
                <w:sz w:val="20"/>
                <w:szCs w:val="20"/>
              </w:rPr>
              <w:t>$21,455</w:t>
            </w:r>
          </w:p>
        </w:tc>
      </w:tr>
    </w:tbl>
    <w:p w14:paraId="29B49A18" w14:textId="77777777" w:rsidR="00B95405" w:rsidRDefault="00000000">
      <w:pPr>
        <w:spacing w:before="80" w:after="80"/>
      </w:pPr>
      <w:r>
        <w:rPr>
          <w:color w:val="000000"/>
        </w:rPr>
        <w:t>These are high-income, high-net-worth, older households who perceive themselves as overspending despite strong financials. No financial feature can distinguish them from non-</w:t>
      </w:r>
      <w:proofErr w:type="spellStart"/>
      <w:r>
        <w:rPr>
          <w:color w:val="000000"/>
        </w:rPr>
        <w:t>overspenders</w:t>
      </w:r>
      <w:proofErr w:type="spellEnd"/>
      <w:r>
        <w:rPr>
          <w:color w:val="000000"/>
        </w:rPr>
        <w:t xml:space="preserve"> because their profiles are functionally identical. They represent a hard floor of ~27% guaranteed misclassification when using EXPENSHILO alone.</w:t>
      </w:r>
    </w:p>
    <w:p w14:paraId="10884850" w14:textId="77777777" w:rsidR="00B95405" w:rsidRDefault="00B95405">
      <w:pPr>
        <w:spacing w:before="40"/>
      </w:pPr>
    </w:p>
    <w:p w14:paraId="574AE460" w14:textId="77777777" w:rsidR="00B95405" w:rsidRDefault="00000000">
      <w:pPr>
        <w:spacing w:before="120" w:after="120"/>
        <w:jc w:val="center"/>
      </w:pPr>
      <w:r>
        <w:rPr>
          <w:noProof/>
        </w:rPr>
        <w:lastRenderedPageBreak/>
        <w:drawing>
          <wp:inline distT="0" distB="0" distL="0" distR="0" wp14:anchorId="008AD5E4" wp14:editId="453BC2CE">
            <wp:extent cx="6887936" cy="3726180"/>
            <wp:effectExtent l="0" t="0" r="8255" b="7620"/>
            <wp:docPr id="1" name="v6_rule_based_analysis.png" descr="Rule-Based Analysis" title="Rule-Based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917723" cy="3742294"/>
                    </a:xfrm>
                    <a:prstGeom prst="rect">
                      <a:avLst/>
                    </a:prstGeom>
                  </pic:spPr>
                </pic:pic>
              </a:graphicData>
            </a:graphic>
          </wp:inline>
        </w:drawing>
      </w:r>
    </w:p>
    <w:p w14:paraId="6F28235E" w14:textId="77777777" w:rsidR="00B95405" w:rsidRDefault="00000000">
      <w:pPr>
        <w:spacing w:before="40" w:after="160"/>
        <w:jc w:val="center"/>
      </w:pPr>
      <w:r>
        <w:rPr>
          <w:i/>
          <w:iCs/>
          <w:color w:val="555555"/>
          <w:sz w:val="20"/>
          <w:szCs w:val="20"/>
        </w:rPr>
        <w:t xml:space="preserve">Figure A. Left: overspending rate rises with risk score (35% to 76%). Center: missed </w:t>
      </w:r>
      <w:proofErr w:type="spellStart"/>
      <w:r>
        <w:rPr>
          <w:i/>
          <w:iCs/>
          <w:color w:val="555555"/>
          <w:sz w:val="20"/>
          <w:szCs w:val="20"/>
        </w:rPr>
        <w:t>overspenders</w:t>
      </w:r>
      <w:proofErr w:type="spellEnd"/>
      <w:r>
        <w:rPr>
          <w:i/>
          <w:iCs/>
          <w:color w:val="555555"/>
          <w:sz w:val="20"/>
          <w:szCs w:val="20"/>
        </w:rPr>
        <w:t xml:space="preserve"> have nearly identical financial profiles to non-</w:t>
      </w:r>
      <w:proofErr w:type="spellStart"/>
      <w:r>
        <w:rPr>
          <w:i/>
          <w:iCs/>
          <w:color w:val="555555"/>
          <w:sz w:val="20"/>
          <w:szCs w:val="20"/>
        </w:rPr>
        <w:t>overspenders</w:t>
      </w:r>
      <w:proofErr w:type="spellEnd"/>
      <w:r>
        <w:rPr>
          <w:i/>
          <w:iCs/>
          <w:color w:val="555555"/>
          <w:sz w:val="20"/>
          <w:szCs w:val="20"/>
        </w:rPr>
        <w:t>. Right: EXPENSHILO population separated into four groups by financial confirmation.</w:t>
      </w:r>
    </w:p>
    <w:p w14:paraId="71E1CDF3" w14:textId="77777777" w:rsidR="00B95405" w:rsidRDefault="00000000">
      <w:pPr>
        <w:spacing w:before="80" w:after="80"/>
      </w:pPr>
      <w:r>
        <w:rPr>
          <w:color w:val="000000"/>
        </w:rPr>
        <w:t>The core issue is that EXPENSHILO is a subjective perception. A household with $200K income and $800K net worth saying they “overspend” may be drawing down retirement savings, funding a child’s education, or renovating a home. Their financial structure gives no indication of distress. The calculated spending ratio (total payments and food relative to income) shows their actual outflows are well within normal range. This motivated the financial confirmation approach.</w:t>
      </w:r>
    </w:p>
    <w:p w14:paraId="2E615553" w14:textId="77777777" w:rsidR="004C7AD7" w:rsidRDefault="004C7AD7">
      <w:pPr>
        <w:spacing w:before="240" w:after="80"/>
        <w:rPr>
          <w:b/>
          <w:bCs/>
          <w:color w:val="2E8B8B"/>
          <w:sz w:val="24"/>
          <w:szCs w:val="24"/>
        </w:rPr>
      </w:pPr>
    </w:p>
    <w:p w14:paraId="633A5CE7" w14:textId="77777777" w:rsidR="004C7AD7" w:rsidRDefault="004C7AD7">
      <w:pPr>
        <w:spacing w:before="240" w:after="80"/>
        <w:rPr>
          <w:b/>
          <w:bCs/>
          <w:color w:val="2E8B8B"/>
          <w:sz w:val="24"/>
          <w:szCs w:val="24"/>
        </w:rPr>
      </w:pPr>
    </w:p>
    <w:p w14:paraId="2DF50B6E" w14:textId="77777777" w:rsidR="004C7AD7" w:rsidRDefault="004C7AD7">
      <w:pPr>
        <w:spacing w:before="240" w:after="80"/>
        <w:rPr>
          <w:b/>
          <w:bCs/>
          <w:color w:val="2E8B8B"/>
          <w:sz w:val="24"/>
          <w:szCs w:val="24"/>
        </w:rPr>
      </w:pPr>
    </w:p>
    <w:p w14:paraId="7F38D935" w14:textId="77777777" w:rsidR="004C7AD7" w:rsidRDefault="004C7AD7">
      <w:pPr>
        <w:spacing w:before="240" w:after="80"/>
        <w:rPr>
          <w:b/>
          <w:bCs/>
          <w:color w:val="2E8B8B"/>
          <w:sz w:val="24"/>
          <w:szCs w:val="24"/>
        </w:rPr>
      </w:pPr>
    </w:p>
    <w:p w14:paraId="4EF5B815" w14:textId="77777777" w:rsidR="004C7AD7" w:rsidRDefault="004C7AD7">
      <w:pPr>
        <w:spacing w:before="240" w:after="80"/>
        <w:rPr>
          <w:b/>
          <w:bCs/>
          <w:color w:val="2E8B8B"/>
          <w:sz w:val="24"/>
          <w:szCs w:val="24"/>
        </w:rPr>
      </w:pPr>
    </w:p>
    <w:p w14:paraId="00B5FAF3" w14:textId="77777777" w:rsidR="004C7AD7" w:rsidRDefault="004C7AD7">
      <w:pPr>
        <w:spacing w:before="240" w:after="80"/>
        <w:rPr>
          <w:b/>
          <w:bCs/>
          <w:color w:val="2E8B8B"/>
          <w:sz w:val="24"/>
          <w:szCs w:val="24"/>
        </w:rPr>
      </w:pPr>
    </w:p>
    <w:p w14:paraId="345275D5" w14:textId="77777777" w:rsidR="004C7AD7" w:rsidRDefault="004C7AD7">
      <w:pPr>
        <w:spacing w:before="240" w:after="80"/>
        <w:rPr>
          <w:b/>
          <w:bCs/>
          <w:color w:val="2E8B8B"/>
          <w:sz w:val="24"/>
          <w:szCs w:val="24"/>
        </w:rPr>
      </w:pPr>
    </w:p>
    <w:p w14:paraId="5CB346AC" w14:textId="77777777" w:rsidR="004C7AD7" w:rsidRDefault="004C7AD7">
      <w:pPr>
        <w:spacing w:before="240" w:after="80"/>
        <w:rPr>
          <w:b/>
          <w:bCs/>
          <w:color w:val="2E8B8B"/>
          <w:sz w:val="24"/>
          <w:szCs w:val="24"/>
        </w:rPr>
      </w:pPr>
    </w:p>
    <w:p w14:paraId="15C9645B" w14:textId="77777777" w:rsidR="004C7AD7" w:rsidRDefault="004C7AD7">
      <w:pPr>
        <w:spacing w:before="240" w:after="80"/>
        <w:rPr>
          <w:b/>
          <w:bCs/>
          <w:color w:val="2E8B8B"/>
          <w:sz w:val="24"/>
          <w:szCs w:val="24"/>
        </w:rPr>
      </w:pPr>
    </w:p>
    <w:p w14:paraId="7EA6C667" w14:textId="64AB2C25" w:rsidR="00B95405" w:rsidRDefault="00000000">
      <w:pPr>
        <w:spacing w:before="240" w:after="80"/>
      </w:pPr>
      <w:r>
        <w:rPr>
          <w:b/>
          <w:bCs/>
          <w:color w:val="2E8B8B"/>
          <w:sz w:val="24"/>
          <w:szCs w:val="24"/>
        </w:rPr>
        <w:lastRenderedPageBreak/>
        <w:t>The Solution: Financial Confirmation of EXPENSHILO</w:t>
      </w:r>
    </w:p>
    <w:p w14:paraId="5F16699B" w14:textId="77777777" w:rsidR="00B95405" w:rsidRDefault="00000000">
      <w:pPr>
        <w:spacing w:before="80" w:after="80"/>
      </w:pPr>
      <w:r>
        <w:rPr>
          <w:color w:val="000000"/>
        </w:rPr>
        <w:t>EXPENSHILO remains the target. We added a calculated spending ratio as financial confirmation. A household is classified as overspending only when BOTH conditions are met: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B95405" w14:paraId="547A617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9DE59D0" w14:textId="77777777" w:rsidR="00B95405" w:rsidRDefault="00000000">
            <w:r>
              <w:rPr>
                <w:b/>
                <w:bCs/>
                <w:color w:val="FFFFFF"/>
                <w:sz w:val="20"/>
                <w:szCs w:val="20"/>
              </w:rPr>
              <w:t>Condition</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2288017" w14:textId="77777777" w:rsidR="00B95405" w:rsidRDefault="00000000">
            <w:r>
              <w:rPr>
                <w:b/>
                <w:bCs/>
                <w:color w:val="FFFFFF"/>
                <w:sz w:val="20"/>
                <w:szCs w:val="20"/>
              </w:rPr>
              <w:t>Source</w:t>
            </w:r>
          </w:p>
        </w:tc>
        <w:tc>
          <w:tcPr>
            <w:tcW w:w="4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6C6D230" w14:textId="77777777" w:rsidR="00B95405" w:rsidRDefault="00000000">
            <w:r>
              <w:rPr>
                <w:b/>
                <w:bCs/>
                <w:color w:val="FFFFFF"/>
                <w:sz w:val="20"/>
                <w:szCs w:val="20"/>
              </w:rPr>
              <w:t>Meaning</w:t>
            </w:r>
          </w:p>
        </w:tc>
      </w:tr>
      <w:tr w:rsidR="00B95405" w14:paraId="7D4C9F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AE162" w14:textId="77777777" w:rsidR="00B95405" w:rsidRDefault="00000000">
            <w:r>
              <w:rPr>
                <w:sz w:val="20"/>
                <w:szCs w:val="20"/>
              </w:rPr>
              <w:t>EXPENSHILO =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558CD" w14:textId="77777777" w:rsidR="00B95405" w:rsidRDefault="00000000">
            <w:r>
              <w:rPr>
                <w:sz w:val="20"/>
                <w:szCs w:val="20"/>
              </w:rPr>
              <w:t>Self-reported survey response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C6F0A" w14:textId="77777777" w:rsidR="00B95405" w:rsidRDefault="00000000">
            <w:r>
              <w:rPr>
                <w:sz w:val="20"/>
                <w:szCs w:val="20"/>
              </w:rPr>
              <w:t>Household perceives their spending exceeded income</w:t>
            </w:r>
          </w:p>
        </w:tc>
      </w:tr>
      <w:tr w:rsidR="00B95405" w14:paraId="770CE8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BA57B" w14:textId="77777777" w:rsidR="00B95405" w:rsidRDefault="00000000">
            <w:r>
              <w:rPr>
                <w:sz w:val="20"/>
                <w:szCs w:val="20"/>
              </w:rPr>
              <w:t>SPEND_RATIO &gt; median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8656F" w14:textId="77777777" w:rsidR="00B95405" w:rsidRDefault="00000000">
            <w:r>
              <w:rPr>
                <w:sz w:val="20"/>
                <w:szCs w:val="20"/>
              </w:rPr>
              <w:t>Calculated: (TPAY×12 + FOODHOME + FOODAWAY + FOODDELV) / INCOME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80FA4" w14:textId="77777777" w:rsidR="00B95405" w:rsidRDefault="00000000">
            <w:r>
              <w:rPr>
                <w:sz w:val="20"/>
                <w:szCs w:val="20"/>
              </w:rPr>
              <w:t>Financial data confirms spending is above the median household ratio</w:t>
            </w:r>
          </w:p>
        </w:tc>
      </w:tr>
    </w:tbl>
    <w:p w14:paraId="454F0BEE" w14:textId="77777777" w:rsidR="00B95405" w:rsidRDefault="00000000">
      <w:pPr>
        <w:spacing w:before="80" w:after="80"/>
      </w:pPr>
      <w:r>
        <w:rPr>
          <w:color w:val="000000"/>
        </w:rPr>
        <w:t>This separates the EXPENSHILO population into four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896"/>
        <w:gridCol w:w="1319"/>
        <w:gridCol w:w="5370"/>
      </w:tblGrid>
      <w:tr w:rsidR="00B95405" w14:paraId="78CC8B8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4897D9C" w14:textId="77777777" w:rsidR="00B95405" w:rsidRDefault="00000000">
            <w:r>
              <w:rPr>
                <w:b/>
                <w:bCs/>
                <w:color w:val="FFFFFF"/>
                <w:sz w:val="20"/>
                <w:szCs w:val="20"/>
              </w:rPr>
              <w:t>Group</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9A47C7A" w14:textId="77777777" w:rsidR="00B95405" w:rsidRDefault="00000000">
            <w:r>
              <w:rPr>
                <w:b/>
                <w:bCs/>
                <w:color w:val="FFFFFF"/>
                <w:sz w:val="20"/>
                <w:szCs w:val="20"/>
              </w:rPr>
              <w:t>Count</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6480DA4" w14:textId="77777777" w:rsidR="00B95405" w:rsidRDefault="00000000">
            <w:r>
              <w:rPr>
                <w:b/>
                <w:bCs/>
                <w:color w:val="FFFFFF"/>
                <w:sz w:val="20"/>
                <w:szCs w:val="20"/>
              </w:rPr>
              <w:t>Percentage</w:t>
            </w:r>
          </w:p>
        </w:tc>
        <w:tc>
          <w:tcPr>
            <w:tcW w:w="5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54024B2" w14:textId="77777777" w:rsidR="00B95405" w:rsidRDefault="00000000">
            <w:r>
              <w:rPr>
                <w:b/>
                <w:bCs/>
                <w:color w:val="FFFFFF"/>
                <w:sz w:val="20"/>
                <w:szCs w:val="20"/>
              </w:rPr>
              <w:t>Description</w:t>
            </w:r>
          </w:p>
        </w:tc>
      </w:tr>
      <w:tr w:rsidR="00B95405" w14:paraId="2FA015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13266" w14:textId="77777777" w:rsidR="00B95405" w:rsidRDefault="00000000">
            <w:r>
              <w:rPr>
                <w:sz w:val="20"/>
                <w:szCs w:val="20"/>
              </w:rPr>
              <w:t>Neither flags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75F2D" w14:textId="77777777" w:rsidR="00B95405" w:rsidRDefault="00000000">
            <w:r>
              <w:rPr>
                <w:sz w:val="20"/>
                <w:szCs w:val="20"/>
              </w:rPr>
              <w:t>1,313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B1F4E" w14:textId="77777777" w:rsidR="00B95405" w:rsidRDefault="00000000">
            <w:r>
              <w:rPr>
                <w:sz w:val="20"/>
                <w:szCs w:val="20"/>
              </w:rPr>
              <w:t>28.6%</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CEAFF" w14:textId="77777777" w:rsidR="00B95405" w:rsidRDefault="00000000">
            <w:r>
              <w:rPr>
                <w:sz w:val="20"/>
                <w:szCs w:val="20"/>
              </w:rPr>
              <w:t>Financially healthy, feels healthy</w:t>
            </w:r>
          </w:p>
        </w:tc>
      </w:tr>
      <w:tr w:rsidR="00B95405" w14:paraId="236B5F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77EB1" w14:textId="77777777" w:rsidR="00B95405" w:rsidRDefault="00000000">
            <w:r>
              <w:rPr>
                <w:sz w:val="20"/>
                <w:szCs w:val="20"/>
              </w:rPr>
              <w:t>Self-report only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4162E" w14:textId="77777777" w:rsidR="00B95405" w:rsidRDefault="00000000">
            <w:r>
              <w:rPr>
                <w:sz w:val="20"/>
                <w:szCs w:val="20"/>
              </w:rPr>
              <w:t>985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3C04C" w14:textId="77777777" w:rsidR="00B95405" w:rsidRDefault="00000000">
            <w:r>
              <w:rPr>
                <w:sz w:val="20"/>
                <w:szCs w:val="20"/>
              </w:rPr>
              <w:t>21.4%</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4F86D" w14:textId="77777777" w:rsidR="00B95405" w:rsidRDefault="00000000">
            <w:r>
              <w:rPr>
                <w:sz w:val="20"/>
                <w:szCs w:val="20"/>
              </w:rPr>
              <w:t>Perceives overspending but no financial evidence (the 27% problem)</w:t>
            </w:r>
          </w:p>
        </w:tc>
      </w:tr>
      <w:tr w:rsidR="00B95405" w14:paraId="5321A5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CBC91" w14:textId="77777777" w:rsidR="00B95405" w:rsidRDefault="00000000">
            <w:r>
              <w:rPr>
                <w:sz w:val="20"/>
                <w:szCs w:val="20"/>
              </w:rPr>
              <w:t>Calculated only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AE921" w14:textId="77777777" w:rsidR="00B95405" w:rsidRDefault="00000000">
            <w:r>
              <w:rPr>
                <w:sz w:val="20"/>
                <w:szCs w:val="20"/>
              </w:rPr>
              <w:t>1,009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E8AC0" w14:textId="77777777" w:rsidR="00B95405" w:rsidRDefault="00000000">
            <w:r>
              <w:rPr>
                <w:sz w:val="20"/>
                <w:szCs w:val="20"/>
              </w:rPr>
              <w:t>22.0%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DDA05" w14:textId="77777777" w:rsidR="00B95405" w:rsidRDefault="00000000">
            <w:r>
              <w:rPr>
                <w:sz w:val="20"/>
                <w:szCs w:val="20"/>
              </w:rPr>
              <w:t>High spending ratio but doesn’t perceive overspending</w:t>
            </w:r>
          </w:p>
        </w:tc>
      </w:tr>
      <w:tr w:rsidR="00B95405" w14:paraId="7DAB95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4BFA9" w14:textId="77777777" w:rsidR="00B95405" w:rsidRDefault="00000000">
            <w:r>
              <w:rPr>
                <w:sz w:val="20"/>
                <w:szCs w:val="20"/>
              </w:rPr>
              <w:t>BOTH (confirmed)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9878B" w14:textId="77777777" w:rsidR="00B95405" w:rsidRDefault="00000000">
            <w:r>
              <w:rPr>
                <w:sz w:val="20"/>
                <w:szCs w:val="20"/>
              </w:rPr>
              <w:t>1,288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1AE79" w14:textId="77777777" w:rsidR="00B95405" w:rsidRDefault="00000000">
            <w:r>
              <w:rPr>
                <w:sz w:val="20"/>
                <w:szCs w:val="20"/>
              </w:rPr>
              <w:t>28.0%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F1CAA" w14:textId="77777777" w:rsidR="00B95405" w:rsidRDefault="00000000">
            <w:r>
              <w:rPr>
                <w:sz w:val="20"/>
                <w:szCs w:val="20"/>
              </w:rPr>
              <w:t>Overspending confirmed by both data AND perception</w:t>
            </w:r>
          </w:p>
        </w:tc>
      </w:tr>
    </w:tbl>
    <w:p w14:paraId="3A899CE1" w14:textId="77777777" w:rsidR="00B95405" w:rsidRDefault="00000000">
      <w:pPr>
        <w:spacing w:before="80" w:after="80"/>
      </w:pPr>
      <w:r>
        <w:rPr>
          <w:color w:val="000000"/>
        </w:rPr>
        <w:t>By requiring financial confirmation of the EXPENSHILO response, the model can focus on households where overspending is both perceived and measurable. The result: accuracy jumped from 57.6% to 76.1%, and CV AUC from 0.612 to 0.838. EXPENSHILO is the target. The spending ratio is the evidence. The research question is unchanged.</w:t>
      </w:r>
    </w:p>
    <w:p w14:paraId="4C543B7B" w14:textId="77777777" w:rsidR="00B95405" w:rsidRDefault="00000000">
      <w:r>
        <w:br w:type="page"/>
      </w:r>
    </w:p>
    <w:p w14:paraId="567AAC0F" w14:textId="77777777" w:rsidR="00B95405" w:rsidRDefault="00000000">
      <w:pPr>
        <w:spacing w:before="360" w:after="120"/>
      </w:pPr>
      <w:r>
        <w:rPr>
          <w:b/>
          <w:bCs/>
          <w:color w:val="1B2A4A"/>
          <w:sz w:val="28"/>
          <w:szCs w:val="28"/>
        </w:rPr>
        <w:lastRenderedPageBreak/>
        <w:t>02 | THE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95405" w14:paraId="78C9923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B279524" w14:textId="77777777" w:rsidR="00B95405" w:rsidRDefault="00000000">
            <w:r>
              <w:rPr>
                <w:b/>
                <w:bCs/>
                <w:color w:val="FFFFFF"/>
                <w:sz w:val="20"/>
                <w:szCs w:val="20"/>
              </w:rPr>
              <w:t>Attribute</w:t>
            </w:r>
          </w:p>
        </w:tc>
        <w:tc>
          <w:tcPr>
            <w:tcW w:w="68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89149CF" w14:textId="77777777" w:rsidR="00B95405" w:rsidRDefault="00000000">
            <w:r>
              <w:rPr>
                <w:b/>
                <w:bCs/>
                <w:color w:val="FFFFFF"/>
                <w:sz w:val="20"/>
                <w:szCs w:val="20"/>
              </w:rPr>
              <w:t>Detail</w:t>
            </w:r>
          </w:p>
        </w:tc>
      </w:tr>
      <w:tr w:rsidR="00B95405" w14:paraId="526C46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A55B6" w14:textId="77777777" w:rsidR="00B95405" w:rsidRDefault="00000000">
            <w:r>
              <w:rPr>
                <w:sz w:val="20"/>
                <w:szCs w:val="20"/>
              </w:rPr>
              <w:t>Dataset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72753" w14:textId="77777777" w:rsidR="00B95405" w:rsidRDefault="00000000">
            <w:r>
              <w:rPr>
                <w:sz w:val="20"/>
                <w:szCs w:val="20"/>
              </w:rPr>
              <w:t>Federal Reserve Survey of Consumer Finances (SCF) 2022 Extract</w:t>
            </w:r>
          </w:p>
        </w:tc>
      </w:tr>
      <w:tr w:rsidR="00B95405" w14:paraId="02ED66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7F642" w14:textId="77777777" w:rsidR="00B95405" w:rsidRDefault="00000000">
            <w:r>
              <w:rPr>
                <w:sz w:val="20"/>
                <w:szCs w:val="20"/>
              </w:rPr>
              <w:t>Source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F1033" w14:textId="77777777" w:rsidR="00B95405" w:rsidRDefault="00000000">
            <w:r>
              <w:rPr>
                <w:sz w:val="20"/>
                <w:szCs w:val="20"/>
              </w:rPr>
              <w:t>federalreserve.gov/</w:t>
            </w:r>
            <w:proofErr w:type="spellStart"/>
            <w:r>
              <w:rPr>
                <w:sz w:val="20"/>
                <w:szCs w:val="20"/>
              </w:rPr>
              <w:t>econres</w:t>
            </w:r>
            <w:proofErr w:type="spellEnd"/>
            <w:r>
              <w:rPr>
                <w:sz w:val="20"/>
                <w:szCs w:val="20"/>
              </w:rPr>
              <w:t>/scfindex.htm</w:t>
            </w:r>
          </w:p>
        </w:tc>
      </w:tr>
      <w:tr w:rsidR="00B95405" w14:paraId="7618CC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93EB" w14:textId="77777777" w:rsidR="00B95405" w:rsidRDefault="00000000">
            <w:r>
              <w:rPr>
                <w:sz w:val="20"/>
                <w:szCs w:val="20"/>
              </w:rPr>
              <w:t>Records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27F42" w14:textId="77777777" w:rsidR="00B95405" w:rsidRDefault="00000000">
            <w:r>
              <w:rPr>
                <w:sz w:val="20"/>
                <w:szCs w:val="20"/>
              </w:rPr>
              <w:t>22,975 (5 implicates across 4,595 households)</w:t>
            </w:r>
          </w:p>
        </w:tc>
      </w:tr>
      <w:tr w:rsidR="00B95405" w14:paraId="1E4F2F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C274B" w14:textId="77777777" w:rsidR="00B95405" w:rsidRDefault="00000000">
            <w:r>
              <w:rPr>
                <w:sz w:val="20"/>
                <w:szCs w:val="20"/>
              </w:rPr>
              <w:t>Features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C344C" w14:textId="77777777" w:rsidR="00B95405" w:rsidRDefault="00000000">
            <w:r>
              <w:rPr>
                <w:sz w:val="20"/>
                <w:szCs w:val="20"/>
              </w:rPr>
              <w:t>10 (5 financial structure + 2 spending ratios + 3 demographics)</w:t>
            </w:r>
          </w:p>
        </w:tc>
      </w:tr>
      <w:tr w:rsidR="00B95405" w14:paraId="1E6250C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C9244" w14:textId="77777777" w:rsidR="00B95405" w:rsidRDefault="00000000">
            <w:r>
              <w:rPr>
                <w:sz w:val="20"/>
                <w:szCs w:val="20"/>
              </w:rPr>
              <w:t>Target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410B8" w14:textId="77777777" w:rsidR="00B95405" w:rsidRDefault="00000000">
            <w:r>
              <w:rPr>
                <w:sz w:val="20"/>
                <w:szCs w:val="20"/>
              </w:rPr>
              <w:t>EXPENSHILO (overspending), confirmed by calculated spending ratio (SPEND_RATIO &gt; median)</w:t>
            </w:r>
          </w:p>
        </w:tc>
      </w:tr>
      <w:tr w:rsidR="00B95405" w14:paraId="59A219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13496" w14:textId="77777777" w:rsidR="00B95405" w:rsidRDefault="00000000">
            <w:r>
              <w:rPr>
                <w:sz w:val="20"/>
                <w:szCs w:val="20"/>
              </w:rPr>
              <w:t>Target rate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B3FF9" w14:textId="77777777" w:rsidR="00B95405" w:rsidRDefault="00000000">
            <w:r>
              <w:rPr>
                <w:sz w:val="20"/>
                <w:szCs w:val="20"/>
              </w:rPr>
              <w:t>28.1% overspending / 71.9% not overspending</w:t>
            </w:r>
          </w:p>
        </w:tc>
      </w:tr>
    </w:tbl>
    <w:p w14:paraId="3AB3B976" w14:textId="77777777" w:rsidR="00B95405" w:rsidRDefault="00B95405">
      <w:pPr>
        <w:spacing w:before="120"/>
      </w:pPr>
    </w:p>
    <w:p w14:paraId="1BDEB1F2" w14:textId="77777777" w:rsidR="00B95405" w:rsidRDefault="00000000">
      <w:pPr>
        <w:spacing w:before="360" w:after="120"/>
      </w:pPr>
      <w:r>
        <w:rPr>
          <w:b/>
          <w:bCs/>
          <w:color w:val="1B2A4A"/>
          <w:sz w:val="28"/>
          <w:szCs w:val="28"/>
        </w:rPr>
        <w:t>03 | FEATURE SET (10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5405" w14:paraId="1BA23028" w14:textId="77777777">
        <w:tblPrEx>
          <w:tblCellMar>
            <w:top w:w="0" w:type="dxa"/>
            <w:bottom w:w="0" w:type="dxa"/>
          </w:tblCellMar>
        </w:tblPrEx>
        <w:tc>
          <w:tcPr>
            <w:tcW w:w="9360" w:type="dxa"/>
            <w:shd w:val="clear" w:color="auto" w:fill="E8E8E8"/>
            <w:tcMar>
              <w:top w:w="120" w:type="dxa"/>
              <w:left w:w="200" w:type="dxa"/>
              <w:bottom w:w="120" w:type="dxa"/>
              <w:right w:w="200" w:type="dxa"/>
            </w:tcMar>
          </w:tcPr>
          <w:p w14:paraId="495D4EBB" w14:textId="77777777" w:rsidR="00B95405" w:rsidRDefault="00000000">
            <w:pPr>
              <w:spacing w:before="80" w:after="80"/>
            </w:pPr>
            <w:r>
              <w:rPr>
                <w:b/>
                <w:bCs/>
                <w:color w:val="D4930D"/>
              </w:rPr>
              <w:t xml:space="preserve">Professor Feedback Addressed: </w:t>
            </w:r>
            <w:r>
              <w:rPr>
                <w:color w:val="000000"/>
              </w:rPr>
              <w:t>Combined food (FOODHOME + FOODAWAY → FOOD_TO_INC). Binned AGE into 3 groups (young/middle/old). Removed vague features (ASSET, NETWORTH). Removed interaction features (FOODHOME_X_OLD, DTI_X_OLD — professor: already part of AGE). Reduced from 14 to 10.</w:t>
            </w:r>
          </w:p>
        </w:tc>
      </w:tr>
    </w:tbl>
    <w:p w14:paraId="381E284D" w14:textId="77777777" w:rsidR="00B95405" w:rsidRDefault="00B9540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1430"/>
        <w:gridCol w:w="5878"/>
      </w:tblGrid>
      <w:tr w:rsidR="00B95405" w14:paraId="2EA66B3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7FCED88" w14:textId="77777777" w:rsidR="00B95405" w:rsidRDefault="00000000">
            <w:r>
              <w:rPr>
                <w:b/>
                <w:bCs/>
                <w:color w:val="FFFFFF"/>
                <w:sz w:val="20"/>
                <w:szCs w:val="20"/>
              </w:rPr>
              <w:t>Feature</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D317943" w14:textId="77777777" w:rsidR="00B95405" w:rsidRDefault="00000000">
            <w:r>
              <w:rPr>
                <w:b/>
                <w:bCs/>
                <w:color w:val="FFFFFF"/>
                <w:sz w:val="20"/>
                <w:szCs w:val="20"/>
              </w:rPr>
              <w:t>Type</w:t>
            </w:r>
          </w:p>
        </w:tc>
        <w:tc>
          <w:tcPr>
            <w:tcW w:w="66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E05C6BF" w14:textId="77777777" w:rsidR="00B95405" w:rsidRDefault="00000000">
            <w:r>
              <w:rPr>
                <w:b/>
                <w:bCs/>
                <w:color w:val="FFFFFF"/>
                <w:sz w:val="20"/>
                <w:szCs w:val="20"/>
              </w:rPr>
              <w:t>Description</w:t>
            </w:r>
          </w:p>
        </w:tc>
      </w:tr>
      <w:tr w:rsidR="00B95405" w14:paraId="7D4381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B46E3" w14:textId="77777777" w:rsidR="00B95405" w:rsidRDefault="00000000">
            <w:r>
              <w:rPr>
                <w:sz w:val="20"/>
                <w:szCs w:val="20"/>
              </w:rPr>
              <w:t>LEVRATIO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579E" w14:textId="77777777" w:rsidR="00B95405" w:rsidRDefault="00000000">
            <w:r>
              <w:rPr>
                <w:sz w:val="20"/>
                <w:szCs w:val="20"/>
              </w:rPr>
              <w:t>Financial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D2A7B" w14:textId="77777777" w:rsidR="00B95405" w:rsidRDefault="00000000">
            <w:r>
              <w:rPr>
                <w:sz w:val="20"/>
                <w:szCs w:val="20"/>
              </w:rPr>
              <w:t>Leverage ratio (debt/assets). Strongest non-leakage predictor.</w:t>
            </w:r>
          </w:p>
        </w:tc>
      </w:tr>
      <w:tr w:rsidR="00B95405" w14:paraId="0E769D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F7BE" w14:textId="77777777" w:rsidR="00B95405" w:rsidRDefault="00000000">
            <w:r>
              <w:rPr>
                <w:sz w:val="20"/>
                <w:szCs w:val="20"/>
              </w:rPr>
              <w:t>NWPCTLECAT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0052C" w14:textId="77777777" w:rsidR="00B95405" w:rsidRDefault="00000000">
            <w:r>
              <w:rPr>
                <w:sz w:val="20"/>
                <w:szCs w:val="20"/>
              </w:rPr>
              <w:t>Financial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337F5" w14:textId="77777777" w:rsidR="00B95405" w:rsidRDefault="00000000">
            <w:r>
              <w:rPr>
                <w:sz w:val="20"/>
                <w:szCs w:val="20"/>
              </w:rPr>
              <w:t>Net worth percentile category (12 levels, pre-binned by Fed).</w:t>
            </w:r>
          </w:p>
        </w:tc>
      </w:tr>
      <w:tr w:rsidR="00B95405" w14:paraId="402E31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4D178" w14:textId="77777777" w:rsidR="00B95405" w:rsidRDefault="00000000">
            <w:r>
              <w:rPr>
                <w:sz w:val="20"/>
                <w:szCs w:val="20"/>
              </w:rPr>
              <w:t>HINSTALL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4D431" w14:textId="77777777" w:rsidR="00B95405" w:rsidRDefault="00000000">
            <w:r>
              <w:rPr>
                <w:sz w:val="20"/>
                <w:szCs w:val="20"/>
              </w:rPr>
              <w:t>Behavioral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D2F5A" w14:textId="77777777" w:rsidR="00B95405" w:rsidRDefault="00000000">
            <w:r>
              <w:rPr>
                <w:sz w:val="20"/>
                <w:szCs w:val="20"/>
              </w:rPr>
              <w:t>Has installment debt (binary).</w:t>
            </w:r>
          </w:p>
        </w:tc>
      </w:tr>
      <w:tr w:rsidR="00B95405" w14:paraId="013519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EFFD3" w14:textId="77777777" w:rsidR="00B95405" w:rsidRDefault="00000000">
            <w:r>
              <w:rPr>
                <w:sz w:val="20"/>
                <w:szCs w:val="20"/>
              </w:rPr>
              <w:t>EMERGSAV</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916C6" w14:textId="77777777" w:rsidR="00B95405" w:rsidRDefault="00000000">
            <w:r>
              <w:rPr>
                <w:sz w:val="20"/>
                <w:szCs w:val="20"/>
              </w:rPr>
              <w:t>Behavioral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B6A99" w14:textId="77777777" w:rsidR="00B95405" w:rsidRDefault="00000000">
            <w:r>
              <w:rPr>
                <w:sz w:val="20"/>
                <w:szCs w:val="20"/>
              </w:rPr>
              <w:t>Has emergency savings (binary).</w:t>
            </w:r>
          </w:p>
        </w:tc>
      </w:tr>
      <w:tr w:rsidR="00B95405" w14:paraId="146279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77849" w14:textId="77777777" w:rsidR="00B95405" w:rsidRDefault="00000000">
            <w:r>
              <w:rPr>
                <w:sz w:val="20"/>
                <w:szCs w:val="20"/>
              </w:rPr>
              <w:t>HCCBAL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E7252" w14:textId="77777777" w:rsidR="00B95405" w:rsidRDefault="00000000">
            <w:r>
              <w:rPr>
                <w:sz w:val="20"/>
                <w:szCs w:val="20"/>
              </w:rPr>
              <w:t>Behavioral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48516" w14:textId="77777777" w:rsidR="00B95405" w:rsidRDefault="00000000">
            <w:r>
              <w:rPr>
                <w:sz w:val="20"/>
                <w:szCs w:val="20"/>
              </w:rPr>
              <w:t>Has credit card balance (binary).</w:t>
            </w:r>
          </w:p>
        </w:tc>
      </w:tr>
      <w:tr w:rsidR="00B95405" w14:paraId="2F6983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B75C0" w14:textId="77777777" w:rsidR="00B95405" w:rsidRDefault="00000000">
            <w:r>
              <w:rPr>
                <w:sz w:val="20"/>
                <w:szCs w:val="20"/>
              </w:rPr>
              <w:t>FOOD_TO_INC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110A2" w14:textId="77777777" w:rsidR="00B95405" w:rsidRDefault="00000000">
            <w:r>
              <w:rPr>
                <w:sz w:val="20"/>
                <w:szCs w:val="20"/>
              </w:rPr>
              <w:t>Spending</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7CE13" w14:textId="77777777" w:rsidR="00B95405" w:rsidRDefault="00000000">
            <w:r>
              <w:rPr>
                <w:sz w:val="20"/>
                <w:szCs w:val="20"/>
              </w:rPr>
              <w:t>Combined food spending / income. Per professor: combine food.</w:t>
            </w:r>
          </w:p>
        </w:tc>
      </w:tr>
      <w:tr w:rsidR="00B95405" w14:paraId="562EC5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F1B5B" w14:textId="77777777" w:rsidR="00B95405" w:rsidRDefault="00000000">
            <w:r>
              <w:rPr>
                <w:sz w:val="20"/>
                <w:szCs w:val="20"/>
              </w:rPr>
              <w:t>PAYMENT_TO_INC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97961" w14:textId="77777777" w:rsidR="00B95405" w:rsidRDefault="00000000">
            <w:r>
              <w:rPr>
                <w:sz w:val="20"/>
                <w:szCs w:val="20"/>
              </w:rPr>
              <w:t>Spending</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259DF" w14:textId="77777777" w:rsidR="00B95405" w:rsidRDefault="00000000">
            <w:r>
              <w:rPr>
                <w:sz w:val="20"/>
                <w:szCs w:val="20"/>
              </w:rPr>
              <w:t>Annual debt service / income. Professor’s preferred DTI measure.</w:t>
            </w:r>
          </w:p>
        </w:tc>
      </w:tr>
      <w:tr w:rsidR="00B95405" w14:paraId="0DED15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8661A" w14:textId="77777777" w:rsidR="00B95405" w:rsidRDefault="00000000">
            <w:r>
              <w:rPr>
                <w:sz w:val="20"/>
                <w:szCs w:val="20"/>
              </w:rPr>
              <w:t>AGE_GROUP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1D899" w14:textId="77777777" w:rsidR="00B95405" w:rsidRDefault="00000000">
            <w:r>
              <w:rPr>
                <w:sz w:val="20"/>
                <w:szCs w:val="20"/>
              </w:rPr>
              <w:t>Demographic</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F47A9" w14:textId="77777777" w:rsidR="00B95405" w:rsidRDefault="00000000">
            <w:r>
              <w:rPr>
                <w:sz w:val="20"/>
                <w:szCs w:val="20"/>
              </w:rPr>
              <w:t>Young (&lt;35) / Middle (35-59) / Old (60+). 3 bins per professor.</w:t>
            </w:r>
          </w:p>
        </w:tc>
      </w:tr>
      <w:tr w:rsidR="00B95405" w14:paraId="4915BB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594A4" w14:textId="77777777" w:rsidR="00B95405" w:rsidRDefault="00000000">
            <w:r>
              <w:rPr>
                <w:sz w:val="20"/>
                <w:szCs w:val="20"/>
              </w:rPr>
              <w:t>KIDS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44F03" w14:textId="77777777" w:rsidR="00B95405" w:rsidRDefault="00000000">
            <w:r>
              <w:rPr>
                <w:sz w:val="20"/>
                <w:szCs w:val="20"/>
              </w:rPr>
              <w:t>Demographic</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81476" w14:textId="77777777" w:rsidR="00B95405" w:rsidRDefault="00000000">
            <w:r>
              <w:rPr>
                <w:sz w:val="20"/>
                <w:szCs w:val="20"/>
              </w:rPr>
              <w:t>Number of children.</w:t>
            </w:r>
          </w:p>
        </w:tc>
      </w:tr>
      <w:tr w:rsidR="00B95405" w14:paraId="18FE48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E8AC8" w14:textId="77777777" w:rsidR="00B95405" w:rsidRDefault="00000000">
            <w:r>
              <w:rPr>
                <w:sz w:val="20"/>
                <w:szCs w:val="20"/>
              </w:rPr>
              <w:t>MARRIED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F02CE" w14:textId="77777777" w:rsidR="00B95405" w:rsidRDefault="00000000">
            <w:r>
              <w:rPr>
                <w:sz w:val="20"/>
                <w:szCs w:val="20"/>
              </w:rPr>
              <w:t>Demographic</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B851C" w14:textId="77777777" w:rsidR="00B95405" w:rsidRDefault="00000000">
            <w:r>
              <w:rPr>
                <w:sz w:val="20"/>
                <w:szCs w:val="20"/>
              </w:rPr>
              <w:t>Married (1) or not (2).</w:t>
            </w:r>
          </w:p>
        </w:tc>
      </w:tr>
    </w:tbl>
    <w:p w14:paraId="6E3810CE" w14:textId="77777777" w:rsidR="00B95405" w:rsidRDefault="00000000">
      <w:r>
        <w:br w:type="page"/>
      </w:r>
    </w:p>
    <w:p w14:paraId="77E9B2DB" w14:textId="77777777" w:rsidR="00B95405" w:rsidRDefault="00000000">
      <w:pPr>
        <w:spacing w:before="360" w:after="120"/>
      </w:pPr>
      <w:r>
        <w:rPr>
          <w:b/>
          <w:bCs/>
          <w:color w:val="1B2A4A"/>
          <w:sz w:val="28"/>
          <w:szCs w:val="28"/>
        </w:rPr>
        <w:lastRenderedPageBreak/>
        <w:t>04 | RESULTS: FIVE-MODEL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5405" w14:paraId="450C35F7" w14:textId="77777777">
        <w:tblPrEx>
          <w:tblCellMar>
            <w:top w:w="0" w:type="dxa"/>
            <w:bottom w:w="0" w:type="dxa"/>
          </w:tblCellMar>
        </w:tblPrEx>
        <w:tc>
          <w:tcPr>
            <w:tcW w:w="9360" w:type="dxa"/>
            <w:shd w:val="clear" w:color="auto" w:fill="E8E8E8"/>
            <w:tcMar>
              <w:top w:w="120" w:type="dxa"/>
              <w:left w:w="200" w:type="dxa"/>
              <w:bottom w:w="120" w:type="dxa"/>
              <w:right w:w="200" w:type="dxa"/>
            </w:tcMar>
          </w:tcPr>
          <w:p w14:paraId="5B7F7DDC" w14:textId="77777777" w:rsidR="00B95405" w:rsidRDefault="00000000">
            <w:pPr>
              <w:spacing w:before="80" w:after="80"/>
            </w:pPr>
            <w:r>
              <w:rPr>
                <w:b/>
                <w:bCs/>
                <w:color w:val="2E7D32"/>
              </w:rPr>
              <w:t xml:space="preserve">▸ COMPLETED </w:t>
            </w:r>
            <w:r>
              <w:rPr>
                <w:color w:val="000000"/>
              </w:rPr>
              <w:t xml:space="preserve">Five models trained with 5-fold </w:t>
            </w:r>
            <w:proofErr w:type="spellStart"/>
            <w:r>
              <w:rPr>
                <w:color w:val="000000"/>
              </w:rPr>
              <w:t>StratifiedGroupKFold</w:t>
            </w:r>
            <w:proofErr w:type="spellEnd"/>
            <w:r>
              <w:rPr>
                <w:color w:val="000000"/>
              </w:rPr>
              <w:t xml:space="preserve"> on all 5 implicates. 18,380 train / 4,595 test. EXPENSHILO target with financial confirmation. </w:t>
            </w:r>
            <w:proofErr w:type="spellStart"/>
            <w:r>
              <w:rPr>
                <w:color w:val="000000"/>
              </w:rPr>
              <w:t>GradientBoosting</w:t>
            </w:r>
            <w:proofErr w:type="spellEnd"/>
            <w:r>
              <w:rPr>
                <w:color w:val="000000"/>
              </w:rPr>
              <w:t xml:space="preserve"> leads on test accuracy (76.1%). Random Forest leads on CV AUC (0.838) and CV accuracy (76.7%).</w:t>
            </w:r>
          </w:p>
        </w:tc>
      </w:tr>
    </w:tbl>
    <w:p w14:paraId="007F24CB" w14:textId="77777777" w:rsidR="00B95405" w:rsidRDefault="00B95405">
      <w:pPr>
        <w:spacing w:before="4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0"/>
        <w:gridCol w:w="1141"/>
        <w:gridCol w:w="878"/>
        <w:gridCol w:w="1568"/>
        <w:gridCol w:w="1451"/>
        <w:gridCol w:w="792"/>
      </w:tblGrid>
      <w:tr w:rsidR="00B95405" w14:paraId="5E45697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8B32DFB" w14:textId="77777777" w:rsidR="00B95405" w:rsidRDefault="00000000">
            <w:r>
              <w:rPr>
                <w:b/>
                <w:bCs/>
                <w:color w:val="FFFFFF"/>
                <w:sz w:val="20"/>
                <w:szCs w:val="20"/>
              </w:rPr>
              <w:t>Model</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CF7AC6E" w14:textId="77777777" w:rsidR="00B95405" w:rsidRDefault="00000000">
            <w:r>
              <w:rPr>
                <w:b/>
                <w:bCs/>
                <w:color w:val="FFFFFF"/>
                <w:sz w:val="20"/>
                <w:szCs w:val="20"/>
              </w:rPr>
              <w:t>Accuracy</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49EF0C8" w14:textId="77777777" w:rsidR="00B95405" w:rsidRDefault="00000000">
            <w:r>
              <w:rPr>
                <w:b/>
                <w:bCs/>
                <w:color w:val="FFFFFF"/>
                <w:sz w:val="20"/>
                <w:szCs w:val="20"/>
              </w:rPr>
              <w:t>AUC-ROC</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08811C8" w14:textId="77777777" w:rsidR="00B95405" w:rsidRDefault="00000000">
            <w:r>
              <w:rPr>
                <w:b/>
                <w:bCs/>
                <w:color w:val="FFFFFF"/>
                <w:sz w:val="20"/>
                <w:szCs w:val="20"/>
              </w:rPr>
              <w:t>CV AUC (5-fold)</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F1EF96E" w14:textId="77777777" w:rsidR="00B95405" w:rsidRDefault="00000000">
            <w:r>
              <w:rPr>
                <w:b/>
                <w:bCs/>
                <w:color w:val="FFFFFF"/>
                <w:sz w:val="20"/>
                <w:szCs w:val="20"/>
              </w:rPr>
              <w:t>CV Accuracy</w:t>
            </w:r>
          </w:p>
        </w:tc>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253A74A" w14:textId="77777777" w:rsidR="00B95405" w:rsidRDefault="00000000">
            <w:r>
              <w:rPr>
                <w:b/>
                <w:bCs/>
                <w:color w:val="FFFFFF"/>
                <w:sz w:val="20"/>
                <w:szCs w:val="20"/>
              </w:rPr>
              <w:t>F1</w:t>
            </w:r>
          </w:p>
        </w:tc>
      </w:tr>
      <w:tr w:rsidR="00B95405" w14:paraId="110671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B10A9" w14:textId="77777777" w:rsidR="00B95405" w:rsidRDefault="00000000">
            <w:r>
              <w:rPr>
                <w:sz w:val="20"/>
                <w:szCs w:val="20"/>
              </w:rPr>
              <w:t>Logistic Regression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AF07E" w14:textId="77777777" w:rsidR="00B95405" w:rsidRDefault="00000000">
            <w:r>
              <w:rPr>
                <w:sz w:val="20"/>
                <w:szCs w:val="20"/>
              </w:rPr>
              <w:t>75.9%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90E74" w14:textId="77777777" w:rsidR="00B95405" w:rsidRDefault="00000000">
            <w:r>
              <w:rPr>
                <w:sz w:val="20"/>
                <w:szCs w:val="20"/>
              </w:rPr>
              <w:t>0.780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C5B93" w14:textId="77777777" w:rsidR="00B95405" w:rsidRDefault="00000000">
            <w:r>
              <w:rPr>
                <w:sz w:val="20"/>
                <w:szCs w:val="20"/>
              </w:rPr>
              <w:t>0.787 ± 0.016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1CB60" w14:textId="77777777" w:rsidR="00B95405" w:rsidRDefault="00000000">
            <w:r>
              <w:rPr>
                <w:sz w:val="20"/>
                <w:szCs w:val="20"/>
              </w:rPr>
              <w:t>74.4% ± 1.6%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40BD4" w14:textId="77777777" w:rsidR="00B95405" w:rsidRDefault="00000000">
            <w:r>
              <w:rPr>
                <w:sz w:val="20"/>
                <w:szCs w:val="20"/>
              </w:rPr>
              <w:t>0.440</w:t>
            </w:r>
          </w:p>
        </w:tc>
      </w:tr>
      <w:tr w:rsidR="00B95405" w14:paraId="205279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7390D" w14:textId="77777777" w:rsidR="00B95405" w:rsidRDefault="00000000">
            <w:r>
              <w:rPr>
                <w:sz w:val="20"/>
                <w:szCs w:val="20"/>
              </w:rPr>
              <w:t>Random Forest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479C5" w14:textId="77777777" w:rsidR="00B95405" w:rsidRDefault="00000000">
            <w:r>
              <w:rPr>
                <w:sz w:val="20"/>
                <w:szCs w:val="20"/>
              </w:rPr>
              <w:t>74.4%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05070" w14:textId="77777777" w:rsidR="00B95405" w:rsidRDefault="00000000">
            <w:r>
              <w:rPr>
                <w:sz w:val="20"/>
                <w:szCs w:val="20"/>
              </w:rPr>
              <w:t>0.821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A924E" w14:textId="77777777" w:rsidR="00B95405" w:rsidRDefault="00000000">
            <w:r>
              <w:rPr>
                <w:sz w:val="20"/>
                <w:szCs w:val="20"/>
              </w:rPr>
              <w:t>0.838 ± 0.017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BAE53" w14:textId="77777777" w:rsidR="00B95405" w:rsidRDefault="00000000">
            <w:r>
              <w:rPr>
                <w:sz w:val="20"/>
                <w:szCs w:val="20"/>
              </w:rPr>
              <w:t>76.7% ± 1.5%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B86E3" w14:textId="77777777" w:rsidR="00B95405" w:rsidRDefault="00000000">
            <w:r>
              <w:rPr>
                <w:sz w:val="20"/>
                <w:szCs w:val="20"/>
              </w:rPr>
              <w:t>0.637</w:t>
            </w:r>
          </w:p>
        </w:tc>
      </w:tr>
      <w:tr w:rsidR="00B95405" w14:paraId="20D1FC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A9F3F" w14:textId="77777777" w:rsidR="00B95405" w:rsidRDefault="00000000">
            <w:proofErr w:type="spellStart"/>
            <w:r>
              <w:rPr>
                <w:sz w:val="20"/>
                <w:szCs w:val="20"/>
              </w:rPr>
              <w:t>XGBoost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BFE38" w14:textId="77777777" w:rsidR="00B95405" w:rsidRDefault="00000000">
            <w:r>
              <w:rPr>
                <w:sz w:val="20"/>
                <w:szCs w:val="20"/>
              </w:rPr>
              <w:t>74.1%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6503" w14:textId="77777777" w:rsidR="00B95405" w:rsidRDefault="00000000">
            <w:r>
              <w:rPr>
                <w:sz w:val="20"/>
                <w:szCs w:val="20"/>
              </w:rPr>
              <w:t>0.819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4068C" w14:textId="77777777" w:rsidR="00B95405" w:rsidRDefault="00000000">
            <w:r>
              <w:rPr>
                <w:sz w:val="20"/>
                <w:szCs w:val="20"/>
              </w:rPr>
              <w:t>0.833 ± 0.014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BF669" w14:textId="77777777" w:rsidR="00B95405" w:rsidRDefault="00000000">
            <w:r>
              <w:rPr>
                <w:sz w:val="20"/>
                <w:szCs w:val="20"/>
              </w:rPr>
              <w:t>75.8% ± 1.5%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8F3E8" w14:textId="77777777" w:rsidR="00B95405" w:rsidRDefault="00000000">
            <w:r>
              <w:rPr>
                <w:sz w:val="20"/>
                <w:szCs w:val="20"/>
              </w:rPr>
              <w:t>0.639</w:t>
            </w:r>
          </w:p>
        </w:tc>
      </w:tr>
      <w:tr w:rsidR="00B95405" w14:paraId="3C57FB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ABFD8" w14:textId="77777777" w:rsidR="00B95405" w:rsidRDefault="00000000">
            <w:proofErr w:type="spellStart"/>
            <w:r>
              <w:rPr>
                <w:sz w:val="20"/>
                <w:szCs w:val="20"/>
              </w:rPr>
              <w:t>CatBoost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E8F52" w14:textId="77777777" w:rsidR="00B95405" w:rsidRDefault="00000000">
            <w:r>
              <w:rPr>
                <w:sz w:val="20"/>
                <w:szCs w:val="20"/>
              </w:rPr>
              <w:t>73.3%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D0C10" w14:textId="77777777" w:rsidR="00B95405" w:rsidRDefault="00000000">
            <w:r>
              <w:rPr>
                <w:sz w:val="20"/>
                <w:szCs w:val="20"/>
              </w:rPr>
              <w:t>0.825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4A266" w14:textId="77777777" w:rsidR="00B95405" w:rsidRDefault="00000000">
            <w:r>
              <w:rPr>
                <w:sz w:val="20"/>
                <w:szCs w:val="20"/>
              </w:rPr>
              <w:t>0.833 ± 0.017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6DBB4" w14:textId="77777777" w:rsidR="00B95405" w:rsidRDefault="00000000">
            <w:r>
              <w:rPr>
                <w:sz w:val="20"/>
                <w:szCs w:val="20"/>
              </w:rPr>
              <w:t>75.4% ± 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74828" w14:textId="77777777" w:rsidR="00B95405" w:rsidRDefault="00000000">
            <w:r>
              <w:rPr>
                <w:sz w:val="20"/>
                <w:szCs w:val="20"/>
              </w:rPr>
              <w:t>0.628</w:t>
            </w:r>
          </w:p>
        </w:tc>
      </w:tr>
      <w:tr w:rsidR="00B95405" w14:paraId="132814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C8666" w14:textId="77777777" w:rsidR="00B95405" w:rsidRDefault="00000000">
            <w:proofErr w:type="spellStart"/>
            <w:r>
              <w:rPr>
                <w:sz w:val="20"/>
                <w:szCs w:val="20"/>
              </w:rPr>
              <w:t>GradientBoosting</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CB671" w14:textId="77777777" w:rsidR="00B95405" w:rsidRDefault="00000000">
            <w:r>
              <w:rPr>
                <w:sz w:val="20"/>
                <w:szCs w:val="20"/>
              </w:rPr>
              <w:t>76.1%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00083" w14:textId="77777777" w:rsidR="00B95405" w:rsidRDefault="00000000">
            <w:r>
              <w:rPr>
                <w:sz w:val="20"/>
                <w:szCs w:val="20"/>
              </w:rPr>
              <w:t>0.834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09E59" w14:textId="77777777" w:rsidR="00B95405" w:rsidRDefault="00000000">
            <w:r>
              <w:rPr>
                <w:sz w:val="20"/>
                <w:szCs w:val="20"/>
              </w:rPr>
              <w:t>0.834 ± 0.016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78072" w14:textId="77777777" w:rsidR="00B95405" w:rsidRDefault="00000000">
            <w:r>
              <w:rPr>
                <w:sz w:val="20"/>
                <w:szCs w:val="20"/>
              </w:rPr>
              <w:t>75.5% ± 1.1%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74D29" w14:textId="77777777" w:rsidR="00B95405" w:rsidRDefault="00000000">
            <w:r>
              <w:rPr>
                <w:sz w:val="20"/>
                <w:szCs w:val="20"/>
              </w:rPr>
              <w:t>0.580</w:t>
            </w:r>
          </w:p>
        </w:tc>
      </w:tr>
    </w:tbl>
    <w:p w14:paraId="0398CBF2" w14:textId="77777777" w:rsidR="00B95405" w:rsidRDefault="00B95405">
      <w:pPr>
        <w:spacing w:before="40"/>
      </w:pPr>
    </w:p>
    <w:p w14:paraId="17D4BEDC" w14:textId="77777777" w:rsidR="00B95405" w:rsidRDefault="00000000">
      <w:pPr>
        <w:spacing w:before="120" w:after="120"/>
        <w:jc w:val="center"/>
      </w:pPr>
      <w:r>
        <w:rPr>
          <w:noProof/>
        </w:rPr>
        <w:drawing>
          <wp:inline distT="0" distB="0" distL="0" distR="0" wp14:anchorId="495ACDBB" wp14:editId="3B9356E6">
            <wp:extent cx="6400800" cy="3840480"/>
            <wp:effectExtent l="0" t="0" r="0" b="0"/>
            <wp:docPr id="13490923" name="01_model_comparison.png" descr="Model Comparison" titl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3840480"/>
                    </a:xfrm>
                    <a:prstGeom prst="rect">
                      <a:avLst/>
                    </a:prstGeom>
                  </pic:spPr>
                </pic:pic>
              </a:graphicData>
            </a:graphic>
          </wp:inline>
        </w:drawing>
      </w:r>
    </w:p>
    <w:p w14:paraId="57AABD63" w14:textId="77777777" w:rsidR="00B95405" w:rsidRDefault="00000000">
      <w:pPr>
        <w:spacing w:before="40" w:after="160"/>
        <w:jc w:val="center"/>
      </w:pPr>
      <w:r>
        <w:rPr>
          <w:i/>
          <w:iCs/>
          <w:color w:val="555555"/>
          <w:sz w:val="20"/>
          <w:szCs w:val="20"/>
        </w:rPr>
        <w:t>Figure 1. Five-model performance comparison.</w:t>
      </w:r>
    </w:p>
    <w:p w14:paraId="4C305309" w14:textId="77777777" w:rsidR="00B95405" w:rsidRDefault="00000000">
      <w:pPr>
        <w:spacing w:before="120" w:after="120"/>
        <w:jc w:val="center"/>
      </w:pPr>
      <w:r>
        <w:rPr>
          <w:noProof/>
        </w:rPr>
        <w:lastRenderedPageBreak/>
        <w:drawing>
          <wp:inline distT="0" distB="0" distL="0" distR="0" wp14:anchorId="1E7998D6" wp14:editId="39E91712">
            <wp:extent cx="5486400" cy="5486400"/>
            <wp:effectExtent l="0" t="0" r="0" b="0"/>
            <wp:docPr id="2065680339" name="02_roc_curves.png" descr="ROC Curves" title="ROC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5486400"/>
                    </a:xfrm>
                    <a:prstGeom prst="rect">
                      <a:avLst/>
                    </a:prstGeom>
                  </pic:spPr>
                </pic:pic>
              </a:graphicData>
            </a:graphic>
          </wp:inline>
        </w:drawing>
      </w:r>
    </w:p>
    <w:p w14:paraId="74EE5277" w14:textId="77777777" w:rsidR="00B95405" w:rsidRDefault="00000000">
      <w:pPr>
        <w:spacing w:before="40" w:after="160"/>
        <w:jc w:val="center"/>
      </w:pPr>
      <w:r>
        <w:rPr>
          <w:i/>
          <w:iCs/>
          <w:color w:val="555555"/>
          <w:sz w:val="20"/>
          <w:szCs w:val="20"/>
        </w:rPr>
        <w:t xml:space="preserve">Figure 2. ROC curves. </w:t>
      </w:r>
      <w:proofErr w:type="spellStart"/>
      <w:r>
        <w:rPr>
          <w:i/>
          <w:iCs/>
          <w:color w:val="555555"/>
          <w:sz w:val="20"/>
          <w:szCs w:val="20"/>
        </w:rPr>
        <w:t>GradientBoosting</w:t>
      </w:r>
      <w:proofErr w:type="spellEnd"/>
      <w:r>
        <w:rPr>
          <w:i/>
          <w:iCs/>
          <w:color w:val="555555"/>
          <w:sz w:val="20"/>
          <w:szCs w:val="20"/>
        </w:rPr>
        <w:t xml:space="preserve"> achieves highest AUC (0.834).</w:t>
      </w:r>
    </w:p>
    <w:p w14:paraId="75DE8308" w14:textId="77777777" w:rsidR="00B95405" w:rsidRDefault="00000000">
      <w:pPr>
        <w:spacing w:before="120" w:after="120"/>
        <w:jc w:val="center"/>
      </w:pPr>
      <w:r>
        <w:rPr>
          <w:noProof/>
        </w:rPr>
        <w:lastRenderedPageBreak/>
        <w:drawing>
          <wp:inline distT="0" distB="0" distL="0" distR="0" wp14:anchorId="3E26D266" wp14:editId="72626A1E">
            <wp:extent cx="4572000" cy="3931920"/>
            <wp:effectExtent l="0" t="0" r="0" b="0"/>
            <wp:docPr id="394643344" name="03_confusion_matrix.png" descr="Confusion Matrix" title="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931920"/>
                    </a:xfrm>
                    <a:prstGeom prst="rect">
                      <a:avLst/>
                    </a:prstGeom>
                  </pic:spPr>
                </pic:pic>
              </a:graphicData>
            </a:graphic>
          </wp:inline>
        </w:drawing>
      </w:r>
    </w:p>
    <w:p w14:paraId="7455C802" w14:textId="77777777" w:rsidR="00B95405" w:rsidRDefault="00000000">
      <w:pPr>
        <w:spacing w:before="40" w:after="160"/>
        <w:jc w:val="center"/>
      </w:pPr>
      <w:r>
        <w:rPr>
          <w:i/>
          <w:iCs/>
          <w:color w:val="555555"/>
          <w:sz w:val="20"/>
          <w:szCs w:val="20"/>
        </w:rPr>
        <w:t>Figure 3. Confusion matrix for Random Forest (best CV model).</w:t>
      </w:r>
    </w:p>
    <w:p w14:paraId="19E6E98B" w14:textId="77777777" w:rsidR="00B95405" w:rsidRDefault="00000000">
      <w:pPr>
        <w:spacing w:before="120" w:after="120"/>
        <w:jc w:val="center"/>
      </w:pPr>
      <w:r>
        <w:rPr>
          <w:noProof/>
        </w:rPr>
        <w:lastRenderedPageBreak/>
        <w:drawing>
          <wp:inline distT="0" distB="0" distL="0" distR="0" wp14:anchorId="448E03A6" wp14:editId="172ECFCC">
            <wp:extent cx="5486400" cy="4572000"/>
            <wp:effectExtent l="0" t="0" r="0" b="0"/>
            <wp:docPr id="1684286141" name="03b_calibration_curve.png" descr="Calibration Curve" title="Calibration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4572000"/>
                    </a:xfrm>
                    <a:prstGeom prst="rect">
                      <a:avLst/>
                    </a:prstGeom>
                  </pic:spPr>
                </pic:pic>
              </a:graphicData>
            </a:graphic>
          </wp:inline>
        </w:drawing>
      </w:r>
    </w:p>
    <w:p w14:paraId="4A9A33DD" w14:textId="77777777" w:rsidR="00B95405" w:rsidRDefault="00000000">
      <w:pPr>
        <w:spacing w:before="40" w:after="160"/>
        <w:jc w:val="center"/>
      </w:pPr>
      <w:r>
        <w:rPr>
          <w:i/>
          <w:iCs/>
          <w:color w:val="555555"/>
          <w:sz w:val="20"/>
          <w:szCs w:val="20"/>
        </w:rPr>
        <w:t>Figure 4. Calibration curve. Brier score: 0.163.</w:t>
      </w:r>
    </w:p>
    <w:p w14:paraId="18C4923C" w14:textId="77777777" w:rsidR="00B95405" w:rsidRDefault="00000000">
      <w:r>
        <w:br w:type="page"/>
      </w:r>
    </w:p>
    <w:p w14:paraId="482ABF52" w14:textId="77777777" w:rsidR="00B95405" w:rsidRDefault="00000000">
      <w:pPr>
        <w:spacing w:before="360" w:after="120"/>
      </w:pPr>
      <w:r>
        <w:rPr>
          <w:b/>
          <w:bCs/>
          <w:color w:val="1B2A4A"/>
          <w:sz w:val="28"/>
          <w:szCs w:val="28"/>
        </w:rPr>
        <w:lastRenderedPageBreak/>
        <w:t>05 | SHAP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5405" w14:paraId="65B89AEE" w14:textId="77777777">
        <w:tblPrEx>
          <w:tblCellMar>
            <w:top w:w="0" w:type="dxa"/>
            <w:bottom w:w="0" w:type="dxa"/>
          </w:tblCellMar>
        </w:tblPrEx>
        <w:tc>
          <w:tcPr>
            <w:tcW w:w="9360" w:type="dxa"/>
            <w:shd w:val="clear" w:color="auto" w:fill="E8E8E8"/>
            <w:tcMar>
              <w:top w:w="120" w:type="dxa"/>
              <w:left w:w="200" w:type="dxa"/>
              <w:bottom w:w="120" w:type="dxa"/>
              <w:right w:w="200" w:type="dxa"/>
            </w:tcMar>
          </w:tcPr>
          <w:p w14:paraId="2AFA771F" w14:textId="77777777" w:rsidR="00B95405" w:rsidRDefault="00000000">
            <w:pPr>
              <w:spacing w:before="80" w:after="80"/>
            </w:pPr>
            <w:r>
              <w:rPr>
                <w:b/>
                <w:bCs/>
                <w:color w:val="2E7D32"/>
              </w:rPr>
              <w:t xml:space="preserve">▸ COMPLETED </w:t>
            </w:r>
            <w:r>
              <w:rPr>
                <w:color w:val="000000"/>
              </w:rPr>
              <w:t xml:space="preserve">SHAP TreeExplainer on </w:t>
            </w:r>
            <w:proofErr w:type="spellStart"/>
            <w:r>
              <w:rPr>
                <w:color w:val="000000"/>
              </w:rPr>
              <w:t>GradientBoosting</w:t>
            </w:r>
            <w:proofErr w:type="spellEnd"/>
            <w:r>
              <w:rPr>
                <w:color w:val="000000"/>
              </w:rPr>
              <w:t xml:space="preserve"> (highest AUC) for EXPENSHILO prediction. FOOD_TO_INC is the dominant predictor, followed by LEVRATIO and PAYMENT_TO_INC.</w:t>
            </w:r>
          </w:p>
        </w:tc>
      </w:tr>
    </w:tbl>
    <w:p w14:paraId="761C7EEA" w14:textId="77777777" w:rsidR="00B95405" w:rsidRDefault="00B9540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2052"/>
        <w:gridCol w:w="985"/>
        <w:gridCol w:w="5593"/>
      </w:tblGrid>
      <w:tr w:rsidR="00B95405" w14:paraId="1B2864D0"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E3DCAC6" w14:textId="77777777" w:rsidR="00B95405" w:rsidRDefault="00000000">
            <w:r>
              <w:rPr>
                <w:b/>
                <w:bCs/>
                <w:color w:val="FFFFFF"/>
                <w:sz w:val="20"/>
                <w:szCs w:val="20"/>
              </w:rPr>
              <w:t>Rank</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398D9D5" w14:textId="77777777" w:rsidR="00B95405" w:rsidRDefault="00000000">
            <w:r>
              <w:rPr>
                <w:b/>
                <w:bCs/>
                <w:color w:val="FFFFFF"/>
                <w:sz w:val="20"/>
                <w:szCs w:val="20"/>
              </w:rPr>
              <w:t>Feature</w:t>
            </w:r>
          </w:p>
        </w:tc>
        <w:tc>
          <w:tcPr>
            <w:tcW w:w="1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9E99A4A" w14:textId="77777777" w:rsidR="00B95405" w:rsidRDefault="00000000">
            <w:r>
              <w:rPr>
                <w:b/>
                <w:bCs/>
                <w:color w:val="FFFFFF"/>
                <w:sz w:val="20"/>
                <w:szCs w:val="20"/>
              </w:rPr>
              <w:t>Mean |SHAP|</w:t>
            </w:r>
          </w:p>
        </w:tc>
        <w:tc>
          <w:tcPr>
            <w:tcW w:w="6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1D107E4" w14:textId="77777777" w:rsidR="00B95405" w:rsidRDefault="00000000">
            <w:r>
              <w:rPr>
                <w:b/>
                <w:bCs/>
                <w:color w:val="FFFFFF"/>
                <w:sz w:val="20"/>
                <w:szCs w:val="20"/>
              </w:rPr>
              <w:t>Interpretation</w:t>
            </w:r>
          </w:p>
        </w:tc>
      </w:tr>
      <w:tr w:rsidR="00B95405" w14:paraId="066D75B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02EC4" w14:textId="77777777" w:rsidR="00B95405" w:rsidRDefault="00000000">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EFFAD" w14:textId="77777777" w:rsidR="00B95405" w:rsidRDefault="00000000">
            <w:r>
              <w:rPr>
                <w:sz w:val="20"/>
                <w:szCs w:val="20"/>
              </w:rPr>
              <w:t>FOOD_TO_INC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36E09" w14:textId="77777777" w:rsidR="00B95405" w:rsidRDefault="00000000">
            <w:r>
              <w:rPr>
                <w:sz w:val="20"/>
                <w:szCs w:val="20"/>
              </w:rPr>
              <w:t>1.2084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10F1C" w14:textId="77777777" w:rsidR="00B95405" w:rsidRDefault="00000000">
            <w:r>
              <w:rPr>
                <w:sz w:val="20"/>
                <w:szCs w:val="20"/>
              </w:rPr>
              <w:t>Food spending ratio is the strongest driver of confirmed overspending.</w:t>
            </w:r>
          </w:p>
        </w:tc>
      </w:tr>
      <w:tr w:rsidR="00B95405" w14:paraId="3F82566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9F7CD" w14:textId="77777777" w:rsidR="00B95405" w:rsidRDefault="00000000">
            <w:r>
              <w:rPr>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432CA" w14:textId="77777777" w:rsidR="00B95405" w:rsidRDefault="00000000">
            <w:r>
              <w:rPr>
                <w:sz w:val="20"/>
                <w:szCs w:val="20"/>
              </w:rPr>
              <w:t>LEVRATIO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D3584" w14:textId="77777777" w:rsidR="00B95405" w:rsidRDefault="00000000">
            <w:r>
              <w:rPr>
                <w:sz w:val="20"/>
                <w:szCs w:val="20"/>
              </w:rPr>
              <w:t>0.7754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AE364" w14:textId="77777777" w:rsidR="00B95405" w:rsidRDefault="00000000">
            <w:r>
              <w:rPr>
                <w:sz w:val="20"/>
                <w:szCs w:val="20"/>
              </w:rPr>
              <w:t>Leverage ratio captures debt burden relative to assets.</w:t>
            </w:r>
          </w:p>
        </w:tc>
      </w:tr>
      <w:tr w:rsidR="00B95405" w14:paraId="01051F4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8CC64" w14:textId="77777777" w:rsidR="00B95405" w:rsidRDefault="00000000">
            <w:r>
              <w:rPr>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5C330" w14:textId="77777777" w:rsidR="00B95405" w:rsidRDefault="00000000">
            <w:r>
              <w:rPr>
                <w:sz w:val="20"/>
                <w:szCs w:val="20"/>
              </w:rPr>
              <w:t>PAYMENT_TO_INC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DDE62" w14:textId="77777777" w:rsidR="00B95405" w:rsidRDefault="00000000">
            <w:r>
              <w:rPr>
                <w:sz w:val="20"/>
                <w:szCs w:val="20"/>
              </w:rPr>
              <w:t>0.3179</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91630" w14:textId="77777777" w:rsidR="00B95405" w:rsidRDefault="00000000">
            <w:r>
              <w:rPr>
                <w:sz w:val="20"/>
                <w:szCs w:val="20"/>
              </w:rPr>
              <w:t>Debt service ratio. Professor’s preferred DTI measure.</w:t>
            </w:r>
          </w:p>
        </w:tc>
      </w:tr>
      <w:tr w:rsidR="00B95405" w14:paraId="649DCF8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ED472" w14:textId="77777777" w:rsidR="00B95405" w:rsidRDefault="00000000">
            <w:r>
              <w:rPr>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8DC7A" w14:textId="77777777" w:rsidR="00B95405" w:rsidRDefault="00000000">
            <w:r>
              <w:rPr>
                <w:sz w:val="20"/>
                <w:szCs w:val="20"/>
              </w:rPr>
              <w:t>NWPCTLECAT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F0911" w14:textId="77777777" w:rsidR="00B95405" w:rsidRDefault="00000000">
            <w:r>
              <w:rPr>
                <w:sz w:val="20"/>
                <w:szCs w:val="20"/>
              </w:rPr>
              <w:t>0.2807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B955D" w14:textId="77777777" w:rsidR="00B95405" w:rsidRDefault="00000000">
            <w:r>
              <w:rPr>
                <w:sz w:val="20"/>
                <w:szCs w:val="20"/>
              </w:rPr>
              <w:t>Net worth percentile provides wealth context.</w:t>
            </w:r>
          </w:p>
        </w:tc>
      </w:tr>
      <w:tr w:rsidR="00B95405" w14:paraId="34010F0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E3C9E" w14:textId="77777777" w:rsidR="00B95405" w:rsidRDefault="00000000">
            <w:r>
              <w:rPr>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82815" w14:textId="77777777" w:rsidR="00B95405" w:rsidRDefault="00000000">
            <w:r>
              <w:rPr>
                <w:sz w:val="20"/>
                <w:szCs w:val="20"/>
              </w:rPr>
              <w:t>HCCBAL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66752" w14:textId="77777777" w:rsidR="00B95405" w:rsidRDefault="00000000">
            <w:r>
              <w:rPr>
                <w:sz w:val="20"/>
                <w:szCs w:val="20"/>
              </w:rPr>
              <w:t>0.1455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6AFC0" w14:textId="77777777" w:rsidR="00B95405" w:rsidRDefault="00000000">
            <w:r>
              <w:rPr>
                <w:sz w:val="20"/>
                <w:szCs w:val="20"/>
              </w:rPr>
              <w:t>Carrying credit card balances signals spending beyond means.</w:t>
            </w:r>
          </w:p>
        </w:tc>
      </w:tr>
      <w:tr w:rsidR="00B95405" w14:paraId="47828A3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939F5" w14:textId="77777777" w:rsidR="00B95405" w:rsidRDefault="00000000">
            <w:r>
              <w:rPr>
                <w:sz w:val="20"/>
                <w:szCs w:val="20"/>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1465F" w14:textId="77777777" w:rsidR="00B95405" w:rsidRDefault="00000000">
            <w:r>
              <w:rPr>
                <w:sz w:val="20"/>
                <w:szCs w:val="20"/>
              </w:rPr>
              <w:t>HINSTALL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5603C" w14:textId="77777777" w:rsidR="00B95405" w:rsidRDefault="00000000">
            <w:r>
              <w:rPr>
                <w:sz w:val="20"/>
                <w:szCs w:val="20"/>
              </w:rPr>
              <w:t>0.0843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9C0B5" w14:textId="77777777" w:rsidR="00B95405" w:rsidRDefault="00000000">
            <w:r>
              <w:rPr>
                <w:sz w:val="20"/>
                <w:szCs w:val="20"/>
              </w:rPr>
              <w:t>Installment debt indicates ongoing payment obligations.</w:t>
            </w:r>
          </w:p>
        </w:tc>
      </w:tr>
      <w:tr w:rsidR="00B95405" w14:paraId="00CEA3B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E1F9F" w14:textId="77777777" w:rsidR="00B95405" w:rsidRDefault="00000000">
            <w:r>
              <w:rPr>
                <w:sz w:val="20"/>
                <w:szCs w:val="20"/>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01252" w14:textId="77777777" w:rsidR="00B95405" w:rsidRDefault="00000000">
            <w:r>
              <w:rPr>
                <w:sz w:val="20"/>
                <w:szCs w:val="20"/>
              </w:rPr>
              <w:t>EMERGSAV</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B9B7F" w14:textId="77777777" w:rsidR="00B95405" w:rsidRDefault="00000000">
            <w:r>
              <w:rPr>
                <w:sz w:val="20"/>
                <w:szCs w:val="20"/>
              </w:rPr>
              <w:t>0.0582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92A74" w14:textId="77777777" w:rsidR="00B95405" w:rsidRDefault="00000000">
            <w:r>
              <w:rPr>
                <w:sz w:val="20"/>
                <w:szCs w:val="20"/>
              </w:rPr>
              <w:t>Lack of emergency savings correlates with overspending.</w:t>
            </w:r>
          </w:p>
        </w:tc>
      </w:tr>
      <w:tr w:rsidR="00B95405" w14:paraId="4BD6489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C96C1" w14:textId="77777777" w:rsidR="00B95405" w:rsidRDefault="00000000">
            <w:r>
              <w:rPr>
                <w:sz w:val="20"/>
                <w:szCs w:val="20"/>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01EB6" w14:textId="77777777" w:rsidR="00B95405" w:rsidRDefault="00000000">
            <w:r>
              <w:rPr>
                <w:sz w:val="20"/>
                <w:szCs w:val="20"/>
              </w:rPr>
              <w:t>KIDS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72517" w14:textId="77777777" w:rsidR="00B95405" w:rsidRDefault="00000000">
            <w:r>
              <w:rPr>
                <w:sz w:val="20"/>
                <w:szCs w:val="20"/>
              </w:rPr>
              <w:t>0.0301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B40E" w14:textId="77777777" w:rsidR="00B95405" w:rsidRDefault="00000000">
            <w:r>
              <w:rPr>
                <w:sz w:val="20"/>
                <w:szCs w:val="20"/>
              </w:rPr>
              <w:t>Children increase spending pressure.</w:t>
            </w:r>
          </w:p>
        </w:tc>
      </w:tr>
      <w:tr w:rsidR="00B95405" w14:paraId="14F7631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C8C78" w14:textId="77777777" w:rsidR="00B95405" w:rsidRDefault="00000000">
            <w:r>
              <w:rPr>
                <w:sz w:val="20"/>
                <w:szCs w:val="20"/>
              </w:rPr>
              <w:t>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5C4D7" w14:textId="77777777" w:rsidR="00B95405" w:rsidRDefault="00000000">
            <w:r>
              <w:rPr>
                <w:sz w:val="20"/>
                <w:szCs w:val="20"/>
              </w:rPr>
              <w:t>AGE_GROUP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D3FA7" w14:textId="77777777" w:rsidR="00B95405" w:rsidRDefault="00000000">
            <w:r>
              <w:rPr>
                <w:sz w:val="20"/>
                <w:szCs w:val="20"/>
              </w:rPr>
              <w:t>0.0192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FB173" w14:textId="77777777" w:rsidR="00B95405" w:rsidRDefault="00000000">
            <w:r>
              <w:rPr>
                <w:sz w:val="20"/>
                <w:szCs w:val="20"/>
              </w:rPr>
              <w:t>Age group has modest direct effect.</w:t>
            </w:r>
          </w:p>
        </w:tc>
      </w:tr>
      <w:tr w:rsidR="00B95405" w14:paraId="38DE449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584B" w14:textId="77777777" w:rsidR="00B95405" w:rsidRDefault="00000000">
            <w:r>
              <w:rPr>
                <w:sz w:val="20"/>
                <w:szCs w:val="20"/>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81C46" w14:textId="77777777" w:rsidR="00B95405" w:rsidRDefault="00000000">
            <w:r>
              <w:rPr>
                <w:sz w:val="20"/>
                <w:szCs w:val="20"/>
              </w:rPr>
              <w:t>MARRIED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179FA" w14:textId="77777777" w:rsidR="00B95405" w:rsidRDefault="00000000">
            <w:r>
              <w:rPr>
                <w:sz w:val="20"/>
                <w:szCs w:val="20"/>
              </w:rPr>
              <w:t>0.0125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14FC6" w14:textId="77777777" w:rsidR="00B95405" w:rsidRDefault="00000000">
            <w:r>
              <w:rPr>
                <w:sz w:val="20"/>
                <w:szCs w:val="20"/>
              </w:rPr>
              <w:t>Marital status has minimal effect.</w:t>
            </w:r>
          </w:p>
        </w:tc>
      </w:tr>
    </w:tbl>
    <w:p w14:paraId="41FADACE" w14:textId="77777777" w:rsidR="00B95405" w:rsidRDefault="00B95405">
      <w:pPr>
        <w:spacing w:before="40"/>
      </w:pPr>
    </w:p>
    <w:p w14:paraId="4FA8EB46" w14:textId="77777777" w:rsidR="00B95405" w:rsidRDefault="00000000">
      <w:pPr>
        <w:spacing w:before="120" w:after="120"/>
        <w:jc w:val="center"/>
      </w:pPr>
      <w:r>
        <w:rPr>
          <w:noProof/>
        </w:rPr>
        <w:lastRenderedPageBreak/>
        <w:drawing>
          <wp:inline distT="0" distB="0" distL="0" distR="0" wp14:anchorId="79E68C70" wp14:editId="1CA6A1E5">
            <wp:extent cx="6400800" cy="4572000"/>
            <wp:effectExtent l="0" t="0" r="0" b="0"/>
            <wp:docPr id="398211330" name="04_shap_global_importance.png" descr="SHAP Global" title="SHAP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00800" cy="4572000"/>
                    </a:xfrm>
                    <a:prstGeom prst="rect">
                      <a:avLst/>
                    </a:prstGeom>
                  </pic:spPr>
                </pic:pic>
              </a:graphicData>
            </a:graphic>
          </wp:inline>
        </w:drawing>
      </w:r>
    </w:p>
    <w:p w14:paraId="1E56BF7D" w14:textId="77777777" w:rsidR="00B95405" w:rsidRDefault="00000000">
      <w:pPr>
        <w:spacing w:before="40" w:after="160"/>
        <w:jc w:val="center"/>
      </w:pPr>
      <w:r>
        <w:rPr>
          <w:i/>
          <w:iCs/>
          <w:color w:val="555555"/>
          <w:sz w:val="20"/>
          <w:szCs w:val="20"/>
        </w:rPr>
        <w:t>Figure 5. SHAP feature importance (</w:t>
      </w:r>
      <w:proofErr w:type="spellStart"/>
      <w:r>
        <w:rPr>
          <w:i/>
          <w:iCs/>
          <w:color w:val="555555"/>
          <w:sz w:val="20"/>
          <w:szCs w:val="20"/>
        </w:rPr>
        <w:t>GradientBoosting</w:t>
      </w:r>
      <w:proofErr w:type="spellEnd"/>
      <w:r>
        <w:rPr>
          <w:i/>
          <w:iCs/>
          <w:color w:val="555555"/>
          <w:sz w:val="20"/>
          <w:szCs w:val="20"/>
        </w:rPr>
        <w:t>).</w:t>
      </w:r>
    </w:p>
    <w:p w14:paraId="00FCD6D6" w14:textId="77777777" w:rsidR="00B95405" w:rsidRDefault="00000000">
      <w:pPr>
        <w:spacing w:before="120" w:after="120"/>
        <w:jc w:val="center"/>
      </w:pPr>
      <w:r>
        <w:rPr>
          <w:noProof/>
        </w:rPr>
        <w:lastRenderedPageBreak/>
        <w:drawing>
          <wp:inline distT="0" distB="0" distL="0" distR="0" wp14:anchorId="3F9D95C0" wp14:editId="1B86AC23">
            <wp:extent cx="6858000" cy="5029200"/>
            <wp:effectExtent l="0" t="0" r="0" b="0"/>
            <wp:docPr id="171266210" name="05_shap_summary_beeswarm.png" descr="SHAP Beeswarm" title="SHAP Beesw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858000" cy="5029200"/>
                    </a:xfrm>
                    <a:prstGeom prst="rect">
                      <a:avLst/>
                    </a:prstGeom>
                  </pic:spPr>
                </pic:pic>
              </a:graphicData>
            </a:graphic>
          </wp:inline>
        </w:drawing>
      </w:r>
    </w:p>
    <w:p w14:paraId="7ECA7A99" w14:textId="77777777" w:rsidR="00B95405" w:rsidRDefault="00000000">
      <w:pPr>
        <w:spacing w:before="40" w:after="160"/>
        <w:jc w:val="center"/>
      </w:pPr>
      <w:r>
        <w:rPr>
          <w:i/>
          <w:iCs/>
          <w:color w:val="555555"/>
          <w:sz w:val="20"/>
          <w:szCs w:val="20"/>
        </w:rPr>
        <w:t xml:space="preserve">Figure 6. SHAP </w:t>
      </w:r>
      <w:proofErr w:type="spellStart"/>
      <w:r>
        <w:rPr>
          <w:i/>
          <w:iCs/>
          <w:color w:val="555555"/>
          <w:sz w:val="20"/>
          <w:szCs w:val="20"/>
        </w:rPr>
        <w:t>beeswarm</w:t>
      </w:r>
      <w:proofErr w:type="spellEnd"/>
      <w:r>
        <w:rPr>
          <w:i/>
          <w:iCs/>
          <w:color w:val="555555"/>
          <w:sz w:val="20"/>
          <w:szCs w:val="20"/>
        </w:rPr>
        <w:t xml:space="preserve"> plot showing directional effects.</w:t>
      </w:r>
    </w:p>
    <w:p w14:paraId="38CE3BE4" w14:textId="77777777" w:rsidR="00B95405" w:rsidRDefault="00000000">
      <w:r>
        <w:br w:type="page"/>
      </w:r>
    </w:p>
    <w:p w14:paraId="5ADC6607" w14:textId="77777777" w:rsidR="00B95405" w:rsidRDefault="00000000">
      <w:pPr>
        <w:spacing w:before="360" w:after="120"/>
      </w:pPr>
      <w:r>
        <w:rPr>
          <w:b/>
          <w:bCs/>
          <w:color w:val="1B2A4A"/>
          <w:sz w:val="28"/>
          <w:szCs w:val="28"/>
        </w:rPr>
        <w:lastRenderedPageBreak/>
        <w:t>06 | INDIVIDUAL SHAP EXPLANATIONS</w:t>
      </w:r>
    </w:p>
    <w:p w14:paraId="54431054" w14:textId="77777777" w:rsidR="00B95405" w:rsidRDefault="00000000">
      <w:pPr>
        <w:spacing w:before="240" w:after="80"/>
      </w:pPr>
      <w:r>
        <w:rPr>
          <w:b/>
          <w:bCs/>
          <w:color w:val="2E8B8B"/>
          <w:sz w:val="24"/>
          <w:szCs w:val="24"/>
        </w:rPr>
        <w:t xml:space="preserve">Profile 1: High-Risk </w:t>
      </w:r>
      <w:proofErr w:type="spellStart"/>
      <w:r>
        <w:rPr>
          <w:b/>
          <w:bCs/>
          <w:color w:val="2E8B8B"/>
          <w:sz w:val="24"/>
          <w:szCs w:val="24"/>
        </w:rPr>
        <w:t>Overspender</w:t>
      </w:r>
      <w:proofErr w:type="spellEnd"/>
      <w:r>
        <w:rPr>
          <w:b/>
          <w:bCs/>
          <w:color w:val="2E8B8B"/>
          <w:sz w:val="24"/>
          <w:szCs w:val="24"/>
        </w:rPr>
        <w:t xml:space="preserve"> (87.6%)</w:t>
      </w:r>
    </w:p>
    <w:p w14:paraId="2BD65509" w14:textId="77777777" w:rsidR="00B95405" w:rsidRDefault="00000000">
      <w:pPr>
        <w:spacing w:before="80" w:after="80"/>
      </w:pPr>
      <w:r>
        <w:rPr>
          <w:color w:val="000000"/>
        </w:rPr>
        <w:t>PAYMENT_TO_INC (0.145) and FOOD_TO_INC (0.182) are the top two drivers. LEVRATIO (0.418) adds substantial risk. All 10 features push toward overspending.</w:t>
      </w:r>
    </w:p>
    <w:p w14:paraId="58891109" w14:textId="77777777" w:rsidR="00B95405" w:rsidRDefault="00000000">
      <w:pPr>
        <w:spacing w:before="120" w:after="120"/>
        <w:jc w:val="center"/>
      </w:pPr>
      <w:r>
        <w:rPr>
          <w:noProof/>
        </w:rPr>
        <w:drawing>
          <wp:inline distT="0" distB="0" distL="0" distR="0" wp14:anchorId="188675D6" wp14:editId="79635247">
            <wp:extent cx="6400800" cy="4572000"/>
            <wp:effectExtent l="0" t="0" r="0" b="0"/>
            <wp:docPr id="1909879428" name="06_waterfall_high_risk_overspender.png" descr="Waterfall: High-Risk" title="Waterfall: High-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00800" cy="4572000"/>
                    </a:xfrm>
                    <a:prstGeom prst="rect">
                      <a:avLst/>
                    </a:prstGeom>
                  </pic:spPr>
                </pic:pic>
              </a:graphicData>
            </a:graphic>
          </wp:inline>
        </w:drawing>
      </w:r>
    </w:p>
    <w:p w14:paraId="1D5F6D26" w14:textId="77777777" w:rsidR="00B95405" w:rsidRDefault="00000000">
      <w:pPr>
        <w:spacing w:before="40" w:after="160"/>
        <w:jc w:val="center"/>
      </w:pPr>
      <w:r>
        <w:rPr>
          <w:i/>
          <w:iCs/>
          <w:color w:val="555555"/>
          <w:sz w:val="20"/>
          <w:szCs w:val="20"/>
        </w:rPr>
        <w:t>Figure 7. Every feature pushes toward confirmed overspending.</w:t>
      </w:r>
    </w:p>
    <w:p w14:paraId="70EB0D57" w14:textId="77777777" w:rsidR="00B95405" w:rsidRDefault="00000000">
      <w:pPr>
        <w:spacing w:before="240" w:after="80"/>
      </w:pPr>
      <w:r>
        <w:rPr>
          <w:b/>
          <w:bCs/>
          <w:color w:val="2E8B8B"/>
          <w:sz w:val="24"/>
          <w:szCs w:val="24"/>
        </w:rPr>
        <w:t>Profile 2: Borderline Case (50.0%)</w:t>
      </w:r>
    </w:p>
    <w:p w14:paraId="046BA7D6" w14:textId="77777777" w:rsidR="00B95405" w:rsidRDefault="00000000">
      <w:pPr>
        <w:spacing w:before="80" w:after="80"/>
      </w:pPr>
      <w:r>
        <w:rPr>
          <w:color w:val="000000"/>
        </w:rPr>
        <w:t>High FOOD_TO_INC (0.252) pushes toward overspending while zero debt metrics push away. Competing forces cancel at exactly 50%.</w:t>
      </w:r>
    </w:p>
    <w:p w14:paraId="31127F81" w14:textId="77777777" w:rsidR="00B95405" w:rsidRDefault="00000000">
      <w:pPr>
        <w:spacing w:before="120" w:after="120"/>
        <w:jc w:val="center"/>
      </w:pPr>
      <w:r>
        <w:rPr>
          <w:noProof/>
        </w:rPr>
        <w:lastRenderedPageBreak/>
        <w:drawing>
          <wp:inline distT="0" distB="0" distL="0" distR="0" wp14:anchorId="72586F31" wp14:editId="45AE9F50">
            <wp:extent cx="6400800" cy="4572000"/>
            <wp:effectExtent l="0" t="0" r="0" b="0"/>
            <wp:docPr id="1152390672" name="07_waterfall_borderline_case.png" descr="Waterfall: Borderline" title="Waterfall: Border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00800" cy="4572000"/>
                    </a:xfrm>
                    <a:prstGeom prst="rect">
                      <a:avLst/>
                    </a:prstGeom>
                  </pic:spPr>
                </pic:pic>
              </a:graphicData>
            </a:graphic>
          </wp:inline>
        </w:drawing>
      </w:r>
    </w:p>
    <w:p w14:paraId="2DB24BA2" w14:textId="77777777" w:rsidR="00B95405" w:rsidRDefault="00000000">
      <w:pPr>
        <w:spacing w:before="40" w:after="160"/>
        <w:jc w:val="center"/>
      </w:pPr>
      <w:r>
        <w:rPr>
          <w:i/>
          <w:iCs/>
          <w:color w:val="555555"/>
          <w:sz w:val="20"/>
          <w:szCs w:val="20"/>
        </w:rPr>
        <w:t>Figure 8. Competing forces at the decision boundary.</w:t>
      </w:r>
    </w:p>
    <w:p w14:paraId="2C0C628A" w14:textId="77777777" w:rsidR="00B95405" w:rsidRDefault="00000000">
      <w:pPr>
        <w:spacing w:before="240" w:after="80"/>
      </w:pPr>
      <w:r>
        <w:rPr>
          <w:b/>
          <w:bCs/>
          <w:color w:val="2E8B8B"/>
          <w:sz w:val="24"/>
          <w:szCs w:val="24"/>
        </w:rPr>
        <w:t>Profile 3: Financially Stable (0.6%)</w:t>
      </w:r>
    </w:p>
    <w:p w14:paraId="722D160E" w14:textId="77777777" w:rsidR="00B95405" w:rsidRDefault="00000000">
      <w:pPr>
        <w:spacing w:before="80" w:after="80"/>
      </w:pPr>
      <w:r>
        <w:rPr>
          <w:color w:val="000000"/>
        </w:rPr>
        <w:t>Very low FOOD_TO_INC (0.037) and zero leverage. Nearly every feature pushes away from overspending.</w:t>
      </w:r>
    </w:p>
    <w:p w14:paraId="46B413B1" w14:textId="77777777" w:rsidR="00B95405" w:rsidRDefault="00000000">
      <w:pPr>
        <w:spacing w:before="120" w:after="120"/>
        <w:jc w:val="center"/>
      </w:pPr>
      <w:r>
        <w:rPr>
          <w:noProof/>
        </w:rPr>
        <w:lastRenderedPageBreak/>
        <w:drawing>
          <wp:inline distT="0" distB="0" distL="0" distR="0" wp14:anchorId="5722AB49" wp14:editId="6811E696">
            <wp:extent cx="6400800" cy="4572000"/>
            <wp:effectExtent l="0" t="0" r="0" b="0"/>
            <wp:docPr id="1995744014" name="08_waterfall_financially_stable.png" descr="Waterfall: Stable" title="Waterfall: S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400800" cy="4572000"/>
                    </a:xfrm>
                    <a:prstGeom prst="rect">
                      <a:avLst/>
                    </a:prstGeom>
                  </pic:spPr>
                </pic:pic>
              </a:graphicData>
            </a:graphic>
          </wp:inline>
        </w:drawing>
      </w:r>
    </w:p>
    <w:p w14:paraId="056449D7" w14:textId="77777777" w:rsidR="00B95405" w:rsidRDefault="00000000">
      <w:pPr>
        <w:spacing w:before="40" w:after="160"/>
        <w:jc w:val="center"/>
      </w:pPr>
      <w:r>
        <w:rPr>
          <w:i/>
          <w:iCs/>
          <w:color w:val="555555"/>
          <w:sz w:val="20"/>
          <w:szCs w:val="20"/>
        </w:rPr>
        <w:t>Figure 9. Strong financial profile with near-zero overspending probability.</w:t>
      </w:r>
    </w:p>
    <w:p w14:paraId="73717D17" w14:textId="77777777" w:rsidR="00B95405" w:rsidRDefault="00000000">
      <w:r>
        <w:br w:type="page"/>
      </w:r>
    </w:p>
    <w:p w14:paraId="63D8E034" w14:textId="77777777" w:rsidR="00B95405" w:rsidRDefault="00000000">
      <w:pPr>
        <w:spacing w:before="360" w:after="120"/>
      </w:pPr>
      <w:r>
        <w:rPr>
          <w:b/>
          <w:bCs/>
          <w:color w:val="1B2A4A"/>
          <w:sz w:val="28"/>
          <w:szCs w:val="28"/>
        </w:rPr>
        <w:lastRenderedPageBreak/>
        <w:t>07 | SUPPORTING EDA</w:t>
      </w:r>
    </w:p>
    <w:p w14:paraId="121E06AE" w14:textId="77777777" w:rsidR="00B95405" w:rsidRDefault="00000000">
      <w:pPr>
        <w:spacing w:before="240" w:after="80"/>
      </w:pPr>
      <w:r>
        <w:rPr>
          <w:b/>
          <w:bCs/>
          <w:color w:val="2E8B8B"/>
          <w:sz w:val="24"/>
          <w:szCs w:val="24"/>
        </w:rPr>
        <w:t>PCA Analysis</w:t>
      </w:r>
    </w:p>
    <w:p w14:paraId="24F3083F" w14:textId="77777777" w:rsidR="00B95405" w:rsidRDefault="00000000">
      <w:pPr>
        <w:spacing w:before="80" w:after="80"/>
      </w:pPr>
      <w:r>
        <w:rPr>
          <w:color w:val="000000"/>
        </w:rPr>
        <w:t>6 components explain 80% of variance across the 10 features. NWPCTLECAT, EMERGSAV, and AGE_GROUP load heavily on PC1. HINSTALL and PAYMENT_TO_INC correlate at r=0.530.</w:t>
      </w:r>
    </w:p>
    <w:p w14:paraId="1A9013DC" w14:textId="77777777" w:rsidR="00B95405" w:rsidRDefault="00000000">
      <w:pPr>
        <w:spacing w:before="120" w:after="120"/>
        <w:jc w:val="center"/>
      </w:pPr>
      <w:r>
        <w:rPr>
          <w:noProof/>
        </w:rPr>
        <w:drawing>
          <wp:inline distT="0" distB="0" distL="0" distR="0" wp14:anchorId="11C7E4E2" wp14:editId="3CA46427">
            <wp:extent cx="6400800" cy="3657600"/>
            <wp:effectExtent l="0" t="0" r="0" b="0"/>
            <wp:docPr id="2034701795" name="10_pca_scree.png" descr="PCA Scree" title="PCA Sc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400800" cy="3657600"/>
                    </a:xfrm>
                    <a:prstGeom prst="rect">
                      <a:avLst/>
                    </a:prstGeom>
                  </pic:spPr>
                </pic:pic>
              </a:graphicData>
            </a:graphic>
          </wp:inline>
        </w:drawing>
      </w:r>
    </w:p>
    <w:p w14:paraId="24569087" w14:textId="77777777" w:rsidR="00B95405" w:rsidRDefault="00000000">
      <w:pPr>
        <w:spacing w:before="40" w:after="160"/>
        <w:jc w:val="center"/>
      </w:pPr>
      <w:r>
        <w:rPr>
          <w:i/>
          <w:iCs/>
          <w:color w:val="555555"/>
          <w:sz w:val="20"/>
          <w:szCs w:val="20"/>
        </w:rPr>
        <w:t>Figure 10. PCA scree plot.</w:t>
      </w:r>
    </w:p>
    <w:p w14:paraId="27F347F6" w14:textId="77777777" w:rsidR="00B95405" w:rsidRDefault="00000000">
      <w:pPr>
        <w:spacing w:before="120" w:after="120"/>
        <w:jc w:val="center"/>
      </w:pPr>
      <w:r>
        <w:rPr>
          <w:noProof/>
        </w:rPr>
        <w:lastRenderedPageBreak/>
        <w:drawing>
          <wp:inline distT="0" distB="0" distL="0" distR="0" wp14:anchorId="09A312E6" wp14:editId="5018B627">
            <wp:extent cx="6400800" cy="5486400"/>
            <wp:effectExtent l="0" t="0" r="0" b="0"/>
            <wp:docPr id="1625982696" name="11_correlation_matrix.png" descr="Correlation Matrix" title="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400800" cy="5486400"/>
                    </a:xfrm>
                    <a:prstGeom prst="rect">
                      <a:avLst/>
                    </a:prstGeom>
                  </pic:spPr>
                </pic:pic>
              </a:graphicData>
            </a:graphic>
          </wp:inline>
        </w:drawing>
      </w:r>
    </w:p>
    <w:p w14:paraId="3B1C75B2" w14:textId="77777777" w:rsidR="00B95405" w:rsidRDefault="00000000">
      <w:pPr>
        <w:spacing w:before="40" w:after="160"/>
        <w:jc w:val="center"/>
      </w:pPr>
      <w:r>
        <w:rPr>
          <w:i/>
          <w:iCs/>
          <w:color w:val="555555"/>
          <w:sz w:val="20"/>
          <w:szCs w:val="20"/>
        </w:rPr>
        <w:t>Figure 11. Feature correlation matrix.</w:t>
      </w:r>
    </w:p>
    <w:p w14:paraId="4DDBF286" w14:textId="77777777" w:rsidR="00B95405" w:rsidRDefault="00000000">
      <w:pPr>
        <w:spacing w:before="240" w:after="80"/>
      </w:pPr>
      <w:r>
        <w:rPr>
          <w:b/>
          <w:bCs/>
          <w:color w:val="2E8B8B"/>
          <w:sz w:val="24"/>
          <w:szCs w:val="24"/>
        </w:rPr>
        <w:t>Feature Importance (Cross-Method)</w:t>
      </w:r>
    </w:p>
    <w:p w14:paraId="09F3D5C0" w14:textId="77777777" w:rsidR="00B95405" w:rsidRDefault="00000000">
      <w:pPr>
        <w:spacing w:before="80" w:after="80"/>
      </w:pPr>
      <w:r>
        <w:rPr>
          <w:color w:val="000000"/>
        </w:rPr>
        <w:t xml:space="preserve">FOOD_TO_INC ranks #1 across all methods. LEVRATIO ranks high in </w:t>
      </w:r>
      <w:proofErr w:type="spellStart"/>
      <w:r>
        <w:rPr>
          <w:color w:val="000000"/>
        </w:rPr>
        <w:t>CatBoost</w:t>
      </w:r>
      <w:proofErr w:type="spellEnd"/>
      <w:r>
        <w:rPr>
          <w:color w:val="000000"/>
        </w:rPr>
        <w:t xml:space="preserve"> native and permutation importance but lower in LR coefficients due to scale differences.</w:t>
      </w:r>
    </w:p>
    <w:p w14:paraId="6A5BDCC5" w14:textId="77777777" w:rsidR="00B95405" w:rsidRDefault="00000000">
      <w:pPr>
        <w:spacing w:before="120" w:after="120"/>
        <w:jc w:val="center"/>
      </w:pPr>
      <w:r>
        <w:rPr>
          <w:noProof/>
        </w:rPr>
        <w:lastRenderedPageBreak/>
        <w:drawing>
          <wp:inline distT="0" distB="0" distL="0" distR="0" wp14:anchorId="5F10E3A3" wp14:editId="25F9CC84">
            <wp:extent cx="6400800" cy="3657600"/>
            <wp:effectExtent l="0" t="0" r="0" b="0"/>
            <wp:docPr id="871105643" name="14_importance_comparison.png" descr="Importance" title="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400800" cy="3657600"/>
                    </a:xfrm>
                    <a:prstGeom prst="rect">
                      <a:avLst/>
                    </a:prstGeom>
                  </pic:spPr>
                </pic:pic>
              </a:graphicData>
            </a:graphic>
          </wp:inline>
        </w:drawing>
      </w:r>
    </w:p>
    <w:p w14:paraId="61317058" w14:textId="77777777" w:rsidR="00B95405" w:rsidRDefault="00000000">
      <w:pPr>
        <w:spacing w:before="40" w:after="160"/>
        <w:jc w:val="center"/>
      </w:pPr>
      <w:r>
        <w:rPr>
          <w:i/>
          <w:iCs/>
          <w:color w:val="555555"/>
          <w:sz w:val="20"/>
          <w:szCs w:val="20"/>
        </w:rPr>
        <w:t>Figure 12. Cross-method feature importance comparison.</w:t>
      </w:r>
    </w:p>
    <w:p w14:paraId="40AFC6B2" w14:textId="77777777" w:rsidR="00B95405" w:rsidRDefault="00000000">
      <w:pPr>
        <w:spacing w:before="240" w:after="80"/>
      </w:pPr>
      <w:r>
        <w:rPr>
          <w:b/>
          <w:bCs/>
          <w:color w:val="2E8B8B"/>
          <w:sz w:val="24"/>
          <w:szCs w:val="24"/>
        </w:rPr>
        <w:t>Age-Stratified Analysis</w:t>
      </w:r>
    </w:p>
    <w:p w14:paraId="326675A1" w14:textId="77777777" w:rsidR="00B95405" w:rsidRDefault="00000000">
      <w:pPr>
        <w:spacing w:before="80" w:after="80"/>
      </w:pPr>
      <w:r>
        <w:rPr>
          <w:color w:val="000000"/>
        </w:rPr>
        <w:t>Specialist models for middle-aged households outperform the global model by 1.7pp. FOOD_TO_INC is the top SHAP driver across all age groups, but its magnitude varies: 1.18 for young, 1.30 for middle, 1.98 for old.</w:t>
      </w:r>
    </w:p>
    <w:p w14:paraId="1FBB6899" w14:textId="77777777" w:rsidR="00B95405" w:rsidRDefault="00000000">
      <w:pPr>
        <w:spacing w:before="120" w:after="120"/>
        <w:jc w:val="center"/>
      </w:pPr>
      <w:r>
        <w:rPr>
          <w:noProof/>
        </w:rPr>
        <w:lastRenderedPageBreak/>
        <w:drawing>
          <wp:inline distT="0" distB="0" distL="0" distR="0" wp14:anchorId="7B27B7CB" wp14:editId="3DC2F0C4">
            <wp:extent cx="6400800" cy="4572000"/>
            <wp:effectExtent l="0" t="0" r="0" b="0"/>
            <wp:docPr id="1657838747" name="18_age_stratified_shap.png" descr="Age SHAP" title="Age S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400800" cy="4572000"/>
                    </a:xfrm>
                    <a:prstGeom prst="rect">
                      <a:avLst/>
                    </a:prstGeom>
                  </pic:spPr>
                </pic:pic>
              </a:graphicData>
            </a:graphic>
          </wp:inline>
        </w:drawing>
      </w:r>
    </w:p>
    <w:p w14:paraId="73A87784" w14:textId="77777777" w:rsidR="00B95405" w:rsidRDefault="00000000">
      <w:pPr>
        <w:spacing w:before="40" w:after="160"/>
        <w:jc w:val="center"/>
      </w:pPr>
      <w:r>
        <w:rPr>
          <w:i/>
          <w:iCs/>
          <w:color w:val="555555"/>
          <w:sz w:val="20"/>
          <w:szCs w:val="20"/>
        </w:rPr>
        <w:t>Figure 13. SHAP drivers differ by age group.</w:t>
      </w:r>
    </w:p>
    <w:p w14:paraId="20FDFD2A" w14:textId="77777777" w:rsidR="00B95405" w:rsidRDefault="00000000">
      <w:r>
        <w:br w:type="page"/>
      </w:r>
    </w:p>
    <w:p w14:paraId="4AE5F1A0" w14:textId="77777777" w:rsidR="00B95405" w:rsidRDefault="00000000">
      <w:pPr>
        <w:spacing w:before="360" w:after="120"/>
      </w:pPr>
      <w:r>
        <w:rPr>
          <w:b/>
          <w:bCs/>
          <w:color w:val="1B2A4A"/>
          <w:sz w:val="28"/>
          <w:szCs w:val="28"/>
        </w:rPr>
        <w:lastRenderedPageBreak/>
        <w:t>08 | EXPENSHILO TARGET REFINEMENT</w:t>
      </w:r>
    </w:p>
    <w:p w14:paraId="727357E5" w14:textId="77777777" w:rsidR="00B95405" w:rsidRDefault="00000000">
      <w:pPr>
        <w:spacing w:before="120" w:after="120"/>
        <w:jc w:val="center"/>
      </w:pPr>
      <w:r>
        <w:rPr>
          <w:noProof/>
        </w:rPr>
        <w:drawing>
          <wp:inline distT="0" distB="0" distL="0" distR="0" wp14:anchorId="7A9B5927" wp14:editId="14D123A2">
            <wp:extent cx="6900863" cy="3680460"/>
            <wp:effectExtent l="0" t="0" r="0" b="0"/>
            <wp:docPr id="1319395887" name="v6_target_construction.png" descr="Target Construction" title="Target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910826" cy="3685774"/>
                    </a:xfrm>
                    <a:prstGeom prst="rect">
                      <a:avLst/>
                    </a:prstGeom>
                  </pic:spPr>
                </pic:pic>
              </a:graphicData>
            </a:graphic>
          </wp:inline>
        </w:drawing>
      </w:r>
    </w:p>
    <w:p w14:paraId="4DFFE50D" w14:textId="77777777" w:rsidR="00B95405" w:rsidRDefault="00000000">
      <w:pPr>
        <w:spacing w:before="40" w:after="160"/>
        <w:jc w:val="center"/>
      </w:pPr>
      <w:r>
        <w:rPr>
          <w:i/>
          <w:iCs/>
          <w:color w:val="555555"/>
          <w:sz w:val="20"/>
          <w:szCs w:val="20"/>
        </w:rPr>
        <w:t>Figure 14. EXPENSHILO population separated by financial confirmation.</w:t>
      </w:r>
    </w:p>
    <w:p w14:paraId="6D02FD1C" w14:textId="77777777" w:rsidR="00B95405" w:rsidRDefault="00000000">
      <w:pPr>
        <w:spacing w:before="80" w:after="80"/>
      </w:pPr>
      <w:r>
        <w:rPr>
          <w:color w:val="000000"/>
        </w:rPr>
        <w:t>The financial confirmation separates EXPENSHILO respondents into those whose self-report is backed by financial data and those whose perception is not supported by their spending ratio. The 985 households (21.4%) who self-report overspending without financial evidence were the primary source of misclassification in V5. EXPENSHILO remains the target; the spending ratio provides the evidence to make it predictable.</w:t>
      </w:r>
    </w:p>
    <w:p w14:paraId="26B50FC3" w14:textId="77777777" w:rsidR="00B95405" w:rsidRDefault="00B95405">
      <w:pPr>
        <w:spacing w:before="120"/>
      </w:pPr>
    </w:p>
    <w:p w14:paraId="0B2A7799" w14:textId="77777777" w:rsidR="00B95405" w:rsidRDefault="00000000">
      <w:pPr>
        <w:spacing w:before="360" w:after="120"/>
      </w:pPr>
      <w:r>
        <w:rPr>
          <w:b/>
          <w:bCs/>
          <w:color w:val="1B2A4A"/>
          <w:sz w:val="28"/>
          <w:szCs w:val="28"/>
        </w:rPr>
        <w:t>09 | REMAINING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95405" w14:paraId="30D0E1F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73ACE31" w14:textId="77777777" w:rsidR="00B95405" w:rsidRDefault="00000000">
            <w:r>
              <w:rPr>
                <w:b/>
                <w:bCs/>
                <w:color w:val="FFFFFF"/>
                <w:sz w:val="20"/>
                <w:szCs w:val="20"/>
              </w:rPr>
              <w:t>Component</w:t>
            </w:r>
          </w:p>
        </w:tc>
        <w:tc>
          <w:tcPr>
            <w:tcW w:w="68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605350C" w14:textId="77777777" w:rsidR="00B95405" w:rsidRDefault="00000000">
            <w:r>
              <w:rPr>
                <w:b/>
                <w:bCs/>
                <w:color w:val="FFFFFF"/>
                <w:sz w:val="20"/>
                <w:szCs w:val="20"/>
              </w:rPr>
              <w:t>Description</w:t>
            </w:r>
          </w:p>
        </w:tc>
      </w:tr>
      <w:tr w:rsidR="00B95405" w14:paraId="0B0CA9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92A40" w14:textId="77777777" w:rsidR="00B95405" w:rsidRDefault="00000000">
            <w:r>
              <w:rPr>
                <w:sz w:val="20"/>
                <w:szCs w:val="20"/>
              </w:rPr>
              <w:t>LLM Explanation Layer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6C692" w14:textId="77777777" w:rsidR="00B95405" w:rsidRDefault="00000000">
            <w:r>
              <w:rPr>
                <w:sz w:val="20"/>
                <w:szCs w:val="20"/>
              </w:rPr>
              <w:t>Claude Haiku translates SHAP attributions into plain language for confirmed overspending predictions.</w:t>
            </w:r>
          </w:p>
        </w:tc>
      </w:tr>
      <w:tr w:rsidR="00B95405" w14:paraId="45E581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BB080" w14:textId="77777777" w:rsidR="00B95405" w:rsidRDefault="00000000">
            <w:r>
              <w:rPr>
                <w:sz w:val="20"/>
                <w:szCs w:val="20"/>
              </w:rPr>
              <w:t>Scenario / Delta Module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F27C5" w14:textId="77777777" w:rsidR="00B95405" w:rsidRDefault="00000000">
            <w:r>
              <w:rPr>
                <w:sz w:val="20"/>
                <w:szCs w:val="20"/>
              </w:rPr>
              <w:t>User modifies inputs, model re-predicts, SHAP re-attributes.</w:t>
            </w:r>
          </w:p>
        </w:tc>
      </w:tr>
      <w:tr w:rsidR="00B95405" w14:paraId="6FBC97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298FA" w14:textId="77777777" w:rsidR="00B95405" w:rsidRDefault="00000000">
            <w:r>
              <w:rPr>
                <w:sz w:val="20"/>
                <w:szCs w:val="20"/>
              </w:rPr>
              <w:t>Web Application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35DA6" w14:textId="77777777" w:rsidR="00B95405" w:rsidRDefault="00000000">
            <w:r>
              <w:rPr>
                <w:sz w:val="20"/>
                <w:szCs w:val="20"/>
              </w:rPr>
              <w:t xml:space="preserve">Next.js with TypeScript and React. </w:t>
            </w:r>
            <w:proofErr w:type="spellStart"/>
            <w:r>
              <w:rPr>
                <w:sz w:val="20"/>
                <w:szCs w:val="20"/>
              </w:rPr>
              <w:t>Streamlit</w:t>
            </w:r>
            <w:proofErr w:type="spellEnd"/>
            <w:r>
              <w:rPr>
                <w:sz w:val="20"/>
                <w:szCs w:val="20"/>
              </w:rPr>
              <w:t xml:space="preserve"> as fallback.</w:t>
            </w:r>
          </w:p>
        </w:tc>
      </w:tr>
      <w:tr w:rsidR="00B95405" w14:paraId="1602D9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53153" w14:textId="77777777" w:rsidR="00B95405" w:rsidRDefault="00000000">
            <w:r>
              <w:rPr>
                <w:sz w:val="20"/>
                <w:szCs w:val="20"/>
              </w:rPr>
              <w:t>Naive Baseline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21A97" w14:textId="77777777" w:rsidR="00B95405" w:rsidRDefault="00000000">
            <w:r>
              <w:rPr>
                <w:sz w:val="20"/>
                <w:szCs w:val="20"/>
              </w:rPr>
              <w:t>Majority class: 72.0%. Stratified random: 62.8%. Best model (RF): 74.4%. Improvement: +11.6pp over random.</w:t>
            </w:r>
          </w:p>
        </w:tc>
      </w:tr>
      <w:tr w:rsidR="00B95405" w14:paraId="3971A7C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7FB0F" w14:textId="77777777" w:rsidR="00B95405" w:rsidRDefault="00000000">
            <w:r>
              <w:rPr>
                <w:sz w:val="20"/>
                <w:szCs w:val="20"/>
              </w:rPr>
              <w:t>User Trust Survey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7284B" w14:textId="77777777" w:rsidR="00B95405" w:rsidRDefault="00000000">
            <w:r>
              <w:rPr>
                <w:sz w:val="20"/>
                <w:szCs w:val="20"/>
              </w:rPr>
              <w:t>Post-simulation survey measuring trust, clarity, and confidence.</w:t>
            </w:r>
          </w:p>
        </w:tc>
      </w:tr>
      <w:tr w:rsidR="00B95405" w14:paraId="5F64DE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E51A9" w14:textId="77777777" w:rsidR="00B95405" w:rsidRDefault="00000000">
            <w:r>
              <w:rPr>
                <w:sz w:val="20"/>
                <w:szCs w:val="20"/>
              </w:rPr>
              <w:t>Research Paper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FAE76" w14:textId="77777777" w:rsidR="00B95405" w:rsidRDefault="00000000">
            <w:r>
              <w:rPr>
                <w:sz w:val="20"/>
                <w:szCs w:val="20"/>
              </w:rPr>
              <w:t>Full scholarly paper with Chapters 1–5.</w:t>
            </w:r>
          </w:p>
        </w:tc>
      </w:tr>
    </w:tbl>
    <w:p w14:paraId="3BBAA076" w14:textId="77777777" w:rsidR="00B95405" w:rsidRDefault="00B9540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5405" w14:paraId="0D028351" w14:textId="77777777">
        <w:tblPrEx>
          <w:tblCellMar>
            <w:top w:w="0" w:type="dxa"/>
            <w:bottom w:w="0" w:type="dxa"/>
          </w:tblCellMar>
        </w:tblPrEx>
        <w:tc>
          <w:tcPr>
            <w:tcW w:w="9360" w:type="dxa"/>
            <w:shd w:val="clear" w:color="auto" w:fill="F5F5F5"/>
            <w:tcMar>
              <w:top w:w="120" w:type="dxa"/>
              <w:left w:w="200" w:type="dxa"/>
              <w:bottom w:w="120" w:type="dxa"/>
              <w:right w:w="200" w:type="dxa"/>
            </w:tcMar>
          </w:tcPr>
          <w:p w14:paraId="01AAB586" w14:textId="77777777" w:rsidR="00B95405" w:rsidRDefault="00000000">
            <w:pPr>
              <w:spacing w:before="80" w:after="80"/>
            </w:pPr>
            <w:r>
              <w:rPr>
                <w:b/>
                <w:bCs/>
                <w:color w:val="000000"/>
              </w:rPr>
              <w:lastRenderedPageBreak/>
              <w:t xml:space="preserve">Summary: </w:t>
            </w:r>
            <w:r>
              <w:rPr>
                <w:color w:val="000000"/>
              </w:rPr>
              <w:t>The V6 pipeline achieves 76.1% accuracy (</w:t>
            </w:r>
            <w:proofErr w:type="spellStart"/>
            <w:r>
              <w:rPr>
                <w:color w:val="000000"/>
              </w:rPr>
              <w:t>GradientBoosting</w:t>
            </w:r>
            <w:proofErr w:type="spellEnd"/>
            <w:r>
              <w:rPr>
                <w:color w:val="000000"/>
              </w:rPr>
              <w:t xml:space="preserve">) and 0.838 CV AUC (Random Forest) using EXPENSHILO as the target with financial confirmation via calculated spending ratio. This represents a +18.5pp accuracy improvement over V5. The approach is methodologically stronger because it separates perception-only </w:t>
            </w:r>
            <w:proofErr w:type="spellStart"/>
            <w:r>
              <w:rPr>
                <w:color w:val="000000"/>
              </w:rPr>
              <w:t>overspenders</w:t>
            </w:r>
            <w:proofErr w:type="spellEnd"/>
            <w:r>
              <w:rPr>
                <w:color w:val="000000"/>
              </w:rPr>
              <w:t xml:space="preserve"> from those with financial evidence, allowing the model to predict meaningful overspending. FOOD_TO_INC is the dominant SHAP predictor. All features are verified leak-free. The pipeline is ready for LLM integration and user evaluation.</w:t>
            </w:r>
          </w:p>
        </w:tc>
      </w:tr>
    </w:tbl>
    <w:p w14:paraId="34745F4B" w14:textId="77777777" w:rsidR="00B95405" w:rsidRDefault="00B95405">
      <w:pPr>
        <w:spacing w:before="80"/>
      </w:pPr>
    </w:p>
    <w:p w14:paraId="6F7898CD" w14:textId="77777777" w:rsidR="00B95405" w:rsidRDefault="00000000">
      <w:pPr>
        <w:spacing w:before="120"/>
        <w:jc w:val="center"/>
      </w:pPr>
      <w:r>
        <w:rPr>
          <w:color w:val="999999"/>
          <w:sz w:val="18"/>
          <w:szCs w:val="18"/>
        </w:rPr>
        <w:t>ANA 699B · Project Proposition v6 · Johnson · Padworski · Vitale · April 2026</w:t>
      </w:r>
    </w:p>
    <w:sectPr w:rsidR="00B95405">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3848B" w14:textId="77777777" w:rsidR="001D71AA" w:rsidRDefault="001D71AA">
      <w:r>
        <w:separator/>
      </w:r>
    </w:p>
  </w:endnote>
  <w:endnote w:type="continuationSeparator" w:id="0">
    <w:p w14:paraId="76A8E1E8" w14:textId="77777777" w:rsidR="001D71AA" w:rsidRDefault="001D7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CC376" w14:textId="77777777" w:rsidR="00B95405" w:rsidRDefault="00000000">
    <w:pPr>
      <w:jc w:val="center"/>
    </w:pPr>
    <w:r>
      <w:rPr>
        <w:color w:val="999999"/>
        <w:sz w:val="16"/>
        <w:szCs w:val="16"/>
      </w:rPr>
      <w:t>Johnson · Padworski · Vitale ·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89A5D" w14:textId="77777777" w:rsidR="001D71AA" w:rsidRDefault="001D71AA">
      <w:r>
        <w:separator/>
      </w:r>
    </w:p>
  </w:footnote>
  <w:footnote w:type="continuationSeparator" w:id="0">
    <w:p w14:paraId="03DDA725" w14:textId="77777777" w:rsidR="001D71AA" w:rsidRDefault="001D71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FA0E9" w14:textId="77777777" w:rsidR="00B95405" w:rsidRDefault="00000000">
    <w:pPr>
      <w:jc w:val="right"/>
    </w:pPr>
    <w:r>
      <w:rPr>
        <w:i/>
        <w:iCs/>
        <w:color w:val="999999"/>
        <w:sz w:val="16"/>
        <w:szCs w:val="16"/>
      </w:rPr>
      <w:t>ANA 699B · Project Proposition v6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813CD"/>
    <w:multiLevelType w:val="hybridMultilevel"/>
    <w:tmpl w:val="A3240C5C"/>
    <w:lvl w:ilvl="0" w:tplc="921A9A60">
      <w:start w:val="1"/>
      <w:numFmt w:val="bullet"/>
      <w:lvlText w:val="●"/>
      <w:lvlJc w:val="left"/>
      <w:pPr>
        <w:ind w:left="720" w:hanging="360"/>
      </w:pPr>
    </w:lvl>
    <w:lvl w:ilvl="1" w:tplc="D26E3D00">
      <w:start w:val="1"/>
      <w:numFmt w:val="bullet"/>
      <w:lvlText w:val="○"/>
      <w:lvlJc w:val="left"/>
      <w:pPr>
        <w:ind w:left="1440" w:hanging="360"/>
      </w:pPr>
    </w:lvl>
    <w:lvl w:ilvl="2" w:tplc="94B69170">
      <w:start w:val="1"/>
      <w:numFmt w:val="bullet"/>
      <w:lvlText w:val="■"/>
      <w:lvlJc w:val="left"/>
      <w:pPr>
        <w:ind w:left="2160" w:hanging="360"/>
      </w:pPr>
    </w:lvl>
    <w:lvl w:ilvl="3" w:tplc="0C22ED70">
      <w:start w:val="1"/>
      <w:numFmt w:val="bullet"/>
      <w:lvlText w:val="●"/>
      <w:lvlJc w:val="left"/>
      <w:pPr>
        <w:ind w:left="2880" w:hanging="360"/>
      </w:pPr>
    </w:lvl>
    <w:lvl w:ilvl="4" w:tplc="6E9CBADE">
      <w:start w:val="1"/>
      <w:numFmt w:val="bullet"/>
      <w:lvlText w:val="○"/>
      <w:lvlJc w:val="left"/>
      <w:pPr>
        <w:ind w:left="3600" w:hanging="360"/>
      </w:pPr>
    </w:lvl>
    <w:lvl w:ilvl="5" w:tplc="7390EBC0">
      <w:start w:val="1"/>
      <w:numFmt w:val="bullet"/>
      <w:lvlText w:val="■"/>
      <w:lvlJc w:val="left"/>
      <w:pPr>
        <w:ind w:left="4320" w:hanging="360"/>
      </w:pPr>
    </w:lvl>
    <w:lvl w:ilvl="6" w:tplc="C2F853EC">
      <w:start w:val="1"/>
      <w:numFmt w:val="bullet"/>
      <w:lvlText w:val="●"/>
      <w:lvlJc w:val="left"/>
      <w:pPr>
        <w:ind w:left="5040" w:hanging="360"/>
      </w:pPr>
    </w:lvl>
    <w:lvl w:ilvl="7" w:tplc="13DE7EAC">
      <w:start w:val="1"/>
      <w:numFmt w:val="bullet"/>
      <w:lvlText w:val="●"/>
      <w:lvlJc w:val="left"/>
      <w:pPr>
        <w:ind w:left="5760" w:hanging="360"/>
      </w:pPr>
    </w:lvl>
    <w:lvl w:ilvl="8" w:tplc="F408629C">
      <w:start w:val="1"/>
      <w:numFmt w:val="bullet"/>
      <w:lvlText w:val="●"/>
      <w:lvlJc w:val="left"/>
      <w:pPr>
        <w:ind w:left="6480" w:hanging="360"/>
      </w:pPr>
    </w:lvl>
  </w:abstractNum>
  <w:num w:numId="1" w16cid:durableId="6167149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405"/>
    <w:rsid w:val="001D71AA"/>
    <w:rsid w:val="004C7AD7"/>
    <w:rsid w:val="006D3796"/>
    <w:rsid w:val="00B95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68879"/>
  <w15:docId w15:val="{ACAFDE86-D1CE-49F3-A642-8ECA267CE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1860</Words>
  <Characters>10605</Characters>
  <Application>Microsoft Office Word</Application>
  <DocSecurity>0</DocSecurity>
  <Lines>88</Lines>
  <Paragraphs>24</Paragraphs>
  <ScaleCrop>false</ScaleCrop>
  <Company/>
  <LinksUpToDate>false</LinksUpToDate>
  <CharactersWithSpaces>12441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Dillan Johnson</cp:lastModifiedBy>
  <cp:revision>2</cp:revision>
  <dcterms:created xsi:type="dcterms:W3CDTF">2026-04-28T23:47:00Z</dcterms:created>
  <dcterms:modified xsi:type="dcterms:W3CDTF">2026-04-28T23:48:00Z</dcterms:modified>
</cp:coreProperties>
</file>