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231C" w:rsidRDefault="00E8231C">
      <w:pPr>
        <w:pStyle w:val="normal0"/>
      </w:pPr>
    </w:p>
    <w:p w:rsidR="00E8231C" w:rsidRDefault="00E8231C">
      <w:pPr>
        <w:pStyle w:val="normal0"/>
        <w:jc w:val="center"/>
      </w:pPr>
    </w:p>
    <w:p w:rsidR="00E8231C" w:rsidRDefault="00E8231C">
      <w:pPr>
        <w:pStyle w:val="normal0"/>
        <w:jc w:val="center"/>
      </w:pPr>
    </w:p>
    <w:p w:rsidR="00E8231C" w:rsidRDefault="00E8231C">
      <w:pPr>
        <w:pStyle w:val="normal0"/>
        <w:jc w:val="center"/>
      </w:pPr>
    </w:p>
    <w:p w:rsidR="00E8231C" w:rsidRPr="00194360" w:rsidRDefault="00FD27C8">
      <w:pPr>
        <w:pStyle w:val="normal0"/>
        <w:jc w:val="center"/>
        <w:rPr>
          <w:lang w:val="fr-CA"/>
        </w:rPr>
      </w:pPr>
      <w:r w:rsidRPr="00FD27C8">
        <w:rPr>
          <w:b/>
          <w:sz w:val="44"/>
          <w:szCs w:val="44"/>
          <w:lang w:val="fr-CA"/>
        </w:rPr>
        <w:t>SIG pour l’aide à l’analyse de la population affectée par une catastrophe environnementale</w:t>
      </w: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FD27C8">
      <w:pPr>
        <w:pStyle w:val="normal0"/>
        <w:jc w:val="center"/>
        <w:rPr>
          <w:lang w:val="fr-CA"/>
        </w:rPr>
      </w:pPr>
      <w:proofErr w:type="spellStart"/>
      <w:r>
        <w:rPr>
          <w:b/>
          <w:sz w:val="36"/>
          <w:szCs w:val="36"/>
          <w:u w:val="single"/>
          <w:lang w:val="fr-CA"/>
        </w:rPr>
        <w:t>Enoncé</w:t>
      </w:r>
      <w:proofErr w:type="spellEnd"/>
      <w:r>
        <w:rPr>
          <w:b/>
          <w:sz w:val="36"/>
          <w:szCs w:val="36"/>
          <w:u w:val="single"/>
          <w:lang w:val="fr-CA"/>
        </w:rPr>
        <w:t xml:space="preserve"> des travaux</w:t>
      </w: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163118">
      <w:pPr>
        <w:pStyle w:val="normal0"/>
        <w:jc w:val="center"/>
        <w:rPr>
          <w:lang w:val="fr-CA"/>
        </w:rPr>
      </w:pPr>
      <w:r w:rsidRPr="00194360">
        <w:rPr>
          <w:lang w:val="fr-CA"/>
        </w:rPr>
        <w:t>PAR</w:t>
      </w: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646E9F">
      <w:pPr>
        <w:pStyle w:val="normal0"/>
        <w:jc w:val="center"/>
        <w:rPr>
          <w:lang w:val="fr-CA"/>
        </w:rPr>
      </w:pPr>
      <w:r>
        <w:rPr>
          <w:lang w:val="fr-CA"/>
        </w:rPr>
        <w:t>Amé</w:t>
      </w:r>
      <w:r w:rsidR="00163118" w:rsidRPr="00194360">
        <w:rPr>
          <w:lang w:val="fr-CA"/>
        </w:rPr>
        <w:t xml:space="preserve">lie </w:t>
      </w:r>
      <w:proofErr w:type="spellStart"/>
      <w:r w:rsidR="00163118" w:rsidRPr="00194360">
        <w:rPr>
          <w:lang w:val="fr-CA"/>
        </w:rPr>
        <w:t>Trottier</w:t>
      </w:r>
      <w:proofErr w:type="spellEnd"/>
      <w:r w:rsidR="00163118" w:rsidRPr="00194360">
        <w:rPr>
          <w:lang w:val="fr-CA"/>
        </w:rPr>
        <w:t>-Picard</w:t>
      </w:r>
    </w:p>
    <w:p w:rsidR="00E8231C" w:rsidRPr="00194360" w:rsidRDefault="00163118">
      <w:pPr>
        <w:pStyle w:val="normal0"/>
        <w:jc w:val="center"/>
        <w:rPr>
          <w:lang w:val="fr-CA"/>
        </w:rPr>
      </w:pPr>
      <w:r w:rsidRPr="00194360">
        <w:rPr>
          <w:lang w:val="fr-CA"/>
        </w:rPr>
        <w:t xml:space="preserve">Louis Carrier </w:t>
      </w:r>
    </w:p>
    <w:p w:rsidR="00E8231C" w:rsidRPr="00194360" w:rsidRDefault="00163118">
      <w:pPr>
        <w:pStyle w:val="normal0"/>
        <w:jc w:val="center"/>
        <w:rPr>
          <w:lang w:val="fr-CA"/>
        </w:rPr>
      </w:pPr>
      <w:proofErr w:type="spellStart"/>
      <w:r w:rsidRPr="00194360">
        <w:rPr>
          <w:lang w:val="fr-CA"/>
        </w:rPr>
        <w:t>Mohsen</w:t>
      </w:r>
      <w:proofErr w:type="spellEnd"/>
      <w:r w:rsidRPr="00194360">
        <w:rPr>
          <w:lang w:val="fr-CA"/>
        </w:rPr>
        <w:t xml:space="preserve"> </w:t>
      </w:r>
      <w:proofErr w:type="spellStart"/>
      <w:r w:rsidRPr="00194360">
        <w:rPr>
          <w:lang w:val="fr-CA"/>
        </w:rPr>
        <w:t>Darabi</w:t>
      </w:r>
      <w:proofErr w:type="spellEnd"/>
    </w:p>
    <w:p w:rsidR="00E8231C" w:rsidRPr="00194360" w:rsidRDefault="00163118">
      <w:pPr>
        <w:pStyle w:val="normal0"/>
        <w:jc w:val="center"/>
        <w:rPr>
          <w:lang w:val="fr-CA"/>
        </w:rPr>
      </w:pPr>
      <w:r w:rsidRPr="00194360">
        <w:rPr>
          <w:lang w:val="fr-CA"/>
        </w:rPr>
        <w:t xml:space="preserve">Vincent Le </w:t>
      </w:r>
      <w:proofErr w:type="spellStart"/>
      <w:r w:rsidRPr="00194360">
        <w:rPr>
          <w:lang w:val="fr-CA"/>
        </w:rPr>
        <w:t>Falher</w:t>
      </w:r>
      <w:proofErr w:type="spellEnd"/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163118">
      <w:pPr>
        <w:pStyle w:val="normal0"/>
        <w:jc w:val="center"/>
        <w:rPr>
          <w:lang w:val="fr-CA"/>
        </w:rPr>
      </w:pPr>
      <w:r w:rsidRPr="00194360">
        <w:rPr>
          <w:lang w:val="fr-CA"/>
        </w:rPr>
        <w:t>Octobre 2016</w:t>
      </w: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center"/>
        <w:rPr>
          <w:lang w:val="fr-CA"/>
        </w:rPr>
      </w:pPr>
    </w:p>
    <w:p w:rsidR="00E8231C" w:rsidRPr="00194360" w:rsidRDefault="00E8231C">
      <w:pPr>
        <w:pStyle w:val="normal0"/>
        <w:jc w:val="both"/>
        <w:rPr>
          <w:lang w:val="fr-CA"/>
        </w:rPr>
      </w:pPr>
    </w:p>
    <w:p w:rsidR="00E8231C" w:rsidRPr="00194360" w:rsidRDefault="00E8231C">
      <w:pPr>
        <w:pStyle w:val="normal0"/>
        <w:jc w:val="both"/>
        <w:rPr>
          <w:lang w:val="fr-CA"/>
        </w:rPr>
      </w:pPr>
    </w:p>
    <w:p w:rsidR="00E8231C" w:rsidRPr="00194360" w:rsidRDefault="00E8231C">
      <w:pPr>
        <w:pStyle w:val="normal0"/>
        <w:jc w:val="both"/>
        <w:rPr>
          <w:lang w:val="fr-CA"/>
        </w:rPr>
      </w:pPr>
    </w:p>
    <w:p w:rsidR="00E8231C" w:rsidRPr="00194360" w:rsidRDefault="00E8231C">
      <w:pPr>
        <w:pStyle w:val="normal0"/>
        <w:jc w:val="both"/>
        <w:rPr>
          <w:lang w:val="fr-CA"/>
        </w:rPr>
      </w:pPr>
    </w:p>
    <w:sdt>
      <w:sdtPr>
        <w:id w:val="21618650"/>
        <w:docPartObj>
          <w:docPartGallery w:val="Table of Contents"/>
          <w:docPartUnique/>
        </w:docPartObj>
      </w:sdtPr>
      <w:sdtContent>
        <w:p w:rsidR="00B52E18" w:rsidRDefault="00B52E18" w:rsidP="00B52E18">
          <w:pPr>
            <w:rPr>
              <w:lang w:val="fr-CA"/>
            </w:rPr>
          </w:pPr>
          <w:r w:rsidRPr="00B52E18">
            <w:rPr>
              <w:b/>
              <w:lang w:val="fr-CA"/>
            </w:rPr>
            <w:t>Tables des Matières</w:t>
          </w:r>
        </w:p>
        <w:p w:rsidR="00942CB7" w:rsidRDefault="007E2E1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FD27C8">
            <w:instrText xml:space="preserve"> TOC \o "1-3" \h \z \u </w:instrText>
          </w:r>
          <w:r>
            <w:fldChar w:fldCharType="separate"/>
          </w:r>
          <w:hyperlink w:anchor="_Toc463990717" w:history="1">
            <w:r w:rsidR="00942CB7" w:rsidRPr="001342C7">
              <w:rPr>
                <w:rStyle w:val="Hyperlink"/>
                <w:noProof/>
                <w:lang w:val="fr-CA"/>
              </w:rPr>
              <w:t>Historique des versions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18" w:history="1">
            <w:r w:rsidR="00942CB7" w:rsidRPr="001342C7">
              <w:rPr>
                <w:rStyle w:val="Hyperlink"/>
                <w:noProof/>
                <w:lang w:val="fr-CA"/>
              </w:rPr>
              <w:t>1.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Énoncé du problème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19" w:history="1">
            <w:r w:rsidR="00942CB7" w:rsidRPr="001342C7">
              <w:rPr>
                <w:rStyle w:val="Hyperlink"/>
                <w:noProof/>
                <w:lang w:val="fr-CA"/>
              </w:rPr>
              <w:t>1.1.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Énoncé original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0" w:history="1">
            <w:r w:rsidR="00942CB7" w:rsidRPr="001342C7">
              <w:rPr>
                <w:rStyle w:val="Hyperlink"/>
                <w:noProof/>
                <w:lang w:val="fr-CA"/>
              </w:rPr>
              <w:t>1.2.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Reformulation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1" w:history="1">
            <w:r w:rsidR="00942CB7" w:rsidRPr="001342C7">
              <w:rPr>
                <w:rStyle w:val="Hyperlink"/>
                <w:noProof/>
                <w:lang w:val="fr-CA"/>
              </w:rPr>
              <w:t>2.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Objectifs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2" w:history="1">
            <w:r w:rsidR="00942CB7" w:rsidRPr="001342C7">
              <w:rPr>
                <w:rStyle w:val="Hyperlink"/>
                <w:noProof/>
                <w:lang w:val="fr-CA"/>
              </w:rPr>
              <w:t>2.1.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Énoncé original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3" w:history="1">
            <w:r w:rsidR="00942CB7" w:rsidRPr="001342C7">
              <w:rPr>
                <w:rStyle w:val="Hyperlink"/>
                <w:noProof/>
                <w:lang w:val="fr-CA"/>
              </w:rPr>
              <w:t>2.2.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Reformulation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4" w:history="1">
            <w:r w:rsidR="00942CB7" w:rsidRPr="001342C7">
              <w:rPr>
                <w:rStyle w:val="Hyperlink"/>
                <w:noProof/>
              </w:rPr>
              <w:t>3.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</w:rPr>
              <w:t>Hypothèses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5" w:history="1">
            <w:r w:rsidR="00942CB7" w:rsidRPr="001342C7">
              <w:rPr>
                <w:rStyle w:val="Hyperlink"/>
                <w:noProof/>
              </w:rPr>
              <w:t>4.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</w:rPr>
              <w:t>Livrables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6" w:history="1">
            <w:r w:rsidR="00942CB7" w:rsidRPr="001342C7">
              <w:rPr>
                <w:rStyle w:val="Hyperlink"/>
                <w:noProof/>
                <w:lang w:val="fr-CA"/>
              </w:rPr>
              <w:t>5.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</w:rPr>
              <w:t>Liste des activit</w:t>
            </w:r>
            <w:r w:rsidR="00942CB7" w:rsidRPr="001342C7">
              <w:rPr>
                <w:rStyle w:val="Hyperlink"/>
                <w:noProof/>
                <w:lang w:val="fr-CA"/>
              </w:rPr>
              <w:t>és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7" w:history="1">
            <w:r w:rsidR="00942CB7" w:rsidRPr="001342C7">
              <w:rPr>
                <w:rStyle w:val="Hyperlink"/>
                <w:noProof/>
              </w:rPr>
              <w:t>6.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</w:rPr>
              <w:t>Délimitations et limitations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8" w:history="1">
            <w:r w:rsidR="00942CB7" w:rsidRPr="001342C7">
              <w:rPr>
                <w:rStyle w:val="Hyperlink"/>
                <w:noProof/>
              </w:rPr>
              <w:t>7.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</w:rPr>
              <w:t>Roles et responsablités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29" w:history="1">
            <w:r w:rsidR="00942CB7" w:rsidRPr="001342C7">
              <w:rPr>
                <w:rStyle w:val="Hyperlink"/>
                <w:noProof/>
              </w:rPr>
              <w:t>Annexes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B7" w:rsidRDefault="007E2E16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3990730" w:history="1">
            <w:r w:rsidR="00942CB7" w:rsidRPr="001342C7">
              <w:rPr>
                <w:rStyle w:val="Hyperlink"/>
                <w:noProof/>
                <w:lang w:val="fr-CA"/>
              </w:rPr>
              <w:t>A.</w:t>
            </w:r>
            <w:r w:rsidR="00942CB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42CB7" w:rsidRPr="001342C7">
              <w:rPr>
                <w:rStyle w:val="Hyperlink"/>
                <w:noProof/>
                <w:lang w:val="fr-CA"/>
              </w:rPr>
              <w:t>Clarification des termes</w:t>
            </w:r>
            <w:r w:rsidR="00942C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CB7">
              <w:rPr>
                <w:noProof/>
                <w:webHidden/>
              </w:rPr>
              <w:instrText xml:space="preserve"> PAGEREF _Toc463990730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C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7C8" w:rsidRDefault="007E2E16">
          <w:r>
            <w:fldChar w:fldCharType="end"/>
          </w:r>
        </w:p>
      </w:sdtContent>
    </w:sdt>
    <w:p w:rsidR="008F2443" w:rsidRPr="00B52E18" w:rsidRDefault="008F2443">
      <w:pPr>
        <w:pStyle w:val="TableofFigures"/>
        <w:tabs>
          <w:tab w:val="right" w:leader="dot" w:pos="9962"/>
        </w:tabs>
        <w:rPr>
          <w:b/>
          <w:lang w:val="fr-CA"/>
        </w:rPr>
      </w:pPr>
      <w:r w:rsidRPr="00B52E18">
        <w:rPr>
          <w:b/>
          <w:lang w:val="fr-CA"/>
        </w:rPr>
        <w:t xml:space="preserve">Liste des </w:t>
      </w:r>
      <w:r w:rsidR="00342E63">
        <w:rPr>
          <w:b/>
          <w:lang w:val="fr-CA"/>
        </w:rPr>
        <w:t>t</w:t>
      </w:r>
      <w:r w:rsidRPr="00B52E18">
        <w:rPr>
          <w:b/>
          <w:lang w:val="fr-CA"/>
        </w:rPr>
        <w:t>ableaux</w:t>
      </w:r>
    </w:p>
    <w:p w:rsidR="00946EEC" w:rsidRDefault="007E2E16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B52E18">
        <w:instrText xml:space="preserve"> TOC \h \z \c "Table" </w:instrText>
      </w:r>
      <w:r>
        <w:fldChar w:fldCharType="separate"/>
      </w:r>
      <w:hyperlink w:anchor="_Toc463988948" w:history="1">
        <w:r w:rsidR="00946EEC" w:rsidRPr="002D52BC">
          <w:rPr>
            <w:rStyle w:val="Hyperlink"/>
            <w:noProof/>
          </w:rPr>
          <w:t>Table 1: historique des versions</w:t>
        </w:r>
        <w:r w:rsidR="00946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EEC">
          <w:rPr>
            <w:noProof/>
            <w:webHidden/>
          </w:rPr>
          <w:instrText xml:space="preserve"> PAGEREF _Toc463988948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E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46EEC" w:rsidRDefault="007E2E16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63988949" w:history="1">
        <w:r w:rsidR="00946EEC" w:rsidRPr="002D52BC">
          <w:rPr>
            <w:rStyle w:val="Hyperlink"/>
            <w:noProof/>
          </w:rPr>
          <w:t>Table 2 : clarification des termes</w:t>
        </w:r>
        <w:r w:rsidR="00946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EEC">
          <w:rPr>
            <w:noProof/>
            <w:webHidden/>
          </w:rPr>
          <w:instrText xml:space="preserve"> PAGEREF _Toc463988949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EE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2E18" w:rsidRDefault="007E2E16">
      <w:r>
        <w:fldChar w:fldCharType="end"/>
      </w:r>
    </w:p>
    <w:p w:rsidR="00B52E18" w:rsidRPr="00B52E18" w:rsidRDefault="00B52E18" w:rsidP="00B52E18">
      <w:pPr>
        <w:pStyle w:val="TableofFigures"/>
        <w:tabs>
          <w:tab w:val="right" w:leader="dot" w:pos="9962"/>
        </w:tabs>
        <w:rPr>
          <w:b/>
          <w:lang w:val="fr-CA"/>
        </w:rPr>
      </w:pPr>
      <w:r w:rsidRPr="00B52E18">
        <w:rPr>
          <w:b/>
          <w:lang w:val="fr-CA"/>
        </w:rPr>
        <w:t xml:space="preserve">Liste des </w:t>
      </w:r>
      <w:r w:rsidR="0023297C">
        <w:rPr>
          <w:b/>
          <w:lang w:val="fr-CA"/>
        </w:rPr>
        <w:t>figures</w:t>
      </w:r>
    </w:p>
    <w:p w:rsidR="00946EEC" w:rsidRDefault="007E2E16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B52E18">
        <w:instrText xml:space="preserve"> TOC \h \z \c "Figure" </w:instrText>
      </w:r>
      <w:r>
        <w:fldChar w:fldCharType="separate"/>
      </w:r>
      <w:hyperlink w:anchor="_Toc463988950" w:history="1">
        <w:r w:rsidR="00946EEC" w:rsidRPr="0076098C">
          <w:rPr>
            <w:rStyle w:val="Hyperlink"/>
            <w:noProof/>
          </w:rPr>
          <w:t>Figure 1  : énoncé original</w:t>
        </w:r>
        <w:r w:rsidR="00946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EEC">
          <w:rPr>
            <w:noProof/>
            <w:webHidden/>
          </w:rPr>
          <w:instrText xml:space="preserve"> PAGEREF _Toc463988950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E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46EEC" w:rsidRDefault="007E2E16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63988951" w:history="1">
        <w:r w:rsidR="00946EEC" w:rsidRPr="0076098C">
          <w:rPr>
            <w:rStyle w:val="Hyperlink"/>
            <w:noProof/>
          </w:rPr>
          <w:t>Figure 2 : objectifs originaux</w:t>
        </w:r>
        <w:r w:rsidR="00946E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6EEC">
          <w:rPr>
            <w:noProof/>
            <w:webHidden/>
          </w:rPr>
          <w:instrText xml:space="preserve"> PAGEREF _Toc463988951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6EE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2443" w:rsidRDefault="007E2E16">
      <w:r>
        <w:fldChar w:fldCharType="end"/>
      </w:r>
      <w:r w:rsidR="008F2443">
        <w:br w:type="page"/>
      </w:r>
    </w:p>
    <w:p w:rsidR="008F2443" w:rsidRPr="00276CB4" w:rsidRDefault="004949D4" w:rsidP="00276CB4">
      <w:pPr>
        <w:pStyle w:val="Heading1"/>
        <w:tabs>
          <w:tab w:val="left" w:pos="283"/>
        </w:tabs>
        <w:spacing w:before="0" w:line="276" w:lineRule="auto"/>
        <w:rPr>
          <w:lang w:val="fr-CA"/>
        </w:rPr>
      </w:pPr>
      <w:bookmarkStart w:id="0" w:name="_Toc463990717"/>
      <w:r w:rsidRPr="00276CB4">
        <w:rPr>
          <w:lang w:val="fr-CA"/>
        </w:rPr>
        <w:lastRenderedPageBreak/>
        <w:t>Historique des versions</w:t>
      </w:r>
      <w:bookmarkEnd w:id="0"/>
      <w:r w:rsidR="007E2E16">
        <w:fldChar w:fldCharType="begin"/>
      </w:r>
      <w:r w:rsidR="00E8231C" w:rsidRPr="00276CB4">
        <w:rPr>
          <w:lang w:val="fr-CA"/>
        </w:rPr>
        <w:instrText>HYPERLINK \l "_Toc339230645" \h</w:instrText>
      </w:r>
      <w:r w:rsidR="007E2E16">
        <w:fldChar w:fldCharType="end"/>
      </w:r>
    </w:p>
    <w:tbl>
      <w:tblPr>
        <w:tblStyle w:val="TableGrid"/>
        <w:tblW w:w="10031" w:type="dxa"/>
        <w:tblLook w:val="04A0"/>
      </w:tblPr>
      <w:tblGrid>
        <w:gridCol w:w="1429"/>
        <w:gridCol w:w="1109"/>
        <w:gridCol w:w="2059"/>
        <w:gridCol w:w="5434"/>
      </w:tblGrid>
      <w:tr w:rsidR="00C26549" w:rsidTr="00C26549">
        <w:tc>
          <w:tcPr>
            <w:tcW w:w="1429" w:type="dxa"/>
          </w:tcPr>
          <w:p w:rsidR="00C26549" w:rsidRDefault="00C26549" w:rsidP="008F2443">
            <w:pPr>
              <w:pStyle w:val="normal0"/>
            </w:pPr>
            <w:r>
              <w:t>Date</w:t>
            </w:r>
          </w:p>
        </w:tc>
        <w:tc>
          <w:tcPr>
            <w:tcW w:w="1109" w:type="dxa"/>
          </w:tcPr>
          <w:p w:rsidR="00C26549" w:rsidRDefault="00C26549" w:rsidP="008F2443">
            <w:pPr>
              <w:pStyle w:val="normal0"/>
            </w:pPr>
            <w:r>
              <w:t>Version</w:t>
            </w:r>
          </w:p>
        </w:tc>
        <w:tc>
          <w:tcPr>
            <w:tcW w:w="2059" w:type="dxa"/>
          </w:tcPr>
          <w:p w:rsidR="00C26549" w:rsidRDefault="00C26549">
            <w:pPr>
              <w:pStyle w:val="normal0"/>
            </w:pPr>
            <w:r>
              <w:t>Auteur</w:t>
            </w:r>
          </w:p>
        </w:tc>
        <w:tc>
          <w:tcPr>
            <w:tcW w:w="5434" w:type="dxa"/>
          </w:tcPr>
          <w:p w:rsidR="00C26549" w:rsidRDefault="00C26549">
            <w:pPr>
              <w:pStyle w:val="normal0"/>
            </w:pPr>
            <w:r>
              <w:t>Description</w:t>
            </w:r>
          </w:p>
        </w:tc>
      </w:tr>
      <w:tr w:rsidR="00C26549" w:rsidTr="00C26549">
        <w:tc>
          <w:tcPr>
            <w:tcW w:w="1429" w:type="dxa"/>
          </w:tcPr>
          <w:p w:rsidR="00C26549" w:rsidRDefault="00C26549" w:rsidP="008F2443">
            <w:pPr>
              <w:pStyle w:val="normal0"/>
            </w:pPr>
            <w:r>
              <w:t>2016-08-10</w:t>
            </w:r>
          </w:p>
        </w:tc>
        <w:tc>
          <w:tcPr>
            <w:tcW w:w="1109" w:type="dxa"/>
          </w:tcPr>
          <w:p w:rsidR="00C26549" w:rsidRDefault="00C26549" w:rsidP="008F2443">
            <w:pPr>
              <w:pStyle w:val="normal0"/>
            </w:pPr>
            <w:r>
              <w:t>1.0</w:t>
            </w:r>
          </w:p>
        </w:tc>
        <w:tc>
          <w:tcPr>
            <w:tcW w:w="2059" w:type="dxa"/>
          </w:tcPr>
          <w:p w:rsidR="00C26549" w:rsidRDefault="00C26549">
            <w:pPr>
              <w:pStyle w:val="normal0"/>
            </w:pPr>
            <w:r>
              <w:t xml:space="preserve">Vincent Le </w:t>
            </w:r>
            <w:proofErr w:type="spellStart"/>
            <w:r>
              <w:t>Falher</w:t>
            </w:r>
            <w:proofErr w:type="spellEnd"/>
          </w:p>
        </w:tc>
        <w:tc>
          <w:tcPr>
            <w:tcW w:w="5434" w:type="dxa"/>
          </w:tcPr>
          <w:p w:rsidR="00C26549" w:rsidRDefault="00C26549">
            <w:pPr>
              <w:pStyle w:val="normal0"/>
            </w:pPr>
            <w:r>
              <w:t xml:space="preserve">Version </w:t>
            </w:r>
            <w:proofErr w:type="spellStart"/>
            <w:r>
              <w:t>initiale</w:t>
            </w:r>
            <w:proofErr w:type="spellEnd"/>
          </w:p>
        </w:tc>
      </w:tr>
      <w:tr w:rsidR="00904CCE" w:rsidRPr="00904CCE" w:rsidTr="00C26549">
        <w:tc>
          <w:tcPr>
            <w:tcW w:w="1429" w:type="dxa"/>
          </w:tcPr>
          <w:p w:rsidR="00904CCE" w:rsidRDefault="00904CCE" w:rsidP="00904CCE">
            <w:pPr>
              <w:pStyle w:val="normal0"/>
            </w:pPr>
            <w:r>
              <w:t>2016-08-</w:t>
            </w:r>
            <w:r>
              <w:t>12</w:t>
            </w:r>
          </w:p>
        </w:tc>
        <w:tc>
          <w:tcPr>
            <w:tcW w:w="1109" w:type="dxa"/>
          </w:tcPr>
          <w:p w:rsidR="00904CCE" w:rsidRDefault="00904CCE" w:rsidP="00645AFC">
            <w:pPr>
              <w:pStyle w:val="normal0"/>
            </w:pPr>
            <w:r>
              <w:t>1.</w:t>
            </w:r>
            <w:r>
              <w:t>1</w:t>
            </w:r>
          </w:p>
        </w:tc>
        <w:tc>
          <w:tcPr>
            <w:tcW w:w="2059" w:type="dxa"/>
          </w:tcPr>
          <w:p w:rsidR="00904CCE" w:rsidRPr="00904CCE" w:rsidRDefault="00904CCE" w:rsidP="00645AFC">
            <w:pPr>
              <w:pStyle w:val="normal0"/>
              <w:rPr>
                <w:lang w:val="en-CA"/>
              </w:rPr>
            </w:pPr>
            <w:r>
              <w:t xml:space="preserve">Vincent Le </w:t>
            </w:r>
            <w:proofErr w:type="spellStart"/>
            <w:r>
              <w:t>Falher</w:t>
            </w:r>
            <w:proofErr w:type="spellEnd"/>
          </w:p>
        </w:tc>
        <w:tc>
          <w:tcPr>
            <w:tcW w:w="5434" w:type="dxa"/>
          </w:tcPr>
          <w:p w:rsidR="00904CCE" w:rsidRPr="00904CCE" w:rsidRDefault="00904CCE" w:rsidP="00904CCE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Mises à</w:t>
            </w:r>
            <w:r w:rsidRPr="00904CCE">
              <w:rPr>
                <w:lang w:val="fr-CA"/>
              </w:rPr>
              <w:t xml:space="preserve"> jour mineure</w:t>
            </w:r>
            <w:r>
              <w:rPr>
                <w:lang w:val="fr-CA"/>
              </w:rPr>
              <w:t>s</w:t>
            </w:r>
          </w:p>
        </w:tc>
      </w:tr>
    </w:tbl>
    <w:p w:rsidR="00E8231C" w:rsidRDefault="008F2443" w:rsidP="008F2443">
      <w:pPr>
        <w:pStyle w:val="Caption"/>
        <w:jc w:val="center"/>
      </w:pPr>
      <w:bookmarkStart w:id="1" w:name="_Toc463988948"/>
      <w:r>
        <w:t xml:space="preserve">Table </w:t>
      </w:r>
      <w:fldSimple w:instr=" SEQ Table \* ARABIC ">
        <w:r w:rsidR="001A714A">
          <w:rPr>
            <w:noProof/>
          </w:rPr>
          <w:t>1</w:t>
        </w:r>
      </w:fldSimple>
      <w:r>
        <w:t xml:space="preserve">: </w:t>
      </w:r>
      <w:proofErr w:type="spellStart"/>
      <w:r w:rsidR="002D4335">
        <w:t>h</w:t>
      </w:r>
      <w:r w:rsidR="004949D4">
        <w:t>istorique</w:t>
      </w:r>
      <w:proofErr w:type="spellEnd"/>
      <w:r w:rsidR="004949D4">
        <w:t xml:space="preserve"> des </w:t>
      </w:r>
      <w:r w:rsidR="002D4335">
        <w:t>v</w:t>
      </w:r>
      <w:r w:rsidRPr="008A0D8B">
        <w:t>ersions</w:t>
      </w:r>
      <w:bookmarkEnd w:id="1"/>
      <w:r w:rsidR="007E2E16">
        <w:fldChar w:fldCharType="begin"/>
      </w:r>
      <w:r w:rsidR="00E8231C">
        <w:instrText>HYPERLINK \l "_Toc339230645" \h</w:instrText>
      </w:r>
      <w:r w:rsidR="007E2E16">
        <w:fldChar w:fldCharType="end"/>
      </w:r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7E2E16">
      <w:pPr>
        <w:pStyle w:val="normal0"/>
        <w:jc w:val="both"/>
      </w:pPr>
      <w:hyperlink w:anchor="_Toc339230645"/>
    </w:p>
    <w:p w:rsidR="00E8231C" w:rsidRDefault="00163118">
      <w:pPr>
        <w:pStyle w:val="normal0"/>
      </w:pPr>
      <w:r>
        <w:br w:type="page"/>
      </w:r>
    </w:p>
    <w:p w:rsidR="008F2443" w:rsidRDefault="008F2443">
      <w:pPr>
        <w:pStyle w:val="Heading1"/>
        <w:numPr>
          <w:ilvl w:val="0"/>
          <w:numId w:val="6"/>
        </w:numPr>
        <w:tabs>
          <w:tab w:val="left" w:pos="283"/>
        </w:tabs>
        <w:spacing w:before="0" w:line="276" w:lineRule="auto"/>
        <w:ind w:hanging="283"/>
        <w:rPr>
          <w:lang w:val="fr-CA"/>
        </w:rPr>
      </w:pPr>
      <w:bookmarkStart w:id="2" w:name="_gjdgxs" w:colFirst="0" w:colLast="0"/>
      <w:bookmarkStart w:id="3" w:name="_Toc463990718"/>
      <w:bookmarkEnd w:id="2"/>
      <w:r>
        <w:rPr>
          <w:lang w:val="fr-CA"/>
        </w:rPr>
        <w:lastRenderedPageBreak/>
        <w:t>Énoncé du problème</w:t>
      </w:r>
      <w:bookmarkEnd w:id="3"/>
    </w:p>
    <w:p w:rsidR="008F2443" w:rsidRDefault="008F2443" w:rsidP="008F2443">
      <w:pPr>
        <w:pStyle w:val="Heading1"/>
        <w:numPr>
          <w:ilvl w:val="1"/>
          <w:numId w:val="6"/>
        </w:numPr>
        <w:tabs>
          <w:tab w:val="left" w:pos="283"/>
        </w:tabs>
        <w:spacing w:before="0" w:line="276" w:lineRule="auto"/>
        <w:rPr>
          <w:lang w:val="fr-CA"/>
        </w:rPr>
      </w:pPr>
      <w:bookmarkStart w:id="4" w:name="_Toc463990719"/>
      <w:r>
        <w:rPr>
          <w:lang w:val="fr-CA"/>
        </w:rPr>
        <w:t>Énoncé original</w:t>
      </w:r>
      <w:bookmarkEnd w:id="4"/>
    </w:p>
    <w:p w:rsidR="004949D4" w:rsidRPr="004949D4" w:rsidRDefault="008F2443" w:rsidP="00B90352">
      <w:pPr>
        <w:pStyle w:val="normal0"/>
        <w:keepNext/>
        <w:jc w:val="center"/>
        <w:rPr>
          <w:lang w:val="fr-CA"/>
        </w:rPr>
      </w:pPr>
      <w:r>
        <w:rPr>
          <w:noProof/>
        </w:rPr>
        <w:drawing>
          <wp:inline distT="0" distB="0" distL="0" distR="0">
            <wp:extent cx="4564380" cy="5640070"/>
            <wp:effectExtent l="1905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64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43" w:rsidRDefault="004949D4" w:rsidP="004949D4">
      <w:pPr>
        <w:pStyle w:val="Caption"/>
        <w:jc w:val="center"/>
        <w:rPr>
          <w:lang w:val="fr-CA"/>
        </w:rPr>
      </w:pPr>
      <w:bookmarkStart w:id="5" w:name="_Toc463988950"/>
      <w:r>
        <w:t xml:space="preserve">Figure </w:t>
      </w:r>
      <w:fldSimple w:instr=" SEQ Figure \* ARABIC ">
        <w:r w:rsidR="007F1E52">
          <w:rPr>
            <w:noProof/>
          </w:rPr>
          <w:t>1</w:t>
        </w:r>
      </w:fldSimple>
      <w:r>
        <w:rPr>
          <w:noProof/>
        </w:rPr>
        <w:t xml:space="preserve"> </w:t>
      </w:r>
      <w:r w:rsidR="002D4335">
        <w:rPr>
          <w:noProof/>
        </w:rPr>
        <w:t xml:space="preserve"> : é</w:t>
      </w:r>
      <w:r>
        <w:rPr>
          <w:noProof/>
        </w:rPr>
        <w:t xml:space="preserve">noncé </w:t>
      </w:r>
      <w:r w:rsidR="002D4335">
        <w:rPr>
          <w:noProof/>
        </w:rPr>
        <w:t>o</w:t>
      </w:r>
      <w:r>
        <w:rPr>
          <w:noProof/>
        </w:rPr>
        <w:t>riginal</w:t>
      </w:r>
      <w:bookmarkEnd w:id="5"/>
    </w:p>
    <w:p w:rsidR="004949D4" w:rsidRPr="008F2443" w:rsidRDefault="004949D4" w:rsidP="008F2443">
      <w:pPr>
        <w:pStyle w:val="normal0"/>
        <w:jc w:val="center"/>
        <w:rPr>
          <w:lang w:val="fr-CA"/>
        </w:rPr>
      </w:pPr>
    </w:p>
    <w:p w:rsidR="008262EC" w:rsidRDefault="008262EC">
      <w:pPr>
        <w:rPr>
          <w:b/>
          <w:smallCaps/>
          <w:lang w:val="fr-CA"/>
        </w:rPr>
      </w:pPr>
      <w:r>
        <w:rPr>
          <w:lang w:val="fr-CA"/>
        </w:rPr>
        <w:br w:type="page"/>
      </w:r>
    </w:p>
    <w:p w:rsidR="00E8231C" w:rsidRDefault="008F2443" w:rsidP="008F2443">
      <w:pPr>
        <w:pStyle w:val="Heading1"/>
        <w:numPr>
          <w:ilvl w:val="1"/>
          <w:numId w:val="6"/>
        </w:numPr>
        <w:tabs>
          <w:tab w:val="left" w:pos="283"/>
        </w:tabs>
        <w:spacing w:before="0" w:line="276" w:lineRule="auto"/>
        <w:rPr>
          <w:lang w:val="fr-CA"/>
        </w:rPr>
      </w:pPr>
      <w:bookmarkStart w:id="6" w:name="_Toc463990720"/>
      <w:r>
        <w:rPr>
          <w:lang w:val="fr-CA"/>
        </w:rPr>
        <w:lastRenderedPageBreak/>
        <w:t>Reformulation</w:t>
      </w:r>
      <w:bookmarkEnd w:id="6"/>
    </w:p>
    <w:p w:rsidR="00FD27C8" w:rsidRDefault="00FD27C8" w:rsidP="00FD27C8">
      <w:pPr>
        <w:pStyle w:val="normal0"/>
        <w:rPr>
          <w:lang w:val="fr-CA"/>
        </w:rPr>
      </w:pPr>
    </w:p>
    <w:p w:rsidR="00FD27C8" w:rsidRPr="00FD27C8" w:rsidRDefault="00FD27C8" w:rsidP="00FD27C8">
      <w:pPr>
        <w:pStyle w:val="normal0"/>
        <w:rPr>
          <w:lang w:val="fr-CA"/>
        </w:rPr>
      </w:pPr>
      <w:r w:rsidRPr="00FD27C8">
        <w:rPr>
          <w:lang w:val="fr-CA"/>
        </w:rPr>
        <w:t xml:space="preserve">Un cabinet d'avocat désire répertorier la population qui a été potentiellement </w:t>
      </w:r>
      <w:r>
        <w:rPr>
          <w:lang w:val="fr-CA"/>
        </w:rPr>
        <w:t xml:space="preserve">affectée </w:t>
      </w:r>
      <w:r w:rsidRPr="00FD27C8">
        <w:rPr>
          <w:lang w:val="fr-CA"/>
        </w:rPr>
        <w:t xml:space="preserve">par un nuage toxique </w:t>
      </w:r>
      <w:r>
        <w:rPr>
          <w:lang w:val="fr-CA"/>
        </w:rPr>
        <w:t xml:space="preserve">à la suite d’une explosion chimique sur la rive sud de Montréal, </w:t>
      </w:r>
      <w:r w:rsidRPr="00FD27C8">
        <w:rPr>
          <w:lang w:val="fr-CA"/>
        </w:rPr>
        <w:t>le 25 Juin 2006.</w:t>
      </w:r>
    </w:p>
    <w:p w:rsidR="00D9317B" w:rsidRDefault="00D9317B" w:rsidP="00FD27C8">
      <w:pPr>
        <w:pStyle w:val="normal0"/>
        <w:rPr>
          <w:lang w:val="fr-CA"/>
        </w:rPr>
      </w:pPr>
    </w:p>
    <w:p w:rsidR="00FD27C8" w:rsidRPr="00FD27C8" w:rsidRDefault="00FD27C8" w:rsidP="00FD27C8">
      <w:pPr>
        <w:pStyle w:val="normal0"/>
        <w:rPr>
          <w:lang w:val="fr-CA"/>
        </w:rPr>
      </w:pPr>
      <w:r w:rsidRPr="00FD27C8">
        <w:rPr>
          <w:lang w:val="fr-CA"/>
        </w:rPr>
        <w:t>Le nuage polluant a recouvert une partie de l'île de Montréal.</w:t>
      </w:r>
    </w:p>
    <w:p w:rsidR="00D9317B" w:rsidRDefault="00D9317B" w:rsidP="00FD27C8">
      <w:pPr>
        <w:pStyle w:val="normal0"/>
        <w:rPr>
          <w:lang w:val="fr-CA"/>
        </w:rPr>
      </w:pPr>
    </w:p>
    <w:p w:rsidR="00FD27C8" w:rsidRPr="00FD27C8" w:rsidRDefault="00FD27C8" w:rsidP="00FD27C8">
      <w:pPr>
        <w:pStyle w:val="normal0"/>
        <w:rPr>
          <w:lang w:val="fr-CA"/>
        </w:rPr>
      </w:pPr>
      <w:r w:rsidRPr="00FD27C8">
        <w:rPr>
          <w:lang w:val="fr-CA"/>
        </w:rPr>
        <w:t>L</w:t>
      </w:r>
      <w:r>
        <w:rPr>
          <w:lang w:val="fr-CA"/>
        </w:rPr>
        <w:t xml:space="preserve">’objectif </w:t>
      </w:r>
      <w:r w:rsidRPr="00FD27C8">
        <w:rPr>
          <w:lang w:val="fr-CA"/>
        </w:rPr>
        <w:t>du cabinet est de déclencher un recours collectif.</w:t>
      </w:r>
    </w:p>
    <w:p w:rsidR="00D9317B" w:rsidRDefault="00D9317B" w:rsidP="00FD27C8">
      <w:pPr>
        <w:pStyle w:val="normal0"/>
        <w:rPr>
          <w:lang w:val="fr-CA"/>
        </w:rPr>
      </w:pPr>
    </w:p>
    <w:p w:rsidR="00FD27C8" w:rsidRPr="00FD27C8" w:rsidRDefault="00FD27C8" w:rsidP="00FD27C8">
      <w:pPr>
        <w:pStyle w:val="normal0"/>
        <w:rPr>
          <w:lang w:val="fr-CA"/>
        </w:rPr>
      </w:pPr>
      <w:r w:rsidRPr="00FD27C8">
        <w:rPr>
          <w:lang w:val="fr-CA"/>
        </w:rPr>
        <w:t>Afin de pouvoir procéder au recours, le cabinet doit auparavant communiquer par cour</w:t>
      </w:r>
      <w:r>
        <w:rPr>
          <w:lang w:val="fr-CA"/>
        </w:rPr>
        <w:t>r</w:t>
      </w:r>
      <w:r w:rsidRPr="00FD27C8">
        <w:rPr>
          <w:lang w:val="fr-CA"/>
        </w:rPr>
        <w:t>ier postal avec les individus qui se trouvaient dans les zones recouvertes.</w:t>
      </w:r>
    </w:p>
    <w:p w:rsidR="00D9317B" w:rsidRDefault="00D9317B" w:rsidP="00FD27C8">
      <w:pPr>
        <w:pStyle w:val="normal0"/>
        <w:rPr>
          <w:lang w:val="fr-CA"/>
        </w:rPr>
      </w:pPr>
    </w:p>
    <w:p w:rsidR="00FD27C8" w:rsidRPr="00FD27C8" w:rsidRDefault="00FD27C8" w:rsidP="00FD27C8">
      <w:pPr>
        <w:pStyle w:val="normal0"/>
        <w:rPr>
          <w:lang w:val="fr-CA"/>
        </w:rPr>
      </w:pPr>
      <w:r w:rsidRPr="00FD27C8">
        <w:rPr>
          <w:lang w:val="fr-CA"/>
        </w:rPr>
        <w:t>Ils désirent de cette façon détermi</w:t>
      </w:r>
      <w:r>
        <w:rPr>
          <w:lang w:val="fr-CA"/>
        </w:rPr>
        <w:t>ner la présence ou non de symptô</w:t>
      </w:r>
      <w:r w:rsidRPr="00FD27C8">
        <w:rPr>
          <w:lang w:val="fr-CA"/>
        </w:rPr>
        <w:t>me, et les éléments démographiques les plus essentiel</w:t>
      </w:r>
      <w:r>
        <w:rPr>
          <w:lang w:val="fr-CA"/>
        </w:rPr>
        <w:t>s à cette étude, tel que l'â</w:t>
      </w:r>
      <w:r w:rsidRPr="00FD27C8">
        <w:rPr>
          <w:lang w:val="fr-CA"/>
        </w:rPr>
        <w:t>ge et le genre.</w:t>
      </w:r>
    </w:p>
    <w:p w:rsidR="00FD27C8" w:rsidRDefault="00FD27C8" w:rsidP="00FD27C8">
      <w:pPr>
        <w:pStyle w:val="normal0"/>
        <w:rPr>
          <w:lang w:val="fr-CA"/>
        </w:rPr>
      </w:pPr>
      <w:bookmarkStart w:id="7" w:name="_30j0zll" w:colFirst="0" w:colLast="0"/>
      <w:bookmarkStart w:id="8" w:name="_3znysh7" w:colFirst="0" w:colLast="0"/>
      <w:bookmarkStart w:id="9" w:name="_2et92p0" w:colFirst="0" w:colLast="0"/>
      <w:bookmarkEnd w:id="7"/>
      <w:bookmarkEnd w:id="8"/>
      <w:bookmarkEnd w:id="9"/>
    </w:p>
    <w:p w:rsidR="007F1E52" w:rsidRDefault="007F1E52">
      <w:pPr>
        <w:rPr>
          <w:b/>
          <w:smallCaps/>
          <w:lang w:val="fr-CA"/>
        </w:rPr>
      </w:pPr>
      <w:r>
        <w:rPr>
          <w:lang w:val="fr-CA"/>
        </w:rPr>
        <w:br w:type="page"/>
      </w:r>
    </w:p>
    <w:p w:rsidR="00E8231C" w:rsidRPr="00194360" w:rsidRDefault="00FD27C8">
      <w:pPr>
        <w:pStyle w:val="Heading1"/>
        <w:numPr>
          <w:ilvl w:val="0"/>
          <w:numId w:val="6"/>
        </w:numPr>
        <w:tabs>
          <w:tab w:val="left" w:pos="283"/>
        </w:tabs>
        <w:spacing w:before="0" w:line="276" w:lineRule="auto"/>
        <w:ind w:hanging="283"/>
        <w:rPr>
          <w:lang w:val="fr-CA"/>
        </w:rPr>
      </w:pPr>
      <w:bookmarkStart w:id="10" w:name="_Toc463990721"/>
      <w:r>
        <w:rPr>
          <w:lang w:val="fr-CA"/>
        </w:rPr>
        <w:lastRenderedPageBreak/>
        <w:t>Objectifs</w:t>
      </w:r>
      <w:bookmarkEnd w:id="10"/>
    </w:p>
    <w:p w:rsidR="007F1E52" w:rsidRDefault="008D6481" w:rsidP="007F1E52">
      <w:pPr>
        <w:pStyle w:val="Heading1"/>
        <w:numPr>
          <w:ilvl w:val="1"/>
          <w:numId w:val="6"/>
        </w:numPr>
        <w:tabs>
          <w:tab w:val="left" w:pos="283"/>
        </w:tabs>
        <w:spacing w:before="0" w:line="276" w:lineRule="auto"/>
        <w:rPr>
          <w:lang w:val="fr-CA"/>
        </w:rPr>
      </w:pPr>
      <w:bookmarkStart w:id="11" w:name="_Toc463990722"/>
      <w:r>
        <w:rPr>
          <w:lang w:val="fr-CA"/>
        </w:rPr>
        <w:t>É</w:t>
      </w:r>
      <w:r w:rsidR="00CD5D59">
        <w:rPr>
          <w:lang w:val="fr-CA"/>
        </w:rPr>
        <w:t>noncé original</w:t>
      </w:r>
      <w:bookmarkEnd w:id="11"/>
    </w:p>
    <w:p w:rsidR="007F1E52" w:rsidRDefault="007F1E52" w:rsidP="007F1E52">
      <w:pPr>
        <w:pStyle w:val="normal0"/>
        <w:keepNext/>
        <w:jc w:val="center"/>
      </w:pPr>
      <w:r>
        <w:rPr>
          <w:noProof/>
        </w:rPr>
        <w:drawing>
          <wp:inline distT="0" distB="0" distL="0" distR="0">
            <wp:extent cx="5010277" cy="244094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78" cy="244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52" w:rsidRPr="007F1E52" w:rsidRDefault="007F1E52" w:rsidP="007F1E52">
      <w:pPr>
        <w:pStyle w:val="Caption"/>
        <w:jc w:val="center"/>
        <w:rPr>
          <w:lang w:val="fr-CA"/>
        </w:rPr>
      </w:pPr>
      <w:bookmarkStart w:id="12" w:name="_Toc463988951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originaux</w:t>
      </w:r>
      <w:bookmarkEnd w:id="12"/>
      <w:proofErr w:type="spellEnd"/>
    </w:p>
    <w:p w:rsidR="007F1E52" w:rsidRPr="00CD5D59" w:rsidRDefault="007F1E52" w:rsidP="007F1E52">
      <w:pPr>
        <w:pStyle w:val="Heading1"/>
        <w:numPr>
          <w:ilvl w:val="1"/>
          <w:numId w:val="6"/>
        </w:numPr>
        <w:tabs>
          <w:tab w:val="left" w:pos="283"/>
        </w:tabs>
        <w:spacing w:before="0" w:line="276" w:lineRule="auto"/>
        <w:rPr>
          <w:lang w:val="fr-CA"/>
        </w:rPr>
      </w:pPr>
      <w:bookmarkStart w:id="13" w:name="_Toc463990723"/>
      <w:r>
        <w:rPr>
          <w:lang w:val="fr-CA"/>
        </w:rPr>
        <w:t>Reformulation</w:t>
      </w:r>
      <w:bookmarkEnd w:id="13"/>
    </w:p>
    <w:p w:rsidR="007F1E52" w:rsidRDefault="007F1E52" w:rsidP="007F1E52">
      <w:pPr>
        <w:pStyle w:val="normal0"/>
        <w:rPr>
          <w:lang w:val="fr-CA"/>
        </w:rPr>
      </w:pPr>
      <w:r>
        <w:rPr>
          <w:lang w:val="fr-CA"/>
        </w:rPr>
        <w:t xml:space="preserve">Les objectifs sont les suivant : </w:t>
      </w:r>
    </w:p>
    <w:p w:rsidR="007F1E52" w:rsidRDefault="007F1E52" w:rsidP="007F1E52">
      <w:pPr>
        <w:pStyle w:val="normal0"/>
        <w:numPr>
          <w:ilvl w:val="0"/>
          <w:numId w:val="15"/>
        </w:numPr>
        <w:rPr>
          <w:lang w:val="fr-CA"/>
        </w:rPr>
      </w:pPr>
      <w:r w:rsidRPr="007F1E52">
        <w:rPr>
          <w:lang w:val="fr-CA"/>
        </w:rPr>
        <w:t>Fou</w:t>
      </w:r>
      <w:r w:rsidR="00191F39">
        <w:rPr>
          <w:lang w:val="fr-CA"/>
        </w:rPr>
        <w:t>r</w:t>
      </w:r>
      <w:r w:rsidRPr="007F1E52">
        <w:rPr>
          <w:lang w:val="fr-CA"/>
        </w:rPr>
        <w:t xml:space="preserve">nir </w:t>
      </w:r>
      <w:r>
        <w:rPr>
          <w:lang w:val="fr-CA"/>
        </w:rPr>
        <w:t xml:space="preserve">la </w:t>
      </w:r>
      <w:r w:rsidRPr="007F1E52">
        <w:rPr>
          <w:lang w:val="fr-CA"/>
        </w:rPr>
        <w:t>liste des codes postaux des zones affecté</w:t>
      </w:r>
      <w:r w:rsidR="00191F39">
        <w:rPr>
          <w:lang w:val="fr-CA"/>
        </w:rPr>
        <w:t>e</w:t>
      </w:r>
      <w:r w:rsidRPr="007F1E52">
        <w:rPr>
          <w:lang w:val="fr-CA"/>
        </w:rPr>
        <w:t>s</w:t>
      </w:r>
    </w:p>
    <w:p w:rsidR="00191F39" w:rsidRDefault="00191F39" w:rsidP="00191F39">
      <w:pPr>
        <w:pStyle w:val="normal0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Fournir </w:t>
      </w:r>
      <w:r w:rsidRPr="007F1E52">
        <w:rPr>
          <w:lang w:val="fr-CA"/>
        </w:rPr>
        <w:t>un</w:t>
      </w:r>
      <w:r>
        <w:rPr>
          <w:lang w:val="fr-CA"/>
        </w:rPr>
        <w:t xml:space="preserve"> rapport démographique détaillé</w:t>
      </w:r>
      <w:r w:rsidRPr="007F1E52">
        <w:rPr>
          <w:lang w:val="fr-CA"/>
        </w:rPr>
        <w:t xml:space="preserve"> de la population affectée</w:t>
      </w:r>
      <w:r w:rsidR="00E220F2">
        <w:rPr>
          <w:lang w:val="fr-CA"/>
        </w:rPr>
        <w:t xml:space="preserve"> par arrondissement, incluant une analyse statistique de la population</w:t>
      </w:r>
    </w:p>
    <w:p w:rsidR="00191F39" w:rsidRDefault="00191F39" w:rsidP="007F1E52">
      <w:pPr>
        <w:pStyle w:val="normal0"/>
        <w:numPr>
          <w:ilvl w:val="0"/>
          <w:numId w:val="15"/>
        </w:numPr>
        <w:rPr>
          <w:lang w:val="fr-CA"/>
        </w:rPr>
      </w:pPr>
      <w:r>
        <w:rPr>
          <w:lang w:val="fr-CA"/>
        </w:rPr>
        <w:t>Fournir une cartographie Web</w:t>
      </w:r>
      <w:r w:rsidR="00D80F45">
        <w:rPr>
          <w:lang w:val="fr-CA"/>
        </w:rPr>
        <w:t xml:space="preserve"> représentant l</w:t>
      </w:r>
      <w:r w:rsidR="00C910B5">
        <w:rPr>
          <w:lang w:val="fr-CA"/>
        </w:rPr>
        <w:t>a population affectée selon l’</w:t>
      </w:r>
      <w:r w:rsidR="00D80F45">
        <w:rPr>
          <w:lang w:val="fr-CA"/>
        </w:rPr>
        <w:t>analyse démographique</w:t>
      </w:r>
    </w:p>
    <w:p w:rsidR="007F1E52" w:rsidRDefault="007F1E52" w:rsidP="007F1E52">
      <w:pPr>
        <w:pStyle w:val="normal0"/>
        <w:ind w:left="720"/>
        <w:rPr>
          <w:lang w:val="fr-CA"/>
        </w:rPr>
      </w:pPr>
    </w:p>
    <w:p w:rsidR="007F1E52" w:rsidRPr="007F1E52" w:rsidRDefault="007F1E52" w:rsidP="007F1E52">
      <w:pPr>
        <w:pStyle w:val="normal0"/>
        <w:ind w:left="1440"/>
        <w:rPr>
          <w:lang w:val="fr-CA"/>
        </w:rPr>
      </w:pPr>
    </w:p>
    <w:p w:rsidR="00191F39" w:rsidRPr="00C910B5" w:rsidRDefault="00191F39">
      <w:pPr>
        <w:rPr>
          <w:b/>
          <w:smallCaps/>
          <w:lang w:val="fr-CA"/>
        </w:rPr>
      </w:pPr>
      <w:bookmarkStart w:id="14" w:name="_tyjcwt" w:colFirst="0" w:colLast="0"/>
      <w:bookmarkEnd w:id="14"/>
      <w:r w:rsidRPr="00C910B5">
        <w:rPr>
          <w:lang w:val="fr-CA"/>
        </w:rPr>
        <w:br w:type="page"/>
      </w:r>
    </w:p>
    <w:p w:rsidR="00E8231C" w:rsidRDefault="00FD27C8">
      <w:pPr>
        <w:pStyle w:val="Heading1"/>
        <w:numPr>
          <w:ilvl w:val="0"/>
          <w:numId w:val="6"/>
        </w:numPr>
        <w:tabs>
          <w:tab w:val="left" w:pos="283"/>
        </w:tabs>
        <w:spacing w:before="0" w:line="276" w:lineRule="auto"/>
        <w:ind w:hanging="283"/>
      </w:pPr>
      <w:bookmarkStart w:id="15" w:name="_Toc463990724"/>
      <w:proofErr w:type="spellStart"/>
      <w:r w:rsidRPr="00FD27C8">
        <w:lastRenderedPageBreak/>
        <w:t>Hypothèses</w:t>
      </w:r>
      <w:bookmarkEnd w:id="15"/>
      <w:proofErr w:type="spellEnd"/>
    </w:p>
    <w:p w:rsidR="00390E26" w:rsidRDefault="00390E26" w:rsidP="00390E26">
      <w:pPr>
        <w:pStyle w:val="normal0"/>
      </w:pPr>
    </w:p>
    <w:p w:rsidR="00390E26" w:rsidRPr="00390E26" w:rsidRDefault="00390E26" w:rsidP="00390E26">
      <w:pPr>
        <w:pStyle w:val="normal0"/>
        <w:rPr>
          <w:lang w:val="fr-CA"/>
        </w:rPr>
      </w:pPr>
      <w:r w:rsidRPr="00390E26">
        <w:rPr>
          <w:lang w:val="fr-CA"/>
        </w:rPr>
        <w:t xml:space="preserve">Les hypothèses sont les suivantes : </w:t>
      </w:r>
    </w:p>
    <w:p w:rsidR="00E6725F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Différentes informations sont disponibles selon l’échelle de consultation</w:t>
      </w:r>
    </w:p>
    <w:p w:rsidR="00B23875" w:rsidRDefault="00B23875" w:rsidP="00B23875">
      <w:pPr>
        <w:pStyle w:val="normal0"/>
        <w:numPr>
          <w:ilvl w:val="0"/>
          <w:numId w:val="17"/>
        </w:numPr>
        <w:rPr>
          <w:lang w:val="fr-CA"/>
        </w:rPr>
      </w:pPr>
      <w:r w:rsidRPr="00B23875">
        <w:rPr>
          <w:lang w:val="fr-CA"/>
        </w:rPr>
        <w:t xml:space="preserve">La précision des données </w:t>
      </w:r>
      <w:r w:rsidR="00235B65">
        <w:rPr>
          <w:lang w:val="fr-CA"/>
        </w:rPr>
        <w:t xml:space="preserve">requises </w:t>
      </w:r>
      <w:r w:rsidRPr="00B23875">
        <w:rPr>
          <w:lang w:val="fr-CA"/>
        </w:rPr>
        <w:t>est acceptable</w:t>
      </w:r>
    </w:p>
    <w:p w:rsidR="00B23875" w:rsidRPr="00B23875" w:rsidRDefault="00B23875" w:rsidP="00B23875">
      <w:pPr>
        <w:pStyle w:val="normal0"/>
        <w:numPr>
          <w:ilvl w:val="0"/>
          <w:numId w:val="17"/>
        </w:numPr>
        <w:rPr>
          <w:lang w:val="fr-CA"/>
        </w:rPr>
      </w:pPr>
      <w:r w:rsidRPr="00B23875">
        <w:rPr>
          <w:lang w:val="fr-CA"/>
        </w:rPr>
        <w:t xml:space="preserve">L’exactitude des informations </w:t>
      </w:r>
      <w:r w:rsidR="00235B65">
        <w:rPr>
          <w:lang w:val="fr-CA"/>
        </w:rPr>
        <w:t xml:space="preserve">requises </w:t>
      </w:r>
      <w:r w:rsidRPr="00B23875">
        <w:rPr>
          <w:lang w:val="fr-CA"/>
        </w:rPr>
        <w:t>est fiable</w:t>
      </w:r>
    </w:p>
    <w:p w:rsidR="00AB5BEB" w:rsidRPr="00AB5BEB" w:rsidRDefault="00AB5BEB" w:rsidP="00AB5BEB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Il existe des données permettant d'extraire les codes postaux à l'échelle de la zone d'analyse</w:t>
      </w:r>
    </w:p>
    <w:p w:rsidR="00AB5BEB" w:rsidRPr="00AB5BEB" w:rsidRDefault="00AB5BEB" w:rsidP="00AB5BEB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Il existe des données de recensement de Statistiques Canada à l'échelle de la zone d'analyse</w:t>
      </w:r>
    </w:p>
    <w:p w:rsidR="00AB5BEB" w:rsidRPr="00AB5BEB" w:rsidRDefault="00AB5BEB" w:rsidP="00AB5BEB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Il existe un moyen d'ext</w:t>
      </w:r>
      <w:r w:rsidR="006972EF">
        <w:rPr>
          <w:lang w:val="fr-CA"/>
        </w:rPr>
        <w:t>r</w:t>
      </w:r>
      <w:r w:rsidRPr="00AB5BEB">
        <w:rPr>
          <w:lang w:val="fr-CA"/>
        </w:rPr>
        <w:t>a</w:t>
      </w:r>
      <w:r w:rsidR="006972EF">
        <w:rPr>
          <w:lang w:val="fr-CA"/>
        </w:rPr>
        <w:t>ire les stat</w:t>
      </w:r>
      <w:r w:rsidR="00C8119F">
        <w:rPr>
          <w:lang w:val="fr-CA"/>
        </w:rPr>
        <w:t xml:space="preserve">istiques de </w:t>
      </w:r>
      <w:r w:rsidRPr="00AB5BEB">
        <w:rPr>
          <w:lang w:val="fr-CA"/>
        </w:rPr>
        <w:t xml:space="preserve">la population </w:t>
      </w:r>
      <w:r w:rsidR="00C8119F">
        <w:rPr>
          <w:lang w:val="fr-CA"/>
        </w:rPr>
        <w:t xml:space="preserve">affectée </w:t>
      </w:r>
      <w:r w:rsidRPr="00AB5BEB">
        <w:rPr>
          <w:lang w:val="fr-CA"/>
        </w:rPr>
        <w:t>selon leur emplacement</w:t>
      </w:r>
    </w:p>
    <w:p w:rsidR="00AB5BEB" w:rsidRPr="00AB5BEB" w:rsidRDefault="00AB5BEB" w:rsidP="00AB5BEB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L’étude préalable fournit les informations géographiques sur le nuage de toxicité</w:t>
      </w:r>
    </w:p>
    <w:p w:rsidR="00E6725F" w:rsidRPr="00AB5BEB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 xml:space="preserve">Il existe un moyen de déposer des cartes </w:t>
      </w:r>
      <w:r>
        <w:rPr>
          <w:lang w:val="fr-CA"/>
        </w:rPr>
        <w:t xml:space="preserve">générées avec </w:t>
      </w:r>
      <w:proofErr w:type="spellStart"/>
      <w:r>
        <w:rPr>
          <w:lang w:val="fr-CA"/>
        </w:rPr>
        <w:t>ArcMap</w:t>
      </w:r>
      <w:proofErr w:type="spellEnd"/>
      <w:r w:rsidRPr="00AB5BEB">
        <w:rPr>
          <w:lang w:val="fr-CA"/>
        </w:rPr>
        <w:t xml:space="preserve"> sur Internet</w:t>
      </w:r>
    </w:p>
    <w:p w:rsidR="00E6725F" w:rsidRPr="00AB5BEB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 xml:space="preserve">Les </w:t>
      </w:r>
      <w:r>
        <w:rPr>
          <w:lang w:val="fr-CA"/>
        </w:rPr>
        <w:t>licences des sources de données permettent leurs utilisations, traitements et diffusions</w:t>
      </w:r>
    </w:p>
    <w:p w:rsidR="00AB5BEB" w:rsidRDefault="00AB5BEB" w:rsidP="003C5649">
      <w:pPr>
        <w:pStyle w:val="normal0"/>
        <w:ind w:left="720"/>
        <w:rPr>
          <w:lang w:val="fr-CA"/>
        </w:rPr>
      </w:pPr>
    </w:p>
    <w:p w:rsidR="00FF0EDE" w:rsidRDefault="00FF0EDE" w:rsidP="00FF0EDE">
      <w:pPr>
        <w:pStyle w:val="Heading1"/>
        <w:numPr>
          <w:ilvl w:val="0"/>
          <w:numId w:val="6"/>
        </w:numPr>
        <w:tabs>
          <w:tab w:val="left" w:pos="283"/>
        </w:tabs>
        <w:spacing w:before="0" w:line="276" w:lineRule="auto"/>
        <w:ind w:hanging="283"/>
      </w:pPr>
      <w:bookmarkStart w:id="16" w:name="_Toc463990725"/>
      <w:proofErr w:type="spellStart"/>
      <w:r>
        <w:t>Livrables</w:t>
      </w:r>
      <w:bookmarkEnd w:id="16"/>
      <w:proofErr w:type="spellEnd"/>
    </w:p>
    <w:p w:rsidR="00390E26" w:rsidRPr="00390E26" w:rsidRDefault="00390E26" w:rsidP="00390E26">
      <w:pPr>
        <w:pStyle w:val="normal0"/>
        <w:rPr>
          <w:lang w:val="fr-CA"/>
        </w:rPr>
      </w:pPr>
      <w:r w:rsidRPr="00390E26">
        <w:rPr>
          <w:lang w:val="fr-CA"/>
        </w:rPr>
        <w:t xml:space="preserve">La liste des livrables est  </w:t>
      </w:r>
      <w:r>
        <w:rPr>
          <w:lang w:val="fr-CA"/>
        </w:rPr>
        <w:t xml:space="preserve">la suivante </w:t>
      </w:r>
      <w:r w:rsidRPr="00390E26">
        <w:rPr>
          <w:lang w:val="fr-CA"/>
        </w:rPr>
        <w:t xml:space="preserve">: </w:t>
      </w:r>
    </w:p>
    <w:p w:rsidR="00390E26" w:rsidRPr="00390E26" w:rsidRDefault="00390E26" w:rsidP="00390E26">
      <w:pPr>
        <w:pStyle w:val="normal0"/>
        <w:numPr>
          <w:ilvl w:val="0"/>
          <w:numId w:val="17"/>
        </w:numPr>
        <w:rPr>
          <w:lang w:val="fr-CA"/>
        </w:rPr>
      </w:pPr>
      <w:r>
        <w:rPr>
          <w:lang w:val="fr-CA"/>
        </w:rPr>
        <w:t>La l</w:t>
      </w:r>
      <w:r w:rsidRPr="00390E26">
        <w:rPr>
          <w:lang w:val="fr-CA"/>
        </w:rPr>
        <w:t>iste des codes postaux de la population affectée</w:t>
      </w:r>
    </w:p>
    <w:p w:rsidR="00390E26" w:rsidRDefault="00390E26" w:rsidP="00390E26">
      <w:pPr>
        <w:pStyle w:val="normal0"/>
        <w:numPr>
          <w:ilvl w:val="0"/>
          <w:numId w:val="17"/>
        </w:numPr>
        <w:rPr>
          <w:lang w:val="fr-CA"/>
        </w:rPr>
      </w:pPr>
      <w:r>
        <w:rPr>
          <w:lang w:val="fr-CA"/>
        </w:rPr>
        <w:t>Un rapport démographique détaillé représentant les variables statistiques par arrondissement</w:t>
      </w:r>
    </w:p>
    <w:p w:rsidR="00390E26" w:rsidRDefault="00390E26" w:rsidP="00390E26">
      <w:pPr>
        <w:pStyle w:val="normal0"/>
        <w:numPr>
          <w:ilvl w:val="0"/>
          <w:numId w:val="17"/>
        </w:numPr>
        <w:rPr>
          <w:lang w:val="fr-CA"/>
        </w:rPr>
      </w:pPr>
      <w:r>
        <w:rPr>
          <w:lang w:val="fr-CA"/>
        </w:rPr>
        <w:t>Une cartographie Web représentant les variables statistiques du rapport démographique</w:t>
      </w:r>
    </w:p>
    <w:p w:rsidR="00390E26" w:rsidRDefault="00390E26" w:rsidP="00390E26">
      <w:pPr>
        <w:pStyle w:val="normal0"/>
        <w:numPr>
          <w:ilvl w:val="0"/>
          <w:numId w:val="17"/>
        </w:numPr>
        <w:rPr>
          <w:lang w:val="fr-CA"/>
        </w:rPr>
      </w:pPr>
      <w:r>
        <w:rPr>
          <w:lang w:val="fr-CA"/>
        </w:rPr>
        <w:t xml:space="preserve">Les fichiers du projet, incluant la </w:t>
      </w:r>
      <w:proofErr w:type="spellStart"/>
      <w:r>
        <w:rPr>
          <w:lang w:val="fr-CA"/>
        </w:rPr>
        <w:t>géodatabase</w:t>
      </w:r>
      <w:proofErr w:type="spellEnd"/>
      <w:r>
        <w:rPr>
          <w:lang w:val="fr-CA"/>
        </w:rPr>
        <w:t xml:space="preserve"> et les métadonnées</w:t>
      </w:r>
    </w:p>
    <w:p w:rsidR="00390E26" w:rsidRDefault="00390E26" w:rsidP="00390E26">
      <w:pPr>
        <w:pStyle w:val="normal0"/>
        <w:ind w:left="720"/>
        <w:rPr>
          <w:lang w:val="fr-CA"/>
        </w:rPr>
      </w:pPr>
    </w:p>
    <w:p w:rsidR="00390E26" w:rsidRPr="00390E26" w:rsidRDefault="00390E26" w:rsidP="00390E26">
      <w:pPr>
        <w:pStyle w:val="normal0"/>
        <w:rPr>
          <w:lang w:val="fr-CA"/>
        </w:rPr>
      </w:pPr>
    </w:p>
    <w:p w:rsidR="00FF0EDE" w:rsidRDefault="00FF0EDE" w:rsidP="00FF0EDE">
      <w:pPr>
        <w:pStyle w:val="Heading1"/>
        <w:numPr>
          <w:ilvl w:val="0"/>
          <w:numId w:val="6"/>
        </w:numPr>
        <w:tabs>
          <w:tab w:val="left" w:pos="283"/>
        </w:tabs>
        <w:spacing w:before="0" w:line="276" w:lineRule="auto"/>
        <w:ind w:hanging="283"/>
        <w:rPr>
          <w:lang w:val="fr-CA"/>
        </w:rPr>
      </w:pPr>
      <w:bookmarkStart w:id="17" w:name="_Toc463990726"/>
      <w:proofErr w:type="spellStart"/>
      <w:r>
        <w:t>Liste</w:t>
      </w:r>
      <w:proofErr w:type="spellEnd"/>
      <w:r>
        <w:t xml:space="preserve"> des </w:t>
      </w:r>
      <w:proofErr w:type="spellStart"/>
      <w:r>
        <w:t>activit</w:t>
      </w:r>
      <w:r>
        <w:rPr>
          <w:lang w:val="fr-CA"/>
        </w:rPr>
        <w:t>és</w:t>
      </w:r>
      <w:bookmarkEnd w:id="17"/>
      <w:proofErr w:type="spellEnd"/>
    </w:p>
    <w:p w:rsidR="00390E26" w:rsidRDefault="00390E26" w:rsidP="00390E26">
      <w:pPr>
        <w:pStyle w:val="normal0"/>
        <w:rPr>
          <w:lang w:val="fr-CA"/>
        </w:rPr>
      </w:pPr>
      <w:r>
        <w:rPr>
          <w:lang w:val="fr-CA"/>
        </w:rPr>
        <w:t>Les activités afin de mener à bien les livrables sont :</w:t>
      </w:r>
    </w:p>
    <w:p w:rsidR="00390E26" w:rsidRPr="00390E26" w:rsidRDefault="00390E26" w:rsidP="00390E26">
      <w:pPr>
        <w:pStyle w:val="normal0"/>
        <w:rPr>
          <w:lang w:val="fr-CA"/>
        </w:rPr>
      </w:pPr>
    </w:p>
    <w:p w:rsidR="00FF0EDE" w:rsidRPr="00FF0EDE" w:rsidRDefault="00390E26" w:rsidP="00390E26">
      <w:pPr>
        <w:pStyle w:val="normal0"/>
        <w:numPr>
          <w:ilvl w:val="0"/>
          <w:numId w:val="21"/>
        </w:numPr>
        <w:rPr>
          <w:lang w:val="fr-CA"/>
        </w:rPr>
      </w:pPr>
      <w:r>
        <w:rPr>
          <w:lang w:val="fr-CA"/>
        </w:rPr>
        <w:t>Préparation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Composition de l'énoncé des travaux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Pré-requis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Préparation de la banque de données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Déterminer le format de diffusion de la cartographie Web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Collecte / Recherche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Récupérer les polygones des zones du nuage toxique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Récupérer les polygones des arrondissements de l'île de Montréal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Récupérer les codes postaux de l'île de Montréal avec leur position </w:t>
      </w:r>
      <w:proofErr w:type="spellStart"/>
      <w:r w:rsidRPr="00FF0EDE">
        <w:rPr>
          <w:lang w:val="fr-CA"/>
        </w:rPr>
        <w:t>géospatiale</w:t>
      </w:r>
      <w:proofErr w:type="spellEnd"/>
    </w:p>
    <w:p w:rsidR="00FF0EDE" w:rsidRPr="00CD32AF" w:rsidRDefault="00FF0EDE" w:rsidP="00CD32AF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Récupérer les statistiques de recensement avec leur position </w:t>
      </w:r>
      <w:proofErr w:type="spellStart"/>
      <w:r w:rsidRPr="00FF0EDE">
        <w:rPr>
          <w:lang w:val="fr-CA"/>
        </w:rPr>
        <w:t>géospatiale</w:t>
      </w:r>
      <w:proofErr w:type="spellEnd"/>
      <w:r w:rsidR="00CD32AF">
        <w:rPr>
          <w:lang w:val="fr-CA"/>
        </w:rPr>
        <w:t xml:space="preserve"> </w:t>
      </w:r>
      <w:r w:rsidRPr="00CD32AF">
        <w:rPr>
          <w:lang w:val="fr-CA"/>
        </w:rPr>
        <w:t>d'un niveau de détail suffisant pour les présenter par arrondissement"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lastRenderedPageBreak/>
        <w:t>Analyse / Validation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S'assurer de la compatibilité des sources de données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Valider les attributs descriptifs requis pour le traitement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Identifier les attributs descriptifs manquant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Valider les licences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Déterminer les considérations légales et éthiques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Déterminer les variables statistiques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Identifier les données sensibles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Valider l'accès </w:t>
      </w:r>
      <w:proofErr w:type="spellStart"/>
      <w:r w:rsidRPr="00FF0EDE">
        <w:rPr>
          <w:lang w:val="fr-CA"/>
        </w:rPr>
        <w:t>arcGIS</w:t>
      </w:r>
      <w:proofErr w:type="spellEnd"/>
      <w:r w:rsidRPr="00FF0EDE">
        <w:rPr>
          <w:lang w:val="fr-CA"/>
        </w:rPr>
        <w:t xml:space="preserve"> Online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Traitement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Organiser les données dans la banque de données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Séparer / encrypter les données sensibles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Sélectionner les arrondissements qui sont dans les zones du nuage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Sélectionner les codes postaux qui sont dans les zones du nuage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Sélectionner les statistiques démographiques qui sont dans les zones du nuage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Représenter les variables statistiques par *arrondissement*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Générer les attributs descriptifs manquant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Look&amp;</w:t>
      </w:r>
      <w:proofErr w:type="spellStart"/>
      <w:r w:rsidRPr="00FF0EDE">
        <w:rPr>
          <w:lang w:val="fr-CA"/>
        </w:rPr>
        <w:t>Feel</w:t>
      </w:r>
      <w:proofErr w:type="spellEnd"/>
      <w:r w:rsidRPr="00FF0EDE">
        <w:rPr>
          <w:lang w:val="fr-CA"/>
        </w:rPr>
        <w:t xml:space="preserve"> / Diffusion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Appliquer la présentation adéquate pour chaque représentation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Choisir les aides contextuelles de la carte (</w:t>
      </w:r>
      <w:proofErr w:type="spellStart"/>
      <w:r w:rsidRPr="00FF0EDE">
        <w:rPr>
          <w:lang w:val="fr-CA"/>
        </w:rPr>
        <w:t>tooltip</w:t>
      </w:r>
      <w:proofErr w:type="spellEnd"/>
      <w:r w:rsidRPr="00FF0EDE">
        <w:rPr>
          <w:lang w:val="fr-CA"/>
        </w:rPr>
        <w:t>)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Publier la cartographie sur </w:t>
      </w:r>
      <w:proofErr w:type="spellStart"/>
      <w:r w:rsidRPr="00FF0EDE">
        <w:rPr>
          <w:lang w:val="fr-CA"/>
        </w:rPr>
        <w:t>arcGIS</w:t>
      </w:r>
      <w:proofErr w:type="spellEnd"/>
      <w:r w:rsidRPr="00FF0EDE">
        <w:rPr>
          <w:lang w:val="fr-CA"/>
        </w:rPr>
        <w:t xml:space="preserve"> Online accès privé </w:t>
      </w:r>
      <w:proofErr w:type="spellStart"/>
      <w:r w:rsidRPr="00FF0EDE">
        <w:rPr>
          <w:lang w:val="fr-CA"/>
        </w:rPr>
        <w:t>uSherbrooke</w:t>
      </w:r>
      <w:proofErr w:type="spellEnd"/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Tests / Assurance qualité</w:t>
      </w:r>
      <w:r w:rsidRPr="00FF0EDE">
        <w:rPr>
          <w:lang w:val="fr-CA"/>
        </w:rPr>
        <w:tab/>
      </w:r>
    </w:p>
    <w:p w:rsidR="00E62ECB" w:rsidRDefault="00E62ECB" w:rsidP="00390E26">
      <w:pPr>
        <w:pStyle w:val="normal0"/>
        <w:numPr>
          <w:ilvl w:val="1"/>
          <w:numId w:val="21"/>
        </w:numPr>
        <w:rPr>
          <w:lang w:val="fr-CA"/>
        </w:rPr>
      </w:pPr>
      <w:r>
        <w:rPr>
          <w:lang w:val="fr-CA"/>
        </w:rPr>
        <w:t>Topologie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Valider le contenu de la banque de données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Valider la cartographie Web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Valider les fichiers livrés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Documentation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Composition du rapport exécutif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Compléter les métadonnées pour chaque élément de la </w:t>
      </w:r>
      <w:proofErr w:type="spellStart"/>
      <w:r w:rsidRPr="00FF0EDE">
        <w:rPr>
          <w:lang w:val="fr-CA"/>
        </w:rPr>
        <w:t>géodatabase</w:t>
      </w:r>
      <w:proofErr w:type="spellEnd"/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Compilation du rapport démographique détaillé</w:t>
      </w:r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t>Livraison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Zipper et copier les fichiers </w:t>
      </w:r>
      <w:proofErr w:type="spellStart"/>
      <w:r w:rsidRPr="00FF0EDE">
        <w:rPr>
          <w:lang w:val="fr-CA"/>
        </w:rPr>
        <w:t>arcMap</w:t>
      </w:r>
      <w:proofErr w:type="spellEnd"/>
      <w:r w:rsidRPr="00FF0EDE">
        <w:rPr>
          <w:lang w:val="fr-CA"/>
        </w:rPr>
        <w:t xml:space="preserve"> sur </w:t>
      </w:r>
      <w:proofErr w:type="spellStart"/>
      <w:r w:rsidRPr="00FF0EDE">
        <w:rPr>
          <w:lang w:val="fr-CA"/>
        </w:rPr>
        <w:t>Moodle</w:t>
      </w:r>
      <w:proofErr w:type="spellEnd"/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Copier le rapport exécutif sur </w:t>
      </w:r>
      <w:proofErr w:type="spellStart"/>
      <w:r w:rsidRPr="00FF0EDE">
        <w:rPr>
          <w:lang w:val="fr-CA"/>
        </w:rPr>
        <w:t>Moodle</w:t>
      </w:r>
      <w:proofErr w:type="spellEnd"/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 xml:space="preserve">Copier le rapport démographique détaillé sur </w:t>
      </w:r>
      <w:proofErr w:type="spellStart"/>
      <w:r w:rsidRPr="00FF0EDE">
        <w:rPr>
          <w:lang w:val="fr-CA"/>
        </w:rPr>
        <w:t>Moodle</w:t>
      </w:r>
      <w:proofErr w:type="spellEnd"/>
    </w:p>
    <w:p w:rsidR="00FF0EDE" w:rsidRPr="00FF0EDE" w:rsidRDefault="00FF0EDE" w:rsidP="00390E26">
      <w:pPr>
        <w:pStyle w:val="normal0"/>
        <w:ind w:left="720"/>
        <w:rPr>
          <w:lang w:val="fr-CA"/>
        </w:rPr>
      </w:pPr>
    </w:p>
    <w:p w:rsidR="00FF0EDE" w:rsidRPr="00FF0EDE" w:rsidRDefault="00FF0EDE" w:rsidP="00390E26">
      <w:pPr>
        <w:pStyle w:val="normal0"/>
        <w:numPr>
          <w:ilvl w:val="0"/>
          <w:numId w:val="21"/>
        </w:numPr>
        <w:rPr>
          <w:lang w:val="fr-CA"/>
        </w:rPr>
      </w:pPr>
      <w:r w:rsidRPr="00FF0EDE">
        <w:rPr>
          <w:lang w:val="fr-CA"/>
        </w:rPr>
        <w:lastRenderedPageBreak/>
        <w:t>Gestion de changement</w:t>
      </w:r>
      <w:r w:rsidRPr="00FF0EDE">
        <w:rPr>
          <w:lang w:val="fr-CA"/>
        </w:rPr>
        <w:tab/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Maintenir les données (ajout / suppression / modification)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Rafraichir la cartographie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proofErr w:type="spellStart"/>
      <w:r w:rsidRPr="00FF0EDE">
        <w:rPr>
          <w:lang w:val="fr-CA"/>
        </w:rPr>
        <w:t>Re-publier</w:t>
      </w:r>
      <w:proofErr w:type="spellEnd"/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proofErr w:type="spellStart"/>
      <w:r w:rsidRPr="00FF0EDE">
        <w:rPr>
          <w:lang w:val="fr-CA"/>
        </w:rPr>
        <w:t>Re</w:t>
      </w:r>
      <w:proofErr w:type="spellEnd"/>
      <w:r w:rsidRPr="00FF0EDE">
        <w:rPr>
          <w:lang w:val="fr-CA"/>
        </w:rPr>
        <w:t>-tester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Mise à jour du rapport exécutif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Mise à jour du rapport démographique détaillé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Mise à jour des métadonnées</w:t>
      </w:r>
    </w:p>
    <w:p w:rsidR="00FF0EDE" w:rsidRPr="00FF0EDE" w:rsidRDefault="00FF0EDE" w:rsidP="00390E26">
      <w:pPr>
        <w:pStyle w:val="normal0"/>
        <w:numPr>
          <w:ilvl w:val="1"/>
          <w:numId w:val="21"/>
        </w:numPr>
        <w:rPr>
          <w:lang w:val="fr-CA"/>
        </w:rPr>
      </w:pPr>
      <w:r w:rsidRPr="00FF0EDE">
        <w:rPr>
          <w:lang w:val="fr-CA"/>
        </w:rPr>
        <w:t>Mise à jour de l'échéancier</w:t>
      </w:r>
    </w:p>
    <w:p w:rsidR="00FD27C8" w:rsidRDefault="00FD27C8" w:rsidP="00CD5D59">
      <w:pPr>
        <w:pStyle w:val="Heading1"/>
        <w:numPr>
          <w:ilvl w:val="0"/>
          <w:numId w:val="6"/>
        </w:numPr>
        <w:tabs>
          <w:tab w:val="left" w:pos="283"/>
        </w:tabs>
        <w:ind w:hanging="283"/>
        <w:contextualSpacing/>
      </w:pPr>
      <w:bookmarkStart w:id="18" w:name="_9e0ltijtcbdh" w:colFirst="0" w:colLast="0"/>
      <w:bookmarkStart w:id="19" w:name="_Toc463990727"/>
      <w:bookmarkEnd w:id="18"/>
      <w:proofErr w:type="spellStart"/>
      <w:r w:rsidRPr="00FD27C8">
        <w:t>Délimitations</w:t>
      </w:r>
      <w:proofErr w:type="spellEnd"/>
      <w:r w:rsidRPr="00FD27C8">
        <w:t xml:space="preserve"> et limitations</w:t>
      </w:r>
      <w:bookmarkEnd w:id="19"/>
    </w:p>
    <w:p w:rsidR="00CD32AF" w:rsidRDefault="00CD32AF" w:rsidP="00CD32AF">
      <w:pPr>
        <w:pStyle w:val="normal0"/>
        <w:rPr>
          <w:lang w:val="fr-CA"/>
        </w:rPr>
      </w:pPr>
      <w:r>
        <w:rPr>
          <w:lang w:val="fr-CA"/>
        </w:rPr>
        <w:t xml:space="preserve">Les délimitations et limitations liées aux livrables sont : </w:t>
      </w:r>
    </w:p>
    <w:p w:rsidR="00B23875" w:rsidRDefault="00B23875" w:rsidP="00B23875">
      <w:pPr>
        <w:pStyle w:val="normal0"/>
        <w:numPr>
          <w:ilvl w:val="0"/>
          <w:numId w:val="18"/>
        </w:numPr>
        <w:rPr>
          <w:lang w:val="fr-CA"/>
        </w:rPr>
      </w:pPr>
      <w:r>
        <w:rPr>
          <w:lang w:val="fr-CA"/>
        </w:rPr>
        <w:t>La précision des données récupérées ne peut être vérifiée et est considérée fiable</w:t>
      </w:r>
    </w:p>
    <w:p w:rsidR="00B23875" w:rsidRPr="00AB5BEB" w:rsidRDefault="00B23875" w:rsidP="00B23875">
      <w:pPr>
        <w:pStyle w:val="normal0"/>
        <w:numPr>
          <w:ilvl w:val="0"/>
          <w:numId w:val="18"/>
        </w:numPr>
        <w:rPr>
          <w:lang w:val="fr-CA"/>
        </w:rPr>
      </w:pPr>
      <w:r>
        <w:rPr>
          <w:lang w:val="fr-CA"/>
        </w:rPr>
        <w:t>L’exactitude des informations récupérées ne peut être vérifiée et est considérée fiable</w:t>
      </w:r>
    </w:p>
    <w:p w:rsidR="00B23875" w:rsidRPr="00B23875" w:rsidRDefault="00CD5D59" w:rsidP="00B23875">
      <w:pPr>
        <w:pStyle w:val="normal0"/>
        <w:numPr>
          <w:ilvl w:val="0"/>
          <w:numId w:val="18"/>
        </w:numPr>
        <w:rPr>
          <w:lang w:val="fr-CA"/>
        </w:rPr>
      </w:pPr>
      <w:r w:rsidRPr="00CD5D59">
        <w:rPr>
          <w:lang w:val="fr-CA"/>
        </w:rPr>
        <w:t xml:space="preserve">Le cadre de travail </w:t>
      </w:r>
      <w:r w:rsidR="00E6725F">
        <w:rPr>
          <w:lang w:val="fr-CA"/>
        </w:rPr>
        <w:t xml:space="preserve">pour la </w:t>
      </w:r>
      <w:r w:rsidRPr="00CD5D59">
        <w:rPr>
          <w:lang w:val="fr-CA"/>
        </w:rPr>
        <w:t xml:space="preserve">carte, </w:t>
      </w:r>
      <w:r w:rsidR="00E6725F">
        <w:rPr>
          <w:lang w:val="fr-CA"/>
        </w:rPr>
        <w:t xml:space="preserve">les </w:t>
      </w:r>
      <w:r w:rsidRPr="00CD5D59">
        <w:rPr>
          <w:lang w:val="fr-CA"/>
        </w:rPr>
        <w:t xml:space="preserve">données et la documentation, sera délimité par la zone </w:t>
      </w:r>
      <w:r w:rsidR="00E6725F">
        <w:rPr>
          <w:lang w:val="fr-CA"/>
        </w:rPr>
        <w:t xml:space="preserve">du nuage </w:t>
      </w:r>
      <w:r w:rsidRPr="00CD5D59">
        <w:rPr>
          <w:lang w:val="fr-CA"/>
        </w:rPr>
        <w:t>toxique</w:t>
      </w:r>
    </w:p>
    <w:p w:rsidR="00CD5D59" w:rsidRPr="00CD5D59" w:rsidRDefault="00CD5D59" w:rsidP="00CD5D59">
      <w:pPr>
        <w:pStyle w:val="normal0"/>
        <w:numPr>
          <w:ilvl w:val="0"/>
          <w:numId w:val="18"/>
        </w:numPr>
        <w:rPr>
          <w:lang w:val="fr-CA"/>
        </w:rPr>
      </w:pPr>
      <w:r w:rsidRPr="00CD5D59">
        <w:rPr>
          <w:lang w:val="fr-CA"/>
        </w:rPr>
        <w:t xml:space="preserve">La cartographie Web </w:t>
      </w:r>
      <w:r w:rsidR="003A2020">
        <w:rPr>
          <w:lang w:val="fr-CA"/>
        </w:rPr>
        <w:t>et ses éléments seront</w:t>
      </w:r>
      <w:r w:rsidRPr="00CD5D59">
        <w:rPr>
          <w:lang w:val="fr-CA"/>
        </w:rPr>
        <w:t xml:space="preserve"> statique</w:t>
      </w:r>
      <w:r w:rsidR="003A2020">
        <w:rPr>
          <w:lang w:val="fr-CA"/>
        </w:rPr>
        <w:t>s</w:t>
      </w:r>
      <w:r w:rsidRPr="00CD5D59">
        <w:rPr>
          <w:lang w:val="fr-CA"/>
        </w:rPr>
        <w:t xml:space="preserve"> </w:t>
      </w:r>
      <w:r w:rsidR="003A2020">
        <w:rPr>
          <w:lang w:val="fr-CA"/>
        </w:rPr>
        <w:t>(</w:t>
      </w:r>
      <w:r w:rsidRPr="00CD5D59">
        <w:rPr>
          <w:lang w:val="fr-CA"/>
        </w:rPr>
        <w:t>et non dynamique</w:t>
      </w:r>
      <w:r w:rsidR="003A2020">
        <w:rPr>
          <w:lang w:val="fr-CA"/>
        </w:rPr>
        <w:t>)</w:t>
      </w:r>
      <w:r w:rsidRPr="00CD5D59">
        <w:rPr>
          <w:lang w:val="fr-CA"/>
        </w:rPr>
        <w:t>; des modèles auront été préalablement créés afin de générer les cartes statiques</w:t>
      </w:r>
    </w:p>
    <w:p w:rsidR="00CD5D59" w:rsidRPr="00CD5D59" w:rsidRDefault="00CD5D59" w:rsidP="00CD5D59">
      <w:pPr>
        <w:pStyle w:val="normal0"/>
        <w:numPr>
          <w:ilvl w:val="0"/>
          <w:numId w:val="18"/>
        </w:numPr>
        <w:rPr>
          <w:lang w:val="fr-CA"/>
        </w:rPr>
      </w:pPr>
      <w:r w:rsidRPr="00CD5D59">
        <w:rPr>
          <w:lang w:val="fr-CA"/>
        </w:rPr>
        <w:t>Les ressources techniques tel</w:t>
      </w:r>
      <w:r>
        <w:rPr>
          <w:lang w:val="fr-CA"/>
        </w:rPr>
        <w:t>les</w:t>
      </w:r>
      <w:r w:rsidRPr="00CD5D59">
        <w:rPr>
          <w:lang w:val="fr-CA"/>
        </w:rPr>
        <w:t xml:space="preserve"> que les fichiers, </w:t>
      </w:r>
      <w:proofErr w:type="spellStart"/>
      <w:r w:rsidRPr="00CD5D59">
        <w:rPr>
          <w:lang w:val="fr-CA"/>
        </w:rPr>
        <w:t>géodatabases</w:t>
      </w:r>
      <w:proofErr w:type="spellEnd"/>
      <w:r w:rsidRPr="00CD5D59">
        <w:rPr>
          <w:lang w:val="fr-CA"/>
        </w:rPr>
        <w:t xml:space="preserve">, rapports, </w:t>
      </w:r>
      <w:r w:rsidR="003A2020">
        <w:rPr>
          <w:lang w:val="fr-CA"/>
        </w:rPr>
        <w:t xml:space="preserve">devront être utilisé avec </w:t>
      </w:r>
      <w:proofErr w:type="spellStart"/>
      <w:r w:rsidR="003A2020">
        <w:rPr>
          <w:lang w:val="fr-CA"/>
        </w:rPr>
        <w:t>ArcMap</w:t>
      </w:r>
      <w:proofErr w:type="spellEnd"/>
      <w:r w:rsidRPr="00CD5D59">
        <w:rPr>
          <w:lang w:val="fr-CA"/>
        </w:rPr>
        <w:t xml:space="preserve"> </w:t>
      </w:r>
    </w:p>
    <w:p w:rsidR="00CD5D59" w:rsidRPr="00CD5D59" w:rsidRDefault="00CD5D59" w:rsidP="00CD5D59">
      <w:pPr>
        <w:pStyle w:val="normal0"/>
        <w:numPr>
          <w:ilvl w:val="0"/>
          <w:numId w:val="18"/>
        </w:numPr>
        <w:rPr>
          <w:lang w:val="fr-CA"/>
        </w:rPr>
      </w:pPr>
      <w:r w:rsidRPr="00CD5D59">
        <w:rPr>
          <w:lang w:val="fr-CA"/>
        </w:rPr>
        <w:t xml:space="preserve">La cartographie Web sera disponible à partir d'un compte </w:t>
      </w:r>
      <w:proofErr w:type="spellStart"/>
      <w:r w:rsidRPr="00CD5D59">
        <w:rPr>
          <w:lang w:val="fr-CA"/>
        </w:rPr>
        <w:t>ArcGIS</w:t>
      </w:r>
      <w:proofErr w:type="spellEnd"/>
      <w:r w:rsidRPr="00CD5D59">
        <w:rPr>
          <w:lang w:val="fr-CA"/>
        </w:rPr>
        <w:t xml:space="preserve"> Online</w:t>
      </w:r>
    </w:p>
    <w:p w:rsidR="00E6725F" w:rsidRPr="00AB5BEB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proofErr w:type="spellStart"/>
      <w:r w:rsidRPr="00AB5BEB">
        <w:rPr>
          <w:lang w:val="fr-CA"/>
        </w:rPr>
        <w:t>ArcGIS</w:t>
      </w:r>
      <w:proofErr w:type="spellEnd"/>
      <w:r w:rsidRPr="00AB5BEB">
        <w:rPr>
          <w:lang w:val="fr-CA"/>
        </w:rPr>
        <w:t xml:space="preserve"> Online sera utilisé comme fournisseur d'hébergement de cartographie Web</w:t>
      </w:r>
    </w:p>
    <w:p w:rsidR="00E6725F" w:rsidRPr="00AB5BEB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proofErr w:type="spellStart"/>
      <w:r w:rsidRPr="00AB5BEB">
        <w:rPr>
          <w:lang w:val="fr-CA"/>
        </w:rPr>
        <w:t>ArcMap</w:t>
      </w:r>
      <w:proofErr w:type="spellEnd"/>
      <w:r w:rsidRPr="00AB5BEB">
        <w:rPr>
          <w:lang w:val="fr-CA"/>
        </w:rPr>
        <w:t xml:space="preserve"> sera le logiciel GSI utilisé pour créer, traiter</w:t>
      </w:r>
      <w:r w:rsidR="003A2020">
        <w:rPr>
          <w:lang w:val="fr-CA"/>
        </w:rPr>
        <w:t>, modifier</w:t>
      </w:r>
      <w:r w:rsidRPr="00AB5BEB">
        <w:rPr>
          <w:lang w:val="fr-CA"/>
        </w:rPr>
        <w:t xml:space="preserve"> et diffuser la cartographie Web </w:t>
      </w:r>
    </w:p>
    <w:p w:rsidR="00E6725F" w:rsidRPr="00E6725F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r w:rsidRPr="00E6725F">
        <w:rPr>
          <w:lang w:val="fr-CA"/>
        </w:rPr>
        <w:t>Les données de types vectorielles seront utilisées</w:t>
      </w:r>
    </w:p>
    <w:p w:rsidR="00E6725F" w:rsidRPr="00AB5BEB" w:rsidRDefault="00E6725F" w:rsidP="00E6725F">
      <w:pPr>
        <w:pStyle w:val="normal0"/>
        <w:numPr>
          <w:ilvl w:val="0"/>
          <w:numId w:val="17"/>
        </w:numPr>
        <w:rPr>
          <w:lang w:val="fr-CA"/>
        </w:rPr>
      </w:pPr>
      <w:r w:rsidRPr="00AB5BEB">
        <w:rPr>
          <w:lang w:val="fr-CA"/>
        </w:rPr>
        <w:t>La cartographie Web comportera une légende</w:t>
      </w:r>
    </w:p>
    <w:p w:rsidR="00E6725F" w:rsidRDefault="00E6725F" w:rsidP="00E6725F">
      <w:pPr>
        <w:pStyle w:val="normal0"/>
        <w:numPr>
          <w:ilvl w:val="0"/>
          <w:numId w:val="18"/>
        </w:numPr>
        <w:rPr>
          <w:lang w:val="fr-CA"/>
        </w:rPr>
      </w:pPr>
      <w:r w:rsidRPr="00AB5BEB">
        <w:rPr>
          <w:lang w:val="fr-CA"/>
        </w:rPr>
        <w:t>La cartographie comportera des aides contextuelles statiques (vs dynamique)</w:t>
      </w:r>
    </w:p>
    <w:p w:rsidR="003A2020" w:rsidRDefault="003A2020" w:rsidP="003A2020">
      <w:pPr>
        <w:pStyle w:val="normal0"/>
        <w:rPr>
          <w:lang w:val="fr-CA"/>
        </w:rPr>
      </w:pPr>
    </w:p>
    <w:p w:rsidR="003A2020" w:rsidRDefault="003A2020" w:rsidP="003A2020">
      <w:pPr>
        <w:pStyle w:val="normal0"/>
        <w:rPr>
          <w:lang w:val="fr-CA"/>
        </w:rPr>
      </w:pPr>
      <w:r>
        <w:rPr>
          <w:lang w:val="fr-CA"/>
        </w:rPr>
        <w:t xml:space="preserve">D’un point de vue professionnel on pourrait rajouter : </w:t>
      </w:r>
    </w:p>
    <w:p w:rsidR="00E6725F" w:rsidRPr="00CD5D59" w:rsidRDefault="003A2020" w:rsidP="00E6725F">
      <w:pPr>
        <w:pStyle w:val="normal0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La formation et le </w:t>
      </w:r>
      <w:r w:rsidR="00D15CC7">
        <w:rPr>
          <w:lang w:val="fr-CA"/>
        </w:rPr>
        <w:t>transfert de connaissance</w:t>
      </w:r>
      <w:r>
        <w:rPr>
          <w:lang w:val="fr-CA"/>
        </w:rPr>
        <w:t xml:space="preserve"> est exclu</w:t>
      </w:r>
    </w:p>
    <w:p w:rsidR="00CD5D59" w:rsidRPr="003A2020" w:rsidRDefault="00E6725F" w:rsidP="00CD5D59">
      <w:pPr>
        <w:pStyle w:val="normal0"/>
        <w:numPr>
          <w:ilvl w:val="0"/>
          <w:numId w:val="18"/>
        </w:numPr>
        <w:rPr>
          <w:lang w:val="fr-CA"/>
        </w:rPr>
      </w:pPr>
      <w:r w:rsidRPr="00CD5D59">
        <w:rPr>
          <w:lang w:val="fr-CA"/>
        </w:rPr>
        <w:t>La livraison de procédures, matériel</w:t>
      </w:r>
      <w:r w:rsidR="003A2020">
        <w:rPr>
          <w:lang w:val="fr-CA"/>
        </w:rPr>
        <w:t>, document</w:t>
      </w:r>
      <w:r w:rsidRPr="00CD5D59">
        <w:rPr>
          <w:lang w:val="fr-CA"/>
        </w:rPr>
        <w:t xml:space="preserve"> de formation ou de tran</w:t>
      </w:r>
      <w:r w:rsidR="003A2020">
        <w:rPr>
          <w:lang w:val="fr-CA"/>
        </w:rPr>
        <w:t>sfert de connaissance est exclu</w:t>
      </w:r>
    </w:p>
    <w:p w:rsidR="00E8231C" w:rsidRDefault="00FD27C8">
      <w:pPr>
        <w:pStyle w:val="Heading1"/>
        <w:numPr>
          <w:ilvl w:val="0"/>
          <w:numId w:val="6"/>
        </w:numPr>
        <w:tabs>
          <w:tab w:val="left" w:pos="283"/>
        </w:tabs>
        <w:ind w:hanging="283"/>
        <w:contextualSpacing/>
      </w:pPr>
      <w:bookmarkStart w:id="20" w:name="_Toc463990728"/>
      <w:r>
        <w:t xml:space="preserve">Roles et </w:t>
      </w:r>
      <w:proofErr w:type="spellStart"/>
      <w:r>
        <w:t>responsablités</w:t>
      </w:r>
      <w:bookmarkEnd w:id="20"/>
      <w:proofErr w:type="spellEnd"/>
    </w:p>
    <w:p w:rsidR="003C5649" w:rsidRDefault="003C5649" w:rsidP="003C5649">
      <w:pPr>
        <w:pStyle w:val="normal0"/>
        <w:rPr>
          <w:lang w:val="fr-CA"/>
        </w:rPr>
      </w:pPr>
      <w:r>
        <w:rPr>
          <w:lang w:val="fr-CA"/>
        </w:rPr>
        <w:t xml:space="preserve">Les responsabilités du fournisseur de service (équipe Longueuil-1) sont : 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livrer la cartographie sur un site Web privée et sécurisée (non disponible au public)</w:t>
      </w:r>
    </w:p>
    <w:p w:rsid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donner accès à la cartographie Web au client</w:t>
      </w:r>
    </w:p>
    <w:p w:rsidR="00996345" w:rsidRPr="00CD5D59" w:rsidRDefault="00996345" w:rsidP="00996345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livrer un rapport statistique pour répondre au requis du client</w:t>
      </w:r>
    </w:p>
    <w:p w:rsidR="00996345" w:rsidRPr="00996345" w:rsidRDefault="00996345" w:rsidP="00996345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livrer une cartographie afin de répondre au requis du client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lastRenderedPageBreak/>
        <w:t>livrer toutes les ressources nécessaires à la gestion de changement par un autre fournisseur de service; cela inclut, sans ce limiter à, la documentation, les fichiers, les outils et la méthodologie</w:t>
      </w:r>
    </w:p>
    <w:p w:rsidR="003C5649" w:rsidRDefault="003C5649" w:rsidP="00CD5D59">
      <w:pPr>
        <w:pStyle w:val="normal0"/>
        <w:rPr>
          <w:lang w:val="fr-CA"/>
        </w:rPr>
      </w:pPr>
    </w:p>
    <w:p w:rsidR="00CD5D59" w:rsidRPr="00CD5D59" w:rsidRDefault="003C5649" w:rsidP="00CD5D59">
      <w:pPr>
        <w:pStyle w:val="normal0"/>
        <w:rPr>
          <w:lang w:val="fr-CA"/>
        </w:rPr>
      </w:pPr>
      <w:r>
        <w:rPr>
          <w:lang w:val="fr-CA"/>
        </w:rPr>
        <w:t xml:space="preserve">Les responsabilités du client (cabinet d’avocat) sont : </w:t>
      </w:r>
    </w:p>
    <w:p w:rsidR="00CD5D59" w:rsidRPr="00CD5D59" w:rsidRDefault="003C5649" w:rsidP="00CD5D59">
      <w:pPr>
        <w:pStyle w:val="normal0"/>
        <w:numPr>
          <w:ilvl w:val="0"/>
          <w:numId w:val="19"/>
        </w:numPr>
        <w:rPr>
          <w:lang w:val="fr-CA"/>
        </w:rPr>
      </w:pPr>
      <w:r>
        <w:rPr>
          <w:lang w:val="fr-CA"/>
        </w:rPr>
        <w:t>communiquer avec la population po</w:t>
      </w:r>
      <w:r w:rsidR="00CD5D59" w:rsidRPr="00CD5D59">
        <w:rPr>
          <w:lang w:val="fr-CA"/>
        </w:rPr>
        <w:t xml:space="preserve">tentiellement touchée; incluant, </w:t>
      </w:r>
      <w:r>
        <w:rPr>
          <w:lang w:val="fr-CA"/>
        </w:rPr>
        <w:t xml:space="preserve">et </w:t>
      </w:r>
      <w:r w:rsidR="00CD5D59" w:rsidRPr="00CD5D59">
        <w:rPr>
          <w:lang w:val="fr-CA"/>
        </w:rPr>
        <w:t>sans se limiter à, la gestion de l'envoi du cour</w:t>
      </w:r>
      <w:r>
        <w:rPr>
          <w:lang w:val="fr-CA"/>
        </w:rPr>
        <w:t>r</w:t>
      </w:r>
      <w:r w:rsidR="00CD5D59" w:rsidRPr="00CD5D59">
        <w:rPr>
          <w:lang w:val="fr-CA"/>
        </w:rPr>
        <w:t>ier postal et des réponses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déterminer la population affectée selon les rapports statistiques et la liste des codes postaux livrés, par exemple les commerces ou les lieux de travail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évaluer la qualité des re</w:t>
      </w:r>
      <w:r w:rsidR="00E81513">
        <w:rPr>
          <w:lang w:val="fr-CA"/>
        </w:rPr>
        <w:t>s</w:t>
      </w:r>
      <w:r w:rsidRPr="00CD5D59">
        <w:rPr>
          <w:lang w:val="fr-CA"/>
        </w:rPr>
        <w:t>sources livrées ou devra planifier recevoir une formation adéquate au besoin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valider les ressources livrées afin d'accepter la solution</w:t>
      </w:r>
    </w:p>
    <w:p w:rsidR="00CD5D59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évaluer la faisabilité du recours collectif</w:t>
      </w:r>
    </w:p>
    <w:p w:rsidR="00FD27C8" w:rsidRPr="00CD5D59" w:rsidRDefault="00CD5D59" w:rsidP="00CD5D59">
      <w:pPr>
        <w:pStyle w:val="normal0"/>
        <w:numPr>
          <w:ilvl w:val="0"/>
          <w:numId w:val="19"/>
        </w:numPr>
        <w:rPr>
          <w:lang w:val="fr-CA"/>
        </w:rPr>
      </w:pPr>
      <w:r w:rsidRPr="00CD5D59">
        <w:rPr>
          <w:lang w:val="fr-CA"/>
        </w:rPr>
        <w:t>gérer le recours collectif</w:t>
      </w:r>
    </w:p>
    <w:p w:rsidR="00E8231C" w:rsidRPr="00194360" w:rsidRDefault="00163118">
      <w:pPr>
        <w:pStyle w:val="normal0"/>
        <w:rPr>
          <w:lang w:val="fr-CA"/>
        </w:rPr>
      </w:pPr>
      <w:r w:rsidRPr="00194360">
        <w:rPr>
          <w:lang w:val="fr-CA"/>
        </w:rPr>
        <w:br w:type="page"/>
      </w:r>
    </w:p>
    <w:p w:rsidR="00E8231C" w:rsidRDefault="00163118">
      <w:pPr>
        <w:pStyle w:val="Heading1"/>
        <w:tabs>
          <w:tab w:val="left" w:pos="283"/>
        </w:tabs>
        <w:spacing w:before="0" w:line="276" w:lineRule="auto"/>
      </w:pPr>
      <w:bookmarkStart w:id="21" w:name="_1t3h5sf" w:colFirst="0" w:colLast="0"/>
      <w:bookmarkStart w:id="22" w:name="_Toc463990729"/>
      <w:bookmarkEnd w:id="21"/>
      <w:r>
        <w:lastRenderedPageBreak/>
        <w:t>Annexes</w:t>
      </w:r>
      <w:bookmarkEnd w:id="22"/>
    </w:p>
    <w:p w:rsidR="007F1E52" w:rsidRPr="007F1E52" w:rsidRDefault="007F1E52" w:rsidP="007F1E52">
      <w:pPr>
        <w:pStyle w:val="Heading1"/>
        <w:numPr>
          <w:ilvl w:val="0"/>
          <w:numId w:val="16"/>
        </w:numPr>
        <w:tabs>
          <w:tab w:val="left" w:pos="283"/>
        </w:tabs>
        <w:spacing w:before="0" w:line="276" w:lineRule="auto"/>
        <w:rPr>
          <w:lang w:val="fr-CA"/>
        </w:rPr>
      </w:pPr>
      <w:bookmarkStart w:id="23" w:name="_Toc463990730"/>
      <w:r w:rsidRPr="007F1E52">
        <w:rPr>
          <w:lang w:val="fr-CA"/>
        </w:rPr>
        <w:t>Clarification des termes</w:t>
      </w:r>
      <w:bookmarkEnd w:id="23"/>
    </w:p>
    <w:tbl>
      <w:tblPr>
        <w:tblStyle w:val="TableGrid"/>
        <w:tblW w:w="0" w:type="auto"/>
        <w:tblLook w:val="04A0"/>
      </w:tblPr>
      <w:tblGrid>
        <w:gridCol w:w="3369"/>
        <w:gridCol w:w="6819"/>
      </w:tblGrid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SIG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 xml:space="preserve">Un </w:t>
            </w:r>
            <w:r w:rsidRPr="00FD27C8">
              <w:rPr>
                <w:lang w:val="fr-CA"/>
              </w:rPr>
              <w:t>Système d'Information Géographique</w:t>
            </w:r>
            <w:r>
              <w:rPr>
                <w:lang w:val="fr-CA"/>
              </w:rPr>
              <w:t xml:space="preserve"> (SIG)</w:t>
            </w:r>
            <w:r w:rsidRPr="00FD27C8">
              <w:rPr>
                <w:lang w:val="fr-CA"/>
              </w:rPr>
              <w:t xml:space="preserve"> est un système conçu pour capturer, stocker, manipuler, analyser, gérer et présenter tous les types de données</w:t>
            </w:r>
            <w:r>
              <w:rPr>
                <w:lang w:val="fr-CA"/>
              </w:rPr>
              <w:t xml:space="preserve"> spatiales ou géographiques; </w:t>
            </w:r>
            <w:r>
              <w:rPr>
                <w:lang w:val="fr-CA"/>
              </w:rPr>
              <w:br/>
              <w:t xml:space="preserve">Référence : </w:t>
            </w:r>
            <w:hyperlink r:id="rId10" w:history="1">
              <w:r w:rsidRPr="00F556B6">
                <w:rPr>
                  <w:rStyle w:val="Hyperlink"/>
                  <w:lang w:val="fr-CA"/>
                </w:rPr>
                <w:t>http://www.wikipedia.com</w:t>
              </w:r>
            </w:hyperlink>
            <w:r>
              <w:rPr>
                <w:lang w:val="fr-CA"/>
              </w:rPr>
              <w:t xml:space="preserve"> 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banque de données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U</w:t>
            </w:r>
            <w:r w:rsidRPr="00FD27C8">
              <w:rPr>
                <w:lang w:val="fr-CA"/>
              </w:rPr>
              <w:t xml:space="preserve">n </w:t>
            </w:r>
            <w:r>
              <w:rPr>
                <w:lang w:val="fr-CA"/>
              </w:rPr>
              <w:t xml:space="preserve">regroupement de différents type de données; </w:t>
            </w:r>
            <w:r>
              <w:rPr>
                <w:lang w:val="fr-CA"/>
              </w:rPr>
              <w:br/>
              <w:t xml:space="preserve">par exemple une </w:t>
            </w:r>
            <w:proofErr w:type="spellStart"/>
            <w:r>
              <w:rPr>
                <w:lang w:val="fr-CA"/>
              </w:rPr>
              <w:t>géodatabase</w:t>
            </w:r>
            <w:proofErr w:type="spellEnd"/>
            <w:r>
              <w:rPr>
                <w:lang w:val="fr-CA"/>
              </w:rPr>
              <w:t xml:space="preserve"> dans un logiciel SIG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métadonnées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U</w:t>
            </w:r>
            <w:r w:rsidRPr="00FD27C8">
              <w:rPr>
                <w:lang w:val="fr-CA"/>
              </w:rPr>
              <w:t>n groupe de données qui donne de l'information supplémentaire au sujet d'une autre donnée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arrondissement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Zone géographiquement délimité</w:t>
            </w:r>
            <w:r w:rsidRPr="00FD27C8">
              <w:rPr>
                <w:lang w:val="fr-CA"/>
              </w:rPr>
              <w:t xml:space="preserve"> par l'état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code postal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Zone</w:t>
            </w:r>
            <w:r w:rsidRPr="00FD27C8">
              <w:rPr>
                <w:lang w:val="fr-CA"/>
              </w:rPr>
              <w:t xml:space="preserve"> géographique</w:t>
            </w:r>
            <w:r>
              <w:rPr>
                <w:lang w:val="fr-CA"/>
              </w:rPr>
              <w:t>ment</w:t>
            </w:r>
            <w:r w:rsidRPr="00FD27C8">
              <w:rPr>
                <w:lang w:val="fr-CA"/>
              </w:rPr>
              <w:t xml:space="preserve"> </w:t>
            </w:r>
            <w:r>
              <w:rPr>
                <w:lang w:val="fr-CA"/>
              </w:rPr>
              <w:t>délimité</w:t>
            </w:r>
            <w:r w:rsidRPr="00FD27C8">
              <w:rPr>
                <w:lang w:val="fr-CA"/>
              </w:rPr>
              <w:t xml:space="preserve"> par le service de cour</w:t>
            </w:r>
            <w:r>
              <w:rPr>
                <w:lang w:val="fr-CA"/>
              </w:rPr>
              <w:t>r</w:t>
            </w:r>
            <w:r w:rsidRPr="00FD27C8">
              <w:rPr>
                <w:lang w:val="fr-CA"/>
              </w:rPr>
              <w:t>ier postal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démographie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Étude des statist</w:t>
            </w:r>
            <w:r>
              <w:rPr>
                <w:lang w:val="fr-CA"/>
              </w:rPr>
              <w:t>iques liées à la population telle</w:t>
            </w:r>
            <w:r w:rsidRPr="00FD27C8">
              <w:rPr>
                <w:lang w:val="fr-CA"/>
              </w:rPr>
              <w:t xml:space="preserve"> que l'</w:t>
            </w:r>
            <w:proofErr w:type="spellStart"/>
            <w:r w:rsidRPr="00FD27C8">
              <w:rPr>
                <w:lang w:val="fr-CA"/>
              </w:rPr>
              <w:t>age</w:t>
            </w:r>
            <w:proofErr w:type="spellEnd"/>
            <w:r w:rsidRPr="00FD27C8">
              <w:rPr>
                <w:lang w:val="fr-CA"/>
              </w:rPr>
              <w:t>, le sexe, afin d'évaluer l'évolution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rapport démographique détaillé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É</w:t>
            </w:r>
            <w:r w:rsidRPr="00FD27C8">
              <w:rPr>
                <w:lang w:val="fr-CA"/>
              </w:rPr>
              <w:t>tude d'une population en fonction de facteurs tels que l'âge, la race et le sexe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analyse statistique de la population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Collecte et analyse approfondie</w:t>
            </w:r>
            <w:r w:rsidRPr="00FD27C8">
              <w:rPr>
                <w:lang w:val="fr-CA"/>
              </w:rPr>
              <w:t xml:space="preserve"> d'un échantillon de données provenant d'un ensemble représentatif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analyse de données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Pr="00FD27C8">
              <w:rPr>
                <w:lang w:val="fr-CA"/>
              </w:rPr>
              <w:t xml:space="preserve">cience permettant d'examiner des données </w:t>
            </w:r>
            <w:r w:rsidRPr="001C7984">
              <w:rPr>
                <w:lang w:val="fr-CA"/>
              </w:rPr>
              <w:t>brut</w:t>
            </w:r>
            <w:r w:rsidR="001C7984">
              <w:rPr>
                <w:lang w:val="fr-CA"/>
              </w:rPr>
              <w:t>e</w:t>
            </w:r>
            <w:r w:rsidRPr="001C7984">
              <w:rPr>
                <w:lang w:val="fr-CA"/>
              </w:rPr>
              <w:t>s</w:t>
            </w:r>
            <w:r w:rsidRPr="00FD27C8">
              <w:rPr>
                <w:lang w:val="fr-CA"/>
              </w:rPr>
              <w:t xml:space="preserve"> afin d'en déduire une  conclusion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cartographie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Pr="00FD27C8">
              <w:rPr>
                <w:lang w:val="fr-CA"/>
              </w:rPr>
              <w:t xml:space="preserve">a </w:t>
            </w:r>
            <w:r>
              <w:rPr>
                <w:lang w:val="fr-CA"/>
              </w:rPr>
              <w:t xml:space="preserve">science </w:t>
            </w:r>
            <w:r w:rsidRPr="00FD27C8">
              <w:rPr>
                <w:lang w:val="fr-CA"/>
              </w:rPr>
              <w:t>de construire des cartes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variable statistique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Sur un ensemble donné (qu'on appelle population), on étudie un caractère, c'est-à-dire que, pour chaque élément (qu'on appelle individu), on regarde ou on mesure la présence de ce caractère. On appelle alors ce caractère : variable statistique</w:t>
            </w:r>
            <w:r>
              <w:rPr>
                <w:lang w:val="fr-CA"/>
              </w:rPr>
              <w:t>;</w:t>
            </w:r>
            <w:r>
              <w:rPr>
                <w:lang w:val="fr-CA"/>
              </w:rPr>
              <w:br/>
              <w:t xml:space="preserve">Référence : </w:t>
            </w:r>
            <w:hyperlink r:id="rId11" w:history="1">
              <w:r w:rsidRPr="00F556B6">
                <w:rPr>
                  <w:rStyle w:val="Hyperlink"/>
                  <w:lang w:val="fr-CA"/>
                </w:rPr>
                <w:t>http://www.assistancescolaire.com</w:t>
              </w:r>
            </w:hyperlink>
            <w:r>
              <w:rPr>
                <w:lang w:val="fr-CA"/>
              </w:rPr>
              <w:t xml:space="preserve"> 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cartographie par variable statistique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représentation de données quantitatives sur une carte</w:t>
            </w:r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données quantitatives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Information numérique ou statistique provenant le plus souvent d’enquêtes, de rapports de surveillance ou de</w:t>
            </w:r>
            <w:r>
              <w:rPr>
                <w:lang w:val="fr-CA"/>
              </w:rPr>
              <w:t xml:space="preserve"> données administratives;</w:t>
            </w:r>
            <w:r>
              <w:rPr>
                <w:lang w:val="fr-CA"/>
              </w:rPr>
              <w:br/>
              <w:t xml:space="preserve">Référence : </w:t>
            </w:r>
            <w:hyperlink r:id="rId12" w:history="1">
              <w:r w:rsidRPr="00F556B6">
                <w:rPr>
                  <w:rStyle w:val="Hyperlink"/>
                  <w:lang w:val="fr-CA"/>
                </w:rPr>
                <w:t>http://sgba-resource.ca/fr/?page_id=1342</w:t>
              </w:r>
            </w:hyperlink>
          </w:p>
        </w:tc>
      </w:tr>
      <w:tr w:rsidR="007F1E52" w:rsidRPr="00E62ECB" w:rsidTr="00427286">
        <w:tc>
          <w:tcPr>
            <w:tcW w:w="336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données qualitatives</w:t>
            </w:r>
          </w:p>
        </w:tc>
        <w:tc>
          <w:tcPr>
            <w:tcW w:w="6819" w:type="dxa"/>
          </w:tcPr>
          <w:p w:rsidR="007F1E52" w:rsidRPr="00FD27C8" w:rsidRDefault="007F1E52" w:rsidP="00427286">
            <w:pPr>
              <w:pStyle w:val="normal0"/>
              <w:rPr>
                <w:lang w:val="fr-CA"/>
              </w:rPr>
            </w:pPr>
            <w:r w:rsidRPr="00FD27C8">
              <w:rPr>
                <w:lang w:val="fr-CA"/>
              </w:rPr>
              <w:t>Information descriptive provenant le plus souvent d’entrevues, de groupes de discussion ou d’il</w:t>
            </w:r>
            <w:r>
              <w:rPr>
                <w:lang w:val="fr-CA"/>
              </w:rPr>
              <w:t>lustrations (p. ex. des photos);</w:t>
            </w:r>
            <w:r>
              <w:rPr>
                <w:lang w:val="fr-CA"/>
              </w:rPr>
              <w:br/>
              <w:t xml:space="preserve"> Référence : </w:t>
            </w:r>
            <w:hyperlink r:id="rId13" w:history="1">
              <w:r w:rsidRPr="00F556B6">
                <w:rPr>
                  <w:rStyle w:val="Hyperlink"/>
                  <w:lang w:val="fr-CA"/>
                </w:rPr>
                <w:t>http://sgba-resource.ca/fr/?page_id=1342</w:t>
              </w:r>
            </w:hyperlink>
            <w:r>
              <w:rPr>
                <w:lang w:val="fr-CA"/>
              </w:rPr>
              <w:t xml:space="preserve"> </w:t>
            </w:r>
          </w:p>
        </w:tc>
      </w:tr>
    </w:tbl>
    <w:p w:rsidR="00E8231C" w:rsidRPr="007F1E52" w:rsidRDefault="001A714A" w:rsidP="001A714A">
      <w:pPr>
        <w:pStyle w:val="Caption"/>
        <w:jc w:val="center"/>
        <w:rPr>
          <w:lang w:val="fr-CA"/>
        </w:rPr>
      </w:pPr>
      <w:bookmarkStart w:id="24" w:name="_Toc463988949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: clarification des </w:t>
      </w:r>
      <w:proofErr w:type="spellStart"/>
      <w:r>
        <w:t>termes</w:t>
      </w:r>
      <w:bookmarkEnd w:id="24"/>
      <w:proofErr w:type="spellEnd"/>
    </w:p>
    <w:sectPr w:rsidR="00E8231C" w:rsidRPr="007F1E52" w:rsidSect="00E8231C">
      <w:headerReference w:type="default" r:id="rId14"/>
      <w:footerReference w:type="default" r:id="rId15"/>
      <w:pgSz w:w="12240" w:h="15840"/>
      <w:pgMar w:top="2189" w:right="1134" w:bottom="1956" w:left="1134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C0" w:rsidRDefault="00B447C0" w:rsidP="00E8231C">
      <w:r>
        <w:separator/>
      </w:r>
    </w:p>
  </w:endnote>
  <w:endnote w:type="continuationSeparator" w:id="0">
    <w:p w:rsidR="00B447C0" w:rsidRDefault="00B447C0" w:rsidP="00E82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1C" w:rsidRDefault="00194360">
    <w:pPr>
      <w:pStyle w:val="normal0"/>
      <w:tabs>
        <w:tab w:val="center" w:pos="4986"/>
        <w:tab w:val="right" w:pos="9972"/>
      </w:tabs>
    </w:pPr>
    <w:r>
      <w:rPr>
        <w:i/>
      </w:rPr>
      <w:t>A2016-</w:t>
    </w:r>
    <w:r w:rsidR="00163118">
      <w:rPr>
        <w:i/>
      </w:rPr>
      <w:t xml:space="preserve">GMQ706 - APP #1 </w:t>
    </w:r>
    <w:r w:rsidR="00163118">
      <w:rPr>
        <w:i/>
      </w:rPr>
      <w:tab/>
    </w:r>
    <w:r w:rsidR="00163118">
      <w:rPr>
        <w:i/>
      </w:rPr>
      <w:tab/>
      <w:t>-</w:t>
    </w:r>
    <w:fldSimple w:instr="PAGE">
      <w:r w:rsidR="00904CCE">
        <w:rPr>
          <w:noProof/>
        </w:rPr>
        <w:t>3</w:t>
      </w:r>
    </w:fldSimple>
    <w:r w:rsidR="00163118">
      <w:rPr>
        <w:i/>
      </w:rPr>
      <w:t>-</w:t>
    </w:r>
  </w:p>
  <w:p w:rsidR="00E8231C" w:rsidRDefault="00163118">
    <w:pPr>
      <w:pStyle w:val="normal0"/>
      <w:tabs>
        <w:tab w:val="center" w:pos="4986"/>
        <w:tab w:val="right" w:pos="9972"/>
      </w:tabs>
      <w:spacing w:after="1134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C0" w:rsidRDefault="00B447C0" w:rsidP="00E8231C">
      <w:r>
        <w:separator/>
      </w:r>
    </w:p>
  </w:footnote>
  <w:footnote w:type="continuationSeparator" w:id="0">
    <w:p w:rsidR="00B447C0" w:rsidRDefault="00B447C0" w:rsidP="00E82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31C" w:rsidRDefault="00163118">
    <w:pPr>
      <w:pStyle w:val="normal0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b="0" l="0" r="0" t="0"/>
            <wp:wrapNone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2" name="image0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E8231C" w:rsidRPr="00FD27C8" w:rsidRDefault="00FD27C8">
    <w:pPr>
      <w:pStyle w:val="normal0"/>
      <w:jc w:val="center"/>
      <w:rPr>
        <w:lang w:val="fr-CA"/>
      </w:rPr>
    </w:pPr>
    <w:proofErr w:type="spellStart"/>
    <w:r>
      <w:rPr>
        <w:i/>
        <w:sz w:val="28"/>
        <w:szCs w:val="28"/>
      </w:rPr>
      <w:t>Enonc</w:t>
    </w:r>
    <w:proofErr w:type="spellEnd"/>
    <w:r>
      <w:rPr>
        <w:i/>
        <w:sz w:val="28"/>
        <w:szCs w:val="28"/>
        <w:lang w:val="fr-CA"/>
      </w:rPr>
      <w:t>é des travaux</w:t>
    </w:r>
  </w:p>
  <w:p w:rsidR="00E8231C" w:rsidRDefault="00163118">
    <w:pPr>
      <w:pStyle w:val="normal0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00" cy="12700"/>
            <wp:effectExtent b="0" l="0" r="0" t="0"/>
            <wp:wrapNone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3D4A"/>
    <w:multiLevelType w:val="multilevel"/>
    <w:tmpl w:val="DDDE3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652AF8"/>
    <w:multiLevelType w:val="multilevel"/>
    <w:tmpl w:val="5B28A0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461122C"/>
    <w:multiLevelType w:val="hybridMultilevel"/>
    <w:tmpl w:val="8CD43C4E"/>
    <w:lvl w:ilvl="0" w:tplc="EA16000A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34A9B"/>
    <w:multiLevelType w:val="hybridMultilevel"/>
    <w:tmpl w:val="D0668296"/>
    <w:lvl w:ilvl="0" w:tplc="EA16000A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B7660"/>
    <w:multiLevelType w:val="hybridMultilevel"/>
    <w:tmpl w:val="D4F8A6E4"/>
    <w:lvl w:ilvl="0" w:tplc="EA16000A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318E6"/>
    <w:multiLevelType w:val="hybridMultilevel"/>
    <w:tmpl w:val="DDB4BD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B5067"/>
    <w:multiLevelType w:val="multilevel"/>
    <w:tmpl w:val="98A43E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E564C36"/>
    <w:multiLevelType w:val="multilevel"/>
    <w:tmpl w:val="D4B26A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A202A8E"/>
    <w:multiLevelType w:val="multilevel"/>
    <w:tmpl w:val="659474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3EA16659"/>
    <w:multiLevelType w:val="hybridMultilevel"/>
    <w:tmpl w:val="7990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B3CC1"/>
    <w:multiLevelType w:val="multilevel"/>
    <w:tmpl w:val="D25CC0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4A347F5D"/>
    <w:multiLevelType w:val="multilevel"/>
    <w:tmpl w:val="C3981F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4E253218"/>
    <w:multiLevelType w:val="multilevel"/>
    <w:tmpl w:val="23027764"/>
    <w:lvl w:ilvl="0">
      <w:start w:val="1"/>
      <w:numFmt w:val="decimal"/>
      <w:lvlText w:val="%1."/>
      <w:lvlJc w:val="left"/>
      <w:pPr>
        <w:ind w:left="283" w:firstLine="0"/>
      </w:pPr>
    </w:lvl>
    <w:lvl w:ilvl="1">
      <w:start w:val="1"/>
      <w:numFmt w:val="decimal"/>
      <w:lvlText w:val="%1.%2."/>
      <w:lvlJc w:val="left"/>
      <w:pPr>
        <w:ind w:left="283" w:firstLine="0"/>
      </w:pPr>
    </w:lvl>
    <w:lvl w:ilvl="2">
      <w:start w:val="1"/>
      <w:numFmt w:val="decimal"/>
      <w:lvlText w:val="%1.%2.%3."/>
      <w:lvlJc w:val="left"/>
      <w:pPr>
        <w:ind w:left="283" w:firstLine="0"/>
      </w:pPr>
    </w:lvl>
    <w:lvl w:ilvl="3">
      <w:start w:val="1"/>
      <w:numFmt w:val="decimal"/>
      <w:lvlText w:val="%1.%2.%3.%4."/>
      <w:lvlJc w:val="left"/>
      <w:pPr>
        <w:ind w:left="1134" w:firstLine="851"/>
      </w:pPr>
    </w:lvl>
    <w:lvl w:ilvl="4">
      <w:start w:val="1"/>
      <w:numFmt w:val="decimal"/>
      <w:lvlText w:val="%1.%2.%3.%4.%5."/>
      <w:lvlJc w:val="left"/>
      <w:pPr>
        <w:ind w:left="1417" w:firstLine="1134"/>
      </w:pPr>
    </w:lvl>
    <w:lvl w:ilvl="5">
      <w:start w:val="1"/>
      <w:numFmt w:val="decimal"/>
      <w:lvlText w:val="%1.%2.%3.%4.%5.%6."/>
      <w:lvlJc w:val="left"/>
      <w:pPr>
        <w:ind w:left="1701" w:firstLine="1417"/>
      </w:pPr>
    </w:lvl>
    <w:lvl w:ilvl="6">
      <w:start w:val="1"/>
      <w:numFmt w:val="decimal"/>
      <w:lvlText w:val="%1.%2.%3.%4.%5.%6.%7."/>
      <w:lvlJc w:val="left"/>
      <w:pPr>
        <w:ind w:left="1984" w:firstLine="1701"/>
      </w:pPr>
    </w:lvl>
    <w:lvl w:ilvl="7">
      <w:start w:val="1"/>
      <w:numFmt w:val="decimal"/>
      <w:lvlText w:val="%1.%2.%3.%4.%5.%6.%7.%8."/>
      <w:lvlJc w:val="left"/>
      <w:pPr>
        <w:ind w:left="2268" w:firstLine="1985"/>
      </w:pPr>
    </w:lvl>
    <w:lvl w:ilvl="8">
      <w:start w:val="1"/>
      <w:numFmt w:val="decimal"/>
      <w:lvlText w:val="%1.%2.%3.%4.%5.%6.%7.%8.%9."/>
      <w:lvlJc w:val="left"/>
      <w:pPr>
        <w:ind w:left="2551" w:firstLine="2268"/>
      </w:pPr>
    </w:lvl>
  </w:abstractNum>
  <w:abstractNum w:abstractNumId="13">
    <w:nsid w:val="4F7453B8"/>
    <w:multiLevelType w:val="multilevel"/>
    <w:tmpl w:val="14A093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9142CA3"/>
    <w:multiLevelType w:val="multilevel"/>
    <w:tmpl w:val="43D82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CD1173D"/>
    <w:multiLevelType w:val="multilevel"/>
    <w:tmpl w:val="5A562A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F910A65"/>
    <w:multiLevelType w:val="hybridMultilevel"/>
    <w:tmpl w:val="E83255C2"/>
    <w:lvl w:ilvl="0" w:tplc="EA16000A">
      <w:start w:val="1"/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7D5DC3"/>
    <w:multiLevelType w:val="multilevel"/>
    <w:tmpl w:val="83EA0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6AEA55A6"/>
    <w:multiLevelType w:val="hybridMultilevel"/>
    <w:tmpl w:val="FA2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D4679"/>
    <w:multiLevelType w:val="multilevel"/>
    <w:tmpl w:val="8FBCC5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D6D2BB6"/>
    <w:multiLevelType w:val="multilevel"/>
    <w:tmpl w:val="F99692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10"/>
  </w:num>
  <w:num w:numId="3">
    <w:abstractNumId w:val="15"/>
  </w:num>
  <w:num w:numId="4">
    <w:abstractNumId w:val="1"/>
  </w:num>
  <w:num w:numId="5">
    <w:abstractNumId w:val="17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8"/>
  </w:num>
  <w:num w:numId="11">
    <w:abstractNumId w:val="19"/>
  </w:num>
  <w:num w:numId="12">
    <w:abstractNumId w:val="0"/>
  </w:num>
  <w:num w:numId="13">
    <w:abstractNumId w:val="13"/>
  </w:num>
  <w:num w:numId="14">
    <w:abstractNumId w:val="6"/>
  </w:num>
  <w:num w:numId="15">
    <w:abstractNumId w:val="4"/>
  </w:num>
  <w:num w:numId="16">
    <w:abstractNumId w:val="5"/>
  </w:num>
  <w:num w:numId="17">
    <w:abstractNumId w:val="2"/>
  </w:num>
  <w:num w:numId="18">
    <w:abstractNumId w:val="16"/>
  </w:num>
  <w:num w:numId="19">
    <w:abstractNumId w:val="3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31C"/>
    <w:rsid w:val="00163118"/>
    <w:rsid w:val="00191F39"/>
    <w:rsid w:val="00194360"/>
    <w:rsid w:val="001A714A"/>
    <w:rsid w:val="001B44CB"/>
    <w:rsid w:val="001C7984"/>
    <w:rsid w:val="0023297C"/>
    <w:rsid w:val="00235B65"/>
    <w:rsid w:val="002565F1"/>
    <w:rsid w:val="00260B0E"/>
    <w:rsid w:val="00276CB4"/>
    <w:rsid w:val="002C24B6"/>
    <w:rsid w:val="002D4335"/>
    <w:rsid w:val="00342E63"/>
    <w:rsid w:val="00390E26"/>
    <w:rsid w:val="003A2020"/>
    <w:rsid w:val="003B4772"/>
    <w:rsid w:val="003C5649"/>
    <w:rsid w:val="004105F7"/>
    <w:rsid w:val="00471AD8"/>
    <w:rsid w:val="004949D4"/>
    <w:rsid w:val="004B22C1"/>
    <w:rsid w:val="005455FF"/>
    <w:rsid w:val="005544B5"/>
    <w:rsid w:val="00565185"/>
    <w:rsid w:val="005E1F6E"/>
    <w:rsid w:val="00646E9F"/>
    <w:rsid w:val="006972EF"/>
    <w:rsid w:val="007E2E16"/>
    <w:rsid w:val="007F1E52"/>
    <w:rsid w:val="008262EC"/>
    <w:rsid w:val="00880E68"/>
    <w:rsid w:val="008D6481"/>
    <w:rsid w:val="008F2443"/>
    <w:rsid w:val="00904CCE"/>
    <w:rsid w:val="00942CB7"/>
    <w:rsid w:val="00946EEC"/>
    <w:rsid w:val="00996345"/>
    <w:rsid w:val="00AB5BEB"/>
    <w:rsid w:val="00B23875"/>
    <w:rsid w:val="00B447C0"/>
    <w:rsid w:val="00B52E18"/>
    <w:rsid w:val="00B90352"/>
    <w:rsid w:val="00C26549"/>
    <w:rsid w:val="00C4024C"/>
    <w:rsid w:val="00C8119F"/>
    <w:rsid w:val="00C910B5"/>
    <w:rsid w:val="00CD32AF"/>
    <w:rsid w:val="00CD5D59"/>
    <w:rsid w:val="00D15CC7"/>
    <w:rsid w:val="00D6085E"/>
    <w:rsid w:val="00D80F45"/>
    <w:rsid w:val="00D9317B"/>
    <w:rsid w:val="00E143E5"/>
    <w:rsid w:val="00E220F2"/>
    <w:rsid w:val="00E30B24"/>
    <w:rsid w:val="00E62ECB"/>
    <w:rsid w:val="00E6725F"/>
    <w:rsid w:val="00E81513"/>
    <w:rsid w:val="00E8231C"/>
    <w:rsid w:val="00EF4033"/>
    <w:rsid w:val="00FD27C8"/>
    <w:rsid w:val="00FF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B6"/>
  </w:style>
  <w:style w:type="paragraph" w:styleId="Heading1">
    <w:name w:val="heading 1"/>
    <w:basedOn w:val="normal0"/>
    <w:next w:val="normal0"/>
    <w:link w:val="Heading1Char"/>
    <w:rsid w:val="00E8231C"/>
    <w:pPr>
      <w:keepNext/>
      <w:keepLines/>
      <w:spacing w:before="240" w:after="120"/>
      <w:outlineLvl w:val="0"/>
    </w:pPr>
    <w:rPr>
      <w:b/>
      <w:smallCaps/>
    </w:rPr>
  </w:style>
  <w:style w:type="paragraph" w:styleId="Heading2">
    <w:name w:val="heading 2"/>
    <w:basedOn w:val="normal0"/>
    <w:next w:val="normal0"/>
    <w:rsid w:val="00E8231C"/>
    <w:pPr>
      <w:keepNext/>
      <w:keepLines/>
      <w:spacing w:before="240" w:after="120"/>
      <w:outlineLvl w:val="1"/>
    </w:pPr>
    <w:rPr>
      <w:b/>
      <w:i/>
      <w:sz w:val="28"/>
      <w:szCs w:val="28"/>
    </w:rPr>
  </w:style>
  <w:style w:type="paragraph" w:styleId="Heading3">
    <w:name w:val="heading 3"/>
    <w:basedOn w:val="normal0"/>
    <w:next w:val="normal0"/>
    <w:rsid w:val="00E8231C"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0"/>
    <w:next w:val="normal0"/>
    <w:rsid w:val="00E8231C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E8231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8231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31C"/>
  </w:style>
  <w:style w:type="paragraph" w:styleId="Title">
    <w:name w:val="Title"/>
    <w:basedOn w:val="normal0"/>
    <w:next w:val="normal0"/>
    <w:rsid w:val="00E8231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8231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94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4360"/>
  </w:style>
  <w:style w:type="paragraph" w:styleId="Footer">
    <w:name w:val="footer"/>
    <w:basedOn w:val="Normal"/>
    <w:link w:val="FooterChar"/>
    <w:uiPriority w:val="99"/>
    <w:semiHidden/>
    <w:unhideWhenUsed/>
    <w:rsid w:val="00194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436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7C8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27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27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7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244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F2443"/>
  </w:style>
  <w:style w:type="paragraph" w:styleId="DocumentMap">
    <w:name w:val="Document Map"/>
    <w:basedOn w:val="Normal"/>
    <w:link w:val="DocumentMapChar"/>
    <w:uiPriority w:val="99"/>
    <w:semiHidden/>
    <w:unhideWhenUsed/>
    <w:rsid w:val="008F24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24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52E18"/>
    <w:rPr>
      <w:b/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gba-resource.ca/fr/?page_id=13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gba-resource.ca/fr/?page_id=13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sistancescolair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ikipedi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0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09.png"/><Relationship Id="rId2" Type="http://schemas.openxmlformats.org/officeDocument/2006/relationships/image" Target="media/image3.png"/><Relationship Id="rId1" Type="http://schemas.openxmlformats.org/officeDocument/2006/relationships/image" Target="media/image0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E3277-BB20-4E8D-99D2-354DC157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Falher, Vincent</dc:creator>
  <cp:lastModifiedBy>Vincent Le Falher</cp:lastModifiedBy>
  <cp:revision>49</cp:revision>
  <dcterms:created xsi:type="dcterms:W3CDTF">2016-10-08T18:40:00Z</dcterms:created>
  <dcterms:modified xsi:type="dcterms:W3CDTF">2016-10-12T04:52:00Z</dcterms:modified>
</cp:coreProperties>
</file>