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color w:val="1E3A5F"/>
          <w:sz w:val="36"/>
        </w:rPr>
        <w:t>AklatBayon v2 — Project Gantt Chart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FEATI University Library Management System — Development Timeline (Feb 26 – Mar 25, 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1"/>
        <w:gridCol w:w="3171"/>
        <w:gridCol w:w="3171"/>
        <w:gridCol w:w="3171"/>
        <w:gridCol w:w="3171"/>
        <w:gridCol w:w="3171"/>
      </w:tblGrid>
      <w:tr>
        <w:tc>
          <w:tcPr>
            <w:tcW w:type="dxa" w:w="3171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E3A5F"/>
                <w:sz w:val="28"/>
              </w:rPr>
              <w:t>51</w:t>
            </w:r>
          </w:p>
        </w:tc>
        <w:tc>
          <w:tcPr>
            <w:tcW w:type="dxa" w:w="3171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28A745"/>
                <w:sz w:val="28"/>
              </w:rPr>
              <w:t>39</w:t>
            </w:r>
          </w:p>
        </w:tc>
        <w:tc>
          <w:tcPr>
            <w:tcW w:type="dxa" w:w="3171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7BFF"/>
                <w:sz w:val="28"/>
              </w:rPr>
              <w:t>1</w:t>
            </w:r>
          </w:p>
        </w:tc>
        <w:tc>
          <w:tcPr>
            <w:tcW w:type="dxa" w:w="3171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D4A017"/>
                <w:sz w:val="28"/>
              </w:rPr>
              <w:t>11</w:t>
            </w:r>
          </w:p>
        </w:tc>
        <w:tc>
          <w:tcPr>
            <w:tcW w:type="dxa" w:w="3171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7A2B8"/>
                <w:sz w:val="28"/>
              </w:rPr>
              <w:t>76%</w:t>
            </w:r>
          </w:p>
        </w:tc>
        <w:tc>
          <w:tcPr>
            <w:tcW w:type="dxa" w:w="3171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333333"/>
                <w:sz w:val="28"/>
              </w:rPr>
              <w:t>10</w:t>
            </w:r>
          </w:p>
        </w:tc>
      </w:tr>
      <w:tr>
        <w:tc>
          <w:tcPr>
            <w:tcW w:type="dxa" w:w="3171"/>
            <w:shd w:fill="F7F7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4"/>
              </w:rPr>
              <w:t>Total Tasks</w:t>
            </w:r>
          </w:p>
        </w:tc>
        <w:tc>
          <w:tcPr>
            <w:tcW w:type="dxa" w:w="3171"/>
            <w:shd w:fill="F7F7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4"/>
              </w:rPr>
              <w:t>Completed</w:t>
            </w:r>
          </w:p>
        </w:tc>
        <w:tc>
          <w:tcPr>
            <w:tcW w:type="dxa" w:w="3171"/>
            <w:shd w:fill="F7F7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4"/>
              </w:rPr>
              <w:t>In Progress</w:t>
            </w:r>
          </w:p>
        </w:tc>
        <w:tc>
          <w:tcPr>
            <w:tcW w:type="dxa" w:w="3171"/>
            <w:shd w:fill="F7F7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4"/>
              </w:rPr>
              <w:t>Pending</w:t>
            </w:r>
          </w:p>
        </w:tc>
        <w:tc>
          <w:tcPr>
            <w:tcW w:type="dxa" w:w="3171"/>
            <w:shd w:fill="F7F7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4"/>
              </w:rPr>
              <w:t>Overall Progress</w:t>
            </w:r>
          </w:p>
        </w:tc>
        <w:tc>
          <w:tcPr>
            <w:tcW w:type="dxa" w:w="3171"/>
            <w:shd w:fill="F7F7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4"/>
              </w:rPr>
              <w:t>Phases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</w:tblGrid>
      <w:tr>
        <w:tc>
          <w:tcPr>
            <w:tcW w:type="dxa" w:w="3685"/>
            <w:shd w:fill="1E3A5F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850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STATUS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Feb</w:t>
              <w:br/>
              <w:t>26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27</w:t>
            </w:r>
          </w:p>
        </w:tc>
        <w:tc>
          <w:tcPr>
            <w:tcW w:type="dxa" w:w="482"/>
            <w:shd w:fill="2C528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28</w:t>
            </w:r>
          </w:p>
        </w:tc>
        <w:tc>
          <w:tcPr>
            <w:tcW w:type="dxa" w:w="482"/>
            <w:shd w:fill="2C528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Mar</w:t>
              <w:br/>
              <w:t>1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2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3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4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5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6</w:t>
            </w:r>
          </w:p>
        </w:tc>
        <w:tc>
          <w:tcPr>
            <w:tcW w:type="dxa" w:w="482"/>
            <w:shd w:fill="2C528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7</w:t>
            </w:r>
          </w:p>
        </w:tc>
        <w:tc>
          <w:tcPr>
            <w:tcW w:type="dxa" w:w="482"/>
            <w:shd w:fill="2C528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8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9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10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11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12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13</w:t>
            </w:r>
          </w:p>
        </w:tc>
        <w:tc>
          <w:tcPr>
            <w:tcW w:type="dxa" w:w="482"/>
            <w:shd w:fill="2C528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14</w:t>
            </w:r>
          </w:p>
        </w:tc>
        <w:tc>
          <w:tcPr>
            <w:tcW w:type="dxa" w:w="482"/>
            <w:shd w:fill="2C528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15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16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17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18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19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20</w:t>
            </w:r>
          </w:p>
        </w:tc>
        <w:tc>
          <w:tcPr>
            <w:tcW w:type="dxa" w:w="482"/>
            <w:shd w:fill="2C528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21</w:t>
            </w:r>
          </w:p>
        </w:tc>
        <w:tc>
          <w:tcPr>
            <w:tcW w:type="dxa" w:w="482"/>
            <w:shd w:fill="2C528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22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23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24</w:t>
            </w:r>
          </w:p>
        </w:tc>
        <w:tc>
          <w:tcPr>
            <w:tcW w:type="dxa" w:w="482"/>
            <w:shd w:fill="1E3A5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1"/>
              </w:rPr>
              <w:t>25</w:t>
            </w:r>
          </w:p>
        </w:tc>
      </w:tr>
      <w:tr>
        <w:tc>
          <w:tcPr>
            <w:tcW w:type="dxa" w:w="19020"/>
            <w:gridSpan w:val="30"/>
            <w:shd w:fill="E8EDF3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5"/>
              </w:rPr>
              <w:t>PHASE 1 — Project Setup &amp; Foundation</w:t>
            </w:r>
          </w:p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Project initialization &amp; repo setup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Netlify deployment config (netlify.toml)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CSS styling &amp; responsive design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Landing page (index.html)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Login page with RFID support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Package.json &amp; dependency management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19020"/>
            <w:gridSpan w:val="30"/>
            <w:shd w:fill="E8EDF3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5"/>
              </w:rPr>
              <w:t>PHASE 2 — Core UI Shell &amp; Authentication</w:t>
            </w:r>
          </w:p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Authentication system (auth.js)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LocalStorage data store (store.js)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Permission-based sidebar (sidebar.js)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App shell &amp; header (app.js)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Welcome page &amp; session flow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Dashboard with stats &amp; charts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Dark mode toggle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Profanity filter (EN + Tagalog)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19020"/>
            <w:gridSpan w:val="30"/>
            <w:shd w:fill="E8EDF3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5"/>
              </w:rPr>
              <w:t>PHASE 3 — User &amp; Role Management</w:t>
            </w:r>
          </w:p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User CRUD (users.html)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Role management (7 roles)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Permission assignment (23 permissions)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Student records CRUD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19020"/>
            <w:gridSpan w:val="30"/>
            <w:shd w:fill="E8EDF3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5"/>
              </w:rPr>
              <w:t>PHASE 4 — Catalog Management</w:t>
            </w:r>
          </w:p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Books CRUD with ISBN / call number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Authors management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Publishers management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Categories (hierarchical)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LCC Classification browser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LOC Book Search integration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Barcode generation (JsBarcode)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Advanced OPAC with filters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19020"/>
            <w:gridSpan w:val="30"/>
            <w:shd w:fill="E8EDF3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5"/>
              </w:rPr>
              <w:t>PHASE 5 — Circulation &amp; Reservations</w:t>
            </w:r>
          </w:p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Book issue &amp; return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Book renewal with role-based limits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Reservation system with queue &amp; expiry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Overdue auto-fine processing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Fine block threshold enforcement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Borrower profile with QR code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19020"/>
            <w:gridSpan w:val="30"/>
            <w:shd w:fill="E8EDF3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5"/>
              </w:rPr>
              <w:t>PHASE 6 — Finance &amp; Administration</w:t>
            </w:r>
          </w:p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Fine management (admin)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My Fines page (student/faculty view)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Inventory view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Reports &amp; analytics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RFID attendance tracking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Audit log system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System settings (30+ parameters)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19020"/>
            <w:gridSpan w:val="30"/>
            <w:shd w:fill="E8EDF3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5"/>
              </w:rPr>
              <w:t>PHASE 7 — Backend Migration (Neon PostgreSQL)</w:t>
            </w:r>
          </w:p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Netlify Neon DB provisioning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Drizzle ORM schema (16 tables)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Database migration to Postgres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REST API serverless function (api.mts)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Database seed function (seed.mts)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Frontend API client (api.js)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Hybrid Store (API + localStorage)</w:t>
            </w:r>
          </w:p>
        </w:tc>
        <w:tc>
          <w:tcPr>
            <w:tcW w:type="dxa" w:w="850"/>
            <w:shd w:fill="D4EDD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55724"/>
                <w:sz w:val="11"/>
              </w:rPr>
              <w:t>DONE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28A745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Deploy &amp; seed production database</w:t>
            </w:r>
          </w:p>
        </w:tc>
        <w:tc>
          <w:tcPr>
            <w:tcW w:type="dxa" w:w="850"/>
            <w:shd w:fill="CCE5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4085"/>
                <w:sz w:val="11"/>
              </w:rPr>
              <w:t>IN PROG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007BFF"/>
          </w:tcPr>
          <w:p/>
        </w:tc>
        <w:tc>
          <w:tcPr>
            <w:tcW w:type="dxa" w:w="482"/>
            <w:shd w:fill="007BFF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19020"/>
            <w:gridSpan w:val="30"/>
            <w:shd w:fill="E8EDF3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5"/>
              </w:rPr>
              <w:t>PHASE 8 — Security Hardening</w:t>
            </w:r>
          </w:p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Password hashing (bcrypt / argon2)</w:t>
            </w:r>
          </w:p>
        </w:tc>
        <w:tc>
          <w:tcPr>
            <w:tcW w:type="dxa" w:w="850"/>
            <w:shd w:fill="FFF3CD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856404"/>
                <w:sz w:val="11"/>
              </w:rPr>
              <w:t>PENDING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JWT session tokens</w:t>
            </w:r>
          </w:p>
        </w:tc>
        <w:tc>
          <w:tcPr>
            <w:tcW w:type="dxa" w:w="850"/>
            <w:shd w:fill="FFF3CD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856404"/>
                <w:sz w:val="11"/>
              </w:rPr>
              <w:t>PENDING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Server-side auth middleware</w:t>
            </w:r>
          </w:p>
        </w:tc>
        <w:tc>
          <w:tcPr>
            <w:tcW w:type="dxa" w:w="850"/>
            <w:shd w:fill="FFF3CD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856404"/>
                <w:sz w:val="11"/>
              </w:rPr>
              <w:t>PENDING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Rate limiting &amp; brute force protection</w:t>
            </w:r>
          </w:p>
        </w:tc>
        <w:tc>
          <w:tcPr>
            <w:tcW w:type="dxa" w:w="850"/>
            <w:shd w:fill="FFF3CD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856404"/>
                <w:sz w:val="11"/>
              </w:rPr>
              <w:t>PENDING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Input sanitization (server-side)</w:t>
            </w:r>
          </w:p>
        </w:tc>
        <w:tc>
          <w:tcPr>
            <w:tcW w:type="dxa" w:w="850"/>
            <w:shd w:fill="FFF3CD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856404"/>
                <w:sz w:val="11"/>
              </w:rPr>
              <w:t>PENDING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RBAC enforcement on API endpoints</w:t>
            </w:r>
          </w:p>
        </w:tc>
        <w:tc>
          <w:tcPr>
            <w:tcW w:type="dxa" w:w="850"/>
            <w:shd w:fill="FFF3CD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856404"/>
                <w:sz w:val="11"/>
              </w:rPr>
              <w:t>PENDING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19020"/>
            <w:gridSpan w:val="30"/>
            <w:shd w:fill="E8EDF3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5"/>
              </w:rPr>
              <w:t>PHASE 9 — Testing &amp; QA</w:t>
            </w:r>
          </w:p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API endpoint testing</w:t>
            </w:r>
          </w:p>
        </w:tc>
        <w:tc>
          <w:tcPr>
            <w:tcW w:type="dxa" w:w="850"/>
            <w:shd w:fill="FFF3CD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856404"/>
                <w:sz w:val="11"/>
              </w:rPr>
              <w:t>PENDING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Cross-browser compatibility</w:t>
            </w:r>
          </w:p>
        </w:tc>
        <w:tc>
          <w:tcPr>
            <w:tcW w:type="dxa" w:w="850"/>
            <w:shd w:fill="FFF3CD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856404"/>
                <w:sz w:val="11"/>
              </w:rPr>
              <w:t>PENDING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Data integrity validation</w:t>
            </w:r>
          </w:p>
        </w:tc>
        <w:tc>
          <w:tcPr>
            <w:tcW w:type="dxa" w:w="850"/>
            <w:shd w:fill="FFF3CD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856404"/>
                <w:sz w:val="11"/>
              </w:rPr>
              <w:t>PENDING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User acceptance testing (UAT)</w:t>
            </w:r>
          </w:p>
        </w:tc>
        <w:tc>
          <w:tcPr>
            <w:tcW w:type="dxa" w:w="850"/>
            <w:shd w:fill="FFF3CD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856404"/>
                <w:sz w:val="11"/>
              </w:rPr>
              <w:t>PENDING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19020"/>
            <w:gridSpan w:val="30"/>
            <w:shd w:fill="E8EDF3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5"/>
              </w:rPr>
              <w:t>PHASE 10 — Production Launch</w:t>
            </w:r>
          </w:p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Final deploy &amp; smoke test</w:t>
            </w:r>
          </w:p>
        </w:tc>
        <w:tc>
          <w:tcPr>
            <w:tcW w:type="dxa" w:w="850"/>
            <w:shd w:fill="FFF3CD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856404"/>
                <w:sz w:val="11"/>
              </w:rPr>
              <w:t>PENDING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Documentation &amp; handover</w:t>
            </w:r>
          </w:p>
        </w:tc>
        <w:tc>
          <w:tcPr>
            <w:tcW w:type="dxa" w:w="850"/>
            <w:shd w:fill="FFF3CD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856404"/>
                <w:sz w:val="11"/>
              </w:rPr>
              <w:t>PENDING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  <w:shd w:fill="FFC107"/>
          </w:tcPr>
          <w:p/>
        </w:tc>
        <w:tc>
          <w:tcPr>
            <w:tcW w:type="dxa" w:w="482"/>
          </w:tcPr>
          <w:p/>
        </w:tc>
      </w:tr>
      <w:tr>
        <w:tc>
          <w:tcPr>
            <w:tcW w:type="dxa" w:w="368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◆ GO LIVE</w:t>
            </w:r>
          </w:p>
        </w:tc>
        <w:tc>
          <w:tcPr>
            <w:tcW w:type="dxa" w:w="850"/>
            <w:shd w:fill="FFF3CD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856404"/>
                <w:sz w:val="11"/>
              </w:rPr>
              <w:t>PENDING</w:t>
            </w:r>
          </w:p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  <w:shd w:fill="F2F2F2"/>
          </w:tcPr>
          <w:p/>
        </w:tc>
        <w:tc>
          <w:tcPr>
            <w:tcW w:type="dxa" w:w="482"/>
          </w:tcPr>
          <w:p/>
        </w:tc>
        <w:tc>
          <w:tcPr>
            <w:tcW w:type="dxa" w:w="482"/>
          </w:tcPr>
          <w:p/>
        </w:tc>
        <w:tc>
          <w:tcPr>
            <w:tcW w:type="dxa" w:w="482"/>
            <w:shd w:fill="E83E8C"/>
          </w:tcPr>
          <w:p/>
        </w:tc>
      </w:tr>
    </w:tbl>
    <w:p/>
    <w:p>
      <w:pPr>
        <w:jc w:val="center"/>
      </w:pPr>
      <w:r>
        <w:rPr>
          <w:rFonts w:ascii="Calibri" w:hAnsi="Calibri"/>
          <w:color w:val="28A745"/>
          <w:sz w:val="16"/>
        </w:rPr>
        <w:t>■ Completed</w:t>
      </w:r>
      <w:r>
        <w:rPr>
          <w:rFonts w:ascii="Calibri" w:hAnsi="Calibri"/>
          <w:color w:val="007BFF"/>
          <w:sz w:val="16"/>
        </w:rPr>
        <w:t xml:space="preserve">  ■ In Progress</w:t>
      </w:r>
      <w:r>
        <w:rPr>
          <w:rFonts w:ascii="Calibri" w:hAnsi="Calibri"/>
          <w:color w:val="D4A017"/>
          <w:sz w:val="16"/>
        </w:rPr>
        <w:t xml:space="preserve">  ■ Pending</w:t>
      </w:r>
      <w:r>
        <w:rPr>
          <w:rFonts w:ascii="Calibri" w:hAnsi="Calibri"/>
          <w:color w:val="E83E8C"/>
          <w:sz w:val="16"/>
        </w:rPr>
        <w:t xml:space="preserve">  ◆ Milestone</w:t>
      </w:r>
      <w:r>
        <w:rPr>
          <w:rFonts w:ascii="Calibri" w:hAnsi="Calibri"/>
          <w:color w:val="BFBFBF"/>
          <w:sz w:val="16"/>
        </w:rPr>
        <w:t xml:space="preserve">  ■ Weekend</w:t>
      </w:r>
    </w:p>
    <w:p>
      <w:pPr>
        <w:jc w:val="center"/>
      </w:pPr>
      <w:r>
        <w:rPr>
          <w:rFonts w:ascii="Calibri" w:hAnsi="Calibri"/>
          <w:color w:val="888888"/>
          <w:sz w:val="14"/>
        </w:rPr>
        <w:t>AklatBayon v2 — FEATI University Library Management System — Project Gantt Chart — Generated March 11, 2026</w:t>
      </w:r>
    </w:p>
    <w:sectPr w:rsidR="00FC693F" w:rsidRPr="0006063C" w:rsidSect="00034616">
      <w:pgSz w:w="2016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