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34536"/>
          <w:sz w:val="62"/>
        </w:rPr>
        <w:t>StokMaterial.id</w:t>
      </w:r>
    </w:p>
    <w:p>
      <w:pPr>
        <w:jc w:val="center"/>
      </w:pPr>
      <w:r>
        <w:rPr>
          <w:b/>
          <w:color w:val="356859"/>
          <w:sz w:val="36"/>
        </w:rPr>
        <w:t>DESIGN SYSTEM &amp; IMPLEMENTATION BLUEPRINT</w:t>
      </w:r>
    </w:p>
    <w:p>
      <w:pPr>
        <w:jc w:val="center"/>
      </w:pPr>
      <w:r>
        <w:rPr>
          <w:color w:val="5F7147"/>
          <w:sz w:val="22"/>
        </w:rPr>
        <w:t>Panduan implementasi UI/UX untuk POS dan manajemen toko bahan bangunan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34536"/>
          </w:tcPr>
          <w:p>
            <w:pPr>
              <w:spacing w:after="0"/>
            </w:pPr>
            <w:r/>
            <w:r>
              <w:rPr>
                <w:rFonts w:ascii="Aptos" w:hAnsi="Aptos"/>
                <w:b/>
                <w:color w:val="FFFFFF"/>
                <w:sz w:val="17"/>
              </w:rPr>
              <w:t>Aspek</w:t>
            </w:r>
          </w:p>
        </w:tc>
        <w:tc>
          <w:tcPr>
            <w:tcW w:type="dxa" w:w="5040"/>
            <w:vAlign w:val="center"/>
            <w:shd w:fill="234536"/>
          </w:tcPr>
          <w:p>
            <w:pPr>
              <w:spacing w:after="0"/>
            </w:pPr>
            <w:r/>
            <w:r>
              <w:rPr>
                <w:rFonts w:ascii="Aptos" w:hAnsi="Aptos"/>
                <w:b/>
                <w:color w:val="FFFFFF"/>
                <w:sz w:val="17"/>
              </w:rPr>
              <w:t>Keputusan</w:t>
            </w:r>
          </w:p>
        </w:tc>
      </w:tr>
      <w:tr>
        <w:tc>
          <w:tcPr>
            <w:tcW w:type="dxa" w:w="5040"/>
            <w:vAlign w:val="center"/>
          </w:tcPr>
          <w:p>
            <w:pPr>
              <w:spacing w:after="0"/>
            </w:pPr>
            <w:r/>
            <w:r>
              <w:rPr>
                <w:rFonts w:ascii="Aptos" w:hAnsi="Aptos"/>
                <w:b w:val="0"/>
                <w:sz w:val="16"/>
              </w:rPr>
              <w:t>Brand direction</w:t>
            </w:r>
          </w:p>
        </w:tc>
        <w:tc>
          <w:tcPr>
            <w:tcW w:type="dxa" w:w="5040"/>
            <w:vAlign w:val="center"/>
          </w:tcPr>
          <w:p>
            <w:pPr>
              <w:spacing w:after="0"/>
            </w:pPr>
            <w:r/>
            <w:r>
              <w:rPr>
                <w:rFonts w:ascii="Aptos" w:hAnsi="Aptos"/>
                <w:b w:val="0"/>
                <w:sz w:val="16"/>
              </w:rPr>
              <w:t>Forest &amp; Sand — natural, hangat, tegas, tidak generik</w:t>
            </w:r>
          </w:p>
        </w:tc>
      </w:tr>
      <w:tr>
        <w:tc>
          <w:tcPr>
            <w:tcW w:type="dxa" w:w="5040"/>
            <w:vAlign w:val="center"/>
            <w:shd w:fill="F3F5EF"/>
          </w:tcPr>
          <w:p>
            <w:pPr>
              <w:spacing w:after="0"/>
            </w:pPr>
            <w:r/>
            <w:r>
              <w:rPr>
                <w:rFonts w:ascii="Aptos" w:hAnsi="Aptos"/>
                <w:b w:val="0"/>
                <w:sz w:val="16"/>
              </w:rPr>
              <w:t>Pengguna utama</w:t>
            </w:r>
          </w:p>
        </w:tc>
        <w:tc>
          <w:tcPr>
            <w:tcW w:type="dxa" w:w="5040"/>
            <w:vAlign w:val="center"/>
            <w:shd w:fill="F3F5EF"/>
          </w:tcPr>
          <w:p>
            <w:pPr>
              <w:spacing w:after="0"/>
            </w:pPr>
            <w:r/>
            <w:r>
              <w:rPr>
                <w:rFonts w:ascii="Aptos" w:hAnsi="Aptos"/>
                <w:b w:val="0"/>
                <w:sz w:val="16"/>
              </w:rPr>
              <w:t>Bos/Admin, Kasir, Staf Gudang; termasuk pengguna yang jarang memakai aplikasi</w:t>
            </w:r>
          </w:p>
        </w:tc>
      </w:tr>
      <w:tr>
        <w:tc>
          <w:tcPr>
            <w:tcW w:type="dxa" w:w="5040"/>
            <w:vAlign w:val="center"/>
          </w:tcPr>
          <w:p>
            <w:pPr>
              <w:spacing w:after="0"/>
            </w:pPr>
            <w:r/>
            <w:r>
              <w:rPr>
                <w:rFonts w:ascii="Aptos" w:hAnsi="Aptos"/>
                <w:b w:val="0"/>
                <w:sz w:val="16"/>
              </w:rPr>
              <w:t>Frontend</w:t>
            </w:r>
          </w:p>
        </w:tc>
        <w:tc>
          <w:tcPr>
            <w:tcW w:type="dxa" w:w="5040"/>
            <w:vAlign w:val="center"/>
          </w:tcPr>
          <w:p>
            <w:pPr>
              <w:spacing w:after="0"/>
            </w:pPr>
            <w:r/>
            <w:r>
              <w:rPr>
                <w:rFonts w:ascii="Aptos" w:hAnsi="Aptos"/>
                <w:b w:val="0"/>
                <w:sz w:val="16"/>
              </w:rPr>
              <w:t>React 18, Vite, Tailwind CSS, Shadcn UI primitives, Zustand, TanStack Query v5, Axios, Lucide React</w:t>
            </w:r>
          </w:p>
        </w:tc>
      </w:tr>
      <w:tr>
        <w:tc>
          <w:tcPr>
            <w:tcW w:type="dxa" w:w="5040"/>
            <w:vAlign w:val="center"/>
            <w:shd w:fill="F3F5EF"/>
          </w:tcPr>
          <w:p>
            <w:pPr>
              <w:spacing w:after="0"/>
            </w:pPr>
            <w:r/>
            <w:r>
              <w:rPr>
                <w:rFonts w:ascii="Aptos" w:hAnsi="Aptos"/>
                <w:b w:val="0"/>
                <w:sz w:val="16"/>
              </w:rPr>
              <w:t>Backend</w:t>
            </w:r>
          </w:p>
        </w:tc>
        <w:tc>
          <w:tcPr>
            <w:tcW w:type="dxa" w:w="5040"/>
            <w:vAlign w:val="center"/>
            <w:shd w:fill="F3F5EF"/>
          </w:tcPr>
          <w:p>
            <w:pPr>
              <w:spacing w:after="0"/>
            </w:pPr>
            <w:r/>
            <w:r>
              <w:rPr>
                <w:rFonts w:ascii="Aptos" w:hAnsi="Aptos"/>
                <w:b w:val="0"/>
                <w:sz w:val="16"/>
              </w:rPr>
              <w:t>Node.js, Express ES Modules, Sequelize, PostgreSQL</w:t>
            </w:r>
          </w:p>
        </w:tc>
      </w:tr>
      <w:tr>
        <w:tc>
          <w:tcPr>
            <w:tcW w:type="dxa" w:w="5040"/>
            <w:vAlign w:val="center"/>
          </w:tcPr>
          <w:p>
            <w:pPr>
              <w:spacing w:after="0"/>
            </w:pPr>
            <w:r/>
            <w:r>
              <w:rPr>
                <w:rFonts w:ascii="Aptos" w:hAnsi="Aptos"/>
                <w:b w:val="0"/>
                <w:sz w:val="16"/>
              </w:rPr>
              <w:t>Tujuan</w:t>
            </w:r>
          </w:p>
        </w:tc>
        <w:tc>
          <w:tcPr>
            <w:tcW w:type="dxa" w:w="5040"/>
            <w:vAlign w:val="center"/>
          </w:tcPr>
          <w:p>
            <w:pPr>
              <w:spacing w:after="0"/>
            </w:pPr>
            <w:r/>
            <w:r>
              <w:rPr>
                <w:rFonts w:ascii="Aptos" w:hAnsi="Aptos"/>
                <w:b w:val="0"/>
                <w:sz w:val="16"/>
              </w:rPr>
              <w:t>Menerjemahkan mockup visual menjadi UI konsisten tanpa mengubah aturan bisnis yang sudah berjalan</w:t>
            </w:r>
          </w:p>
        </w:tc>
      </w:tr>
    </w:tbl>
    <w:p>
      <w:pPr>
        <w:spacing w:after="20"/>
      </w:pPr>
    </w:p>
    <w:p>
      <w:pPr>
        <w:jc w:val="center"/>
      </w:pPr>
      <w:r>
        <w:rPr>
          <w:i/>
          <w:sz w:val="18"/>
        </w:rPr>
        <w:t>Dokumen kerja • Versi 1.0 • 20 Oktober 2026</w:t>
      </w:r>
    </w:p>
    <w:p>
      <w:r>
        <w:br w:type="page"/>
      </w:r>
    </w:p>
    <w:p>
      <w:pPr>
        <w:pStyle w:val="Heading1"/>
      </w:pPr>
      <w:r>
        <w:t>1. Tujuan dan prinsip desain</w:t>
      </w:r>
    </w:p>
    <w:p>
      <w:r>
        <w:t>Blueprint ini menjadi acuan tunggal bagi implementasi redesign StokMaterial.id. Mockup adalah referensi visual, bukan sumber kebenaran untuk harga, stok, konversi, kredit, atau laporan. Semua perhitungan dan aturan bisnis tetap berasal dari API/backend.</w:t>
      </w:r>
    </w:p>
    <w:p>
      <w:pPr>
        <w:pStyle w:val="ListBullet"/>
        <w:spacing w:after="40"/>
      </w:pPr>
      <w:r>
        <w:t>Jelas sebelum dekoratif: label aksi harus menyebutkan hasil yang akan terjadi.</w:t>
      </w:r>
    </w:p>
    <w:p>
      <w:pPr>
        <w:pStyle w:val="ListBullet"/>
        <w:spacing w:after="40"/>
      </w:pPr>
      <w:r>
        <w:t>Satu layar, satu pekerjaan utama: kurangi pilihan yang tidak relevan dengan peran pengguna.</w:t>
      </w:r>
    </w:p>
    <w:p>
      <w:pPr>
        <w:pStyle w:val="ListBullet"/>
        <w:spacing w:after="40"/>
      </w:pPr>
      <w:r>
        <w:t>Angka operasional mudah dibaca: harga, jumlah, stok, total, dan kembalian mendapat hierarki visual kuat.</w:t>
      </w:r>
    </w:p>
    <w:p>
      <w:pPr>
        <w:pStyle w:val="ListBullet"/>
        <w:spacing w:after="40"/>
      </w:pPr>
      <w:r>
        <w:t>Pencegahan kesalahan: konfirmasi untuk tindakan berisiko, validasi dekat dengan input, dan pesan pemulihan yang jelas.</w:t>
      </w:r>
    </w:p>
    <w:p>
      <w:pPr>
        <w:pStyle w:val="ListBullet"/>
        <w:spacing w:after="40"/>
      </w:pPr>
      <w:r>
        <w:t>Konsistensi: komponen yang sama harus tampak dan berperilaku sama di seluruh halaman.</w:t>
      </w:r>
    </w:p>
    <w:p>
      <w:pPr>
        <w:pStyle w:val="ListBullet"/>
        <w:spacing w:after="40"/>
      </w:pPr>
      <w:r>
        <w:t>Aksesibilitas: jangan menyampaikan status hanya lewat warna; selalu sertakan teks atau ikon berlabel.</w:t>
      </w:r>
    </w:p>
    <w:p>
      <w:pPr>
        <w:pStyle w:val="Heading1"/>
      </w:pPr>
      <w:r>
        <w:t>2. Design tokens — Palette 2: Forest &amp; Sand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34536"/>
          </w:tcPr>
          <w:p>
            <w:pPr>
              <w:spacing w:after="0"/>
            </w:pPr>
            <w:r/>
            <w:r>
              <w:rPr>
                <w:rFonts w:ascii="Aptos" w:hAnsi="Aptos"/>
                <w:b/>
                <w:color w:val="FFFFFF"/>
                <w:sz w:val="17"/>
              </w:rPr>
              <w:t>Token</w:t>
            </w:r>
          </w:p>
        </w:tc>
        <w:tc>
          <w:tcPr>
            <w:tcW w:type="dxa" w:w="3360"/>
            <w:vAlign w:val="center"/>
            <w:shd w:fill="234536"/>
          </w:tcPr>
          <w:p>
            <w:pPr>
              <w:spacing w:after="0"/>
            </w:pPr>
            <w:r/>
            <w:r>
              <w:rPr>
                <w:rFonts w:ascii="Aptos" w:hAnsi="Aptos"/>
                <w:b/>
                <w:color w:val="FFFFFF"/>
                <w:sz w:val="17"/>
              </w:rPr>
              <w:t>HEX</w:t>
            </w:r>
          </w:p>
        </w:tc>
        <w:tc>
          <w:tcPr>
            <w:tcW w:type="dxa" w:w="3360"/>
            <w:vAlign w:val="center"/>
            <w:shd w:fill="234536"/>
          </w:tcPr>
          <w:p>
            <w:pPr>
              <w:spacing w:after="0"/>
            </w:pPr>
            <w:r/>
            <w:r>
              <w:rPr>
                <w:rFonts w:ascii="Aptos" w:hAnsi="Aptos"/>
                <w:b/>
                <w:color w:val="FFFFFF"/>
                <w:sz w:val="17"/>
              </w:rPr>
              <w:t>Pemakaian</w:t>
            </w:r>
          </w:p>
        </w:tc>
      </w:tr>
      <w:tr>
        <w:tc>
          <w:tcPr>
            <w:tcW w:type="dxa" w:w="3360"/>
            <w:vAlign w:val="center"/>
          </w:tcPr>
          <w:p>
            <w:pPr>
              <w:spacing w:after="0"/>
            </w:pPr>
            <w:r/>
            <w:r>
              <w:rPr>
                <w:rFonts w:ascii="Aptos" w:hAnsi="Aptos"/>
                <w:b w:val="0"/>
                <w:sz w:val="16"/>
              </w:rPr>
              <w:t>brand-forest</w:t>
            </w:r>
          </w:p>
        </w:tc>
        <w:tc>
          <w:tcPr>
            <w:tcW w:type="dxa" w:w="3360"/>
            <w:vAlign w:val="center"/>
          </w:tcPr>
          <w:p>
            <w:pPr>
              <w:spacing w:after="0"/>
            </w:pPr>
            <w:r/>
            <w:r>
              <w:rPr>
                <w:rFonts w:ascii="Aptos" w:hAnsi="Aptos"/>
                <w:b w:val="0"/>
                <w:sz w:val="16"/>
              </w:rPr>
              <w:t>#234536</w:t>
            </w:r>
          </w:p>
        </w:tc>
        <w:tc>
          <w:tcPr>
            <w:tcW w:type="dxa" w:w="3360"/>
            <w:vAlign w:val="center"/>
          </w:tcPr>
          <w:p>
            <w:pPr>
              <w:spacing w:after="0"/>
            </w:pPr>
            <w:r/>
            <w:r>
              <w:rPr>
                <w:rFonts w:ascii="Aptos" w:hAnsi="Aptos"/>
                <w:b w:val="0"/>
                <w:sz w:val="16"/>
              </w:rPr>
              <w:t>Brand utama, sidebar aktif, tombol utama</w:t>
            </w:r>
          </w:p>
        </w:tc>
      </w:tr>
      <w:tr>
        <w:tc>
          <w:tcPr>
            <w:tcW w:type="dxa" w:w="3360"/>
            <w:vAlign w:val="center"/>
            <w:shd w:fill="F3F5EF"/>
          </w:tcPr>
          <w:p>
            <w:pPr>
              <w:spacing w:after="0"/>
            </w:pPr>
            <w:r/>
            <w:r>
              <w:rPr>
                <w:rFonts w:ascii="Aptos" w:hAnsi="Aptos"/>
                <w:b w:val="0"/>
                <w:sz w:val="16"/>
              </w:rPr>
              <w:t>brand-olive</w:t>
            </w:r>
          </w:p>
        </w:tc>
        <w:tc>
          <w:tcPr>
            <w:tcW w:type="dxa" w:w="3360"/>
            <w:vAlign w:val="center"/>
            <w:shd w:fill="F3F5EF"/>
          </w:tcPr>
          <w:p>
            <w:pPr>
              <w:spacing w:after="0"/>
            </w:pPr>
            <w:r/>
            <w:r>
              <w:rPr>
                <w:rFonts w:ascii="Aptos" w:hAnsi="Aptos"/>
                <w:b w:val="0"/>
                <w:sz w:val="16"/>
              </w:rPr>
              <w:t>#5F7147</w:t>
            </w:r>
          </w:p>
        </w:tc>
        <w:tc>
          <w:tcPr>
            <w:tcW w:type="dxa" w:w="3360"/>
            <w:vAlign w:val="center"/>
            <w:shd w:fill="F3F5EF"/>
          </w:tcPr>
          <w:p>
            <w:pPr>
              <w:spacing w:after="0"/>
            </w:pPr>
            <w:r/>
            <w:r>
              <w:rPr>
                <w:rFonts w:ascii="Aptos" w:hAnsi="Aptos"/>
                <w:b w:val="0"/>
                <w:sz w:val="16"/>
              </w:rPr>
              <w:t>Aksen sekunder, filter aktif tertentu</w:t>
            </w:r>
          </w:p>
        </w:tc>
      </w:tr>
      <w:tr>
        <w:tc>
          <w:tcPr>
            <w:tcW w:type="dxa" w:w="3360"/>
            <w:vAlign w:val="center"/>
          </w:tcPr>
          <w:p>
            <w:pPr>
              <w:spacing w:after="0"/>
            </w:pPr>
            <w:r/>
            <w:r>
              <w:rPr>
                <w:rFonts w:ascii="Aptos" w:hAnsi="Aptos"/>
                <w:b w:val="0"/>
                <w:sz w:val="16"/>
              </w:rPr>
              <w:t>accent-sand</w:t>
            </w:r>
          </w:p>
        </w:tc>
        <w:tc>
          <w:tcPr>
            <w:tcW w:type="dxa" w:w="3360"/>
            <w:vAlign w:val="center"/>
          </w:tcPr>
          <w:p>
            <w:pPr>
              <w:spacing w:after="0"/>
            </w:pPr>
            <w:r/>
            <w:r>
              <w:rPr>
                <w:rFonts w:ascii="Aptos" w:hAnsi="Aptos"/>
                <w:b w:val="0"/>
                <w:sz w:val="16"/>
              </w:rPr>
              <w:t>#C6A46A</w:t>
            </w:r>
          </w:p>
        </w:tc>
        <w:tc>
          <w:tcPr>
            <w:tcW w:type="dxa" w:w="3360"/>
            <w:vAlign w:val="center"/>
          </w:tcPr>
          <w:p>
            <w:pPr>
              <w:spacing w:after="0"/>
            </w:pPr>
            <w:r/>
            <w:r>
              <w:rPr>
                <w:rFonts w:ascii="Aptos" w:hAnsi="Aptos"/>
                <w:b w:val="0"/>
                <w:sz w:val="16"/>
              </w:rPr>
              <w:t>Highlight dekoratif dan aksen hangat; jangan untuk teks kecil di latar putih</w:t>
            </w:r>
          </w:p>
        </w:tc>
      </w:tr>
      <w:tr>
        <w:tc>
          <w:tcPr>
            <w:tcW w:type="dxa" w:w="3360"/>
            <w:vAlign w:val="center"/>
            <w:shd w:fill="F3F5EF"/>
          </w:tcPr>
          <w:p>
            <w:pPr>
              <w:spacing w:after="0"/>
            </w:pPr>
            <w:r/>
            <w:r>
              <w:rPr>
                <w:rFonts w:ascii="Aptos" w:hAnsi="Aptos"/>
                <w:b w:val="0"/>
                <w:sz w:val="16"/>
              </w:rPr>
              <w:t>surface-cream</w:t>
            </w:r>
          </w:p>
        </w:tc>
        <w:tc>
          <w:tcPr>
            <w:tcW w:type="dxa" w:w="3360"/>
            <w:vAlign w:val="center"/>
            <w:shd w:fill="F3F5EF"/>
          </w:tcPr>
          <w:p>
            <w:pPr>
              <w:spacing w:after="0"/>
            </w:pPr>
            <w:r/>
            <w:r>
              <w:rPr>
                <w:rFonts w:ascii="Aptos" w:hAnsi="Aptos"/>
                <w:b w:val="0"/>
                <w:sz w:val="16"/>
              </w:rPr>
              <w:t>#F7F4ED</w:t>
            </w:r>
          </w:p>
        </w:tc>
        <w:tc>
          <w:tcPr>
            <w:tcW w:type="dxa" w:w="3360"/>
            <w:vAlign w:val="center"/>
            <w:shd w:fill="F3F5EF"/>
          </w:tcPr>
          <w:p>
            <w:pPr>
              <w:spacing w:after="0"/>
            </w:pPr>
            <w:r/>
            <w:r>
              <w:rPr>
                <w:rFonts w:ascii="Aptos" w:hAnsi="Aptos"/>
                <w:b w:val="0"/>
                <w:sz w:val="16"/>
              </w:rPr>
              <w:t>Latar halaman</w:t>
            </w:r>
          </w:p>
        </w:tc>
      </w:tr>
      <w:tr>
        <w:tc>
          <w:tcPr>
            <w:tcW w:type="dxa" w:w="3360"/>
            <w:vAlign w:val="center"/>
          </w:tcPr>
          <w:p>
            <w:pPr>
              <w:spacing w:after="0"/>
            </w:pPr>
            <w:r/>
            <w:r>
              <w:rPr>
                <w:rFonts w:ascii="Aptos" w:hAnsi="Aptos"/>
                <w:b w:val="0"/>
                <w:sz w:val="16"/>
              </w:rPr>
              <w:t>surface</w:t>
            </w:r>
          </w:p>
        </w:tc>
        <w:tc>
          <w:tcPr>
            <w:tcW w:type="dxa" w:w="3360"/>
            <w:vAlign w:val="center"/>
          </w:tcPr>
          <w:p>
            <w:pPr>
              <w:spacing w:after="0"/>
            </w:pPr>
            <w:r/>
            <w:r>
              <w:rPr>
                <w:rFonts w:ascii="Aptos" w:hAnsi="Aptos"/>
                <w:b w:val="0"/>
                <w:sz w:val="16"/>
              </w:rPr>
              <w:t>#FFFFFF</w:t>
            </w:r>
          </w:p>
        </w:tc>
        <w:tc>
          <w:tcPr>
            <w:tcW w:type="dxa" w:w="3360"/>
            <w:vAlign w:val="center"/>
          </w:tcPr>
          <w:p>
            <w:pPr>
              <w:spacing w:after="0"/>
            </w:pPr>
            <w:r/>
            <w:r>
              <w:rPr>
                <w:rFonts w:ascii="Aptos" w:hAnsi="Aptos"/>
                <w:b w:val="0"/>
                <w:sz w:val="16"/>
              </w:rPr>
              <w:t>Kartu, modal, panel, input</w:t>
            </w:r>
          </w:p>
        </w:tc>
      </w:tr>
      <w:tr>
        <w:tc>
          <w:tcPr>
            <w:tcW w:type="dxa" w:w="3360"/>
            <w:vAlign w:val="center"/>
            <w:shd w:fill="F3F5EF"/>
          </w:tcPr>
          <w:p>
            <w:pPr>
              <w:spacing w:after="0"/>
            </w:pPr>
            <w:r/>
            <w:r>
              <w:rPr>
                <w:rFonts w:ascii="Aptos" w:hAnsi="Aptos"/>
                <w:b w:val="0"/>
                <w:sz w:val="16"/>
              </w:rPr>
              <w:t>text-primary</w:t>
            </w:r>
          </w:p>
        </w:tc>
        <w:tc>
          <w:tcPr>
            <w:tcW w:type="dxa" w:w="3360"/>
            <w:vAlign w:val="center"/>
            <w:shd w:fill="F3F5EF"/>
          </w:tcPr>
          <w:p>
            <w:pPr>
              <w:spacing w:after="0"/>
            </w:pPr>
            <w:r/>
            <w:r>
              <w:rPr>
                <w:rFonts w:ascii="Aptos" w:hAnsi="Aptos"/>
                <w:b w:val="0"/>
                <w:sz w:val="16"/>
              </w:rPr>
              <w:t>#252922</w:t>
            </w:r>
          </w:p>
        </w:tc>
        <w:tc>
          <w:tcPr>
            <w:tcW w:type="dxa" w:w="3360"/>
            <w:vAlign w:val="center"/>
            <w:shd w:fill="F3F5EF"/>
          </w:tcPr>
          <w:p>
            <w:pPr>
              <w:spacing w:after="0"/>
            </w:pPr>
            <w:r/>
            <w:r>
              <w:rPr>
                <w:rFonts w:ascii="Aptos" w:hAnsi="Aptos"/>
                <w:b w:val="0"/>
                <w:sz w:val="16"/>
              </w:rPr>
              <w:t>Teks utama dan harga</w:t>
            </w:r>
          </w:p>
        </w:tc>
      </w:tr>
      <w:tr>
        <w:tc>
          <w:tcPr>
            <w:tcW w:type="dxa" w:w="3360"/>
            <w:vAlign w:val="center"/>
          </w:tcPr>
          <w:p>
            <w:pPr>
              <w:spacing w:after="0"/>
            </w:pPr>
            <w:r/>
            <w:r>
              <w:rPr>
                <w:rFonts w:ascii="Aptos" w:hAnsi="Aptos"/>
                <w:b w:val="0"/>
                <w:sz w:val="16"/>
              </w:rPr>
              <w:t>text-secondary</w:t>
            </w:r>
          </w:p>
        </w:tc>
        <w:tc>
          <w:tcPr>
            <w:tcW w:type="dxa" w:w="3360"/>
            <w:vAlign w:val="center"/>
          </w:tcPr>
          <w:p>
            <w:pPr>
              <w:spacing w:after="0"/>
            </w:pPr>
            <w:r/>
            <w:r>
              <w:rPr>
                <w:rFonts w:ascii="Aptos" w:hAnsi="Aptos"/>
                <w:b w:val="0"/>
                <w:sz w:val="16"/>
              </w:rPr>
              <w:t>#625D53</w:t>
            </w:r>
          </w:p>
        </w:tc>
        <w:tc>
          <w:tcPr>
            <w:tcW w:type="dxa" w:w="3360"/>
            <w:vAlign w:val="center"/>
          </w:tcPr>
          <w:p>
            <w:pPr>
              <w:spacing w:after="0"/>
            </w:pPr>
            <w:r/>
            <w:r>
              <w:rPr>
                <w:rFonts w:ascii="Aptos" w:hAnsi="Aptos"/>
                <w:b w:val="0"/>
                <w:sz w:val="16"/>
              </w:rPr>
              <w:t>Deskripsi dan label sekunder</w:t>
            </w:r>
          </w:p>
        </w:tc>
      </w:tr>
      <w:tr>
        <w:tc>
          <w:tcPr>
            <w:tcW w:type="dxa" w:w="3360"/>
            <w:vAlign w:val="center"/>
            <w:shd w:fill="F3F5EF"/>
          </w:tcPr>
          <w:p>
            <w:pPr>
              <w:spacing w:after="0"/>
            </w:pPr>
            <w:r/>
            <w:r>
              <w:rPr>
                <w:rFonts w:ascii="Aptos" w:hAnsi="Aptos"/>
                <w:b w:val="0"/>
                <w:sz w:val="16"/>
              </w:rPr>
              <w:t>border</w:t>
            </w:r>
          </w:p>
        </w:tc>
        <w:tc>
          <w:tcPr>
            <w:tcW w:type="dxa" w:w="3360"/>
            <w:vAlign w:val="center"/>
            <w:shd w:fill="F3F5EF"/>
          </w:tcPr>
          <w:p>
            <w:pPr>
              <w:spacing w:after="0"/>
            </w:pPr>
            <w:r/>
            <w:r>
              <w:rPr>
                <w:rFonts w:ascii="Aptos" w:hAnsi="Aptos"/>
                <w:b w:val="0"/>
                <w:sz w:val="16"/>
              </w:rPr>
              <w:t>#DEDCCF</w:t>
            </w:r>
          </w:p>
        </w:tc>
        <w:tc>
          <w:tcPr>
            <w:tcW w:type="dxa" w:w="3360"/>
            <w:vAlign w:val="center"/>
            <w:shd w:fill="F3F5EF"/>
          </w:tcPr>
          <w:p>
            <w:pPr>
              <w:spacing w:after="0"/>
            </w:pPr>
            <w:r/>
            <w:r>
              <w:rPr>
                <w:rFonts w:ascii="Aptos" w:hAnsi="Aptos"/>
                <w:b w:val="0"/>
                <w:sz w:val="16"/>
              </w:rPr>
              <w:t>Border input, tabel, kartu</w:t>
            </w:r>
          </w:p>
        </w:tc>
      </w:tr>
      <w:tr>
        <w:tc>
          <w:tcPr>
            <w:tcW w:type="dxa" w:w="3360"/>
            <w:vAlign w:val="center"/>
          </w:tcPr>
          <w:p>
            <w:pPr>
              <w:spacing w:after="0"/>
            </w:pPr>
            <w:r/>
            <w:r>
              <w:rPr>
                <w:rFonts w:ascii="Aptos" w:hAnsi="Aptos"/>
                <w:b w:val="0"/>
                <w:sz w:val="16"/>
              </w:rPr>
              <w:t>success</w:t>
            </w:r>
          </w:p>
        </w:tc>
        <w:tc>
          <w:tcPr>
            <w:tcW w:type="dxa" w:w="3360"/>
            <w:vAlign w:val="center"/>
          </w:tcPr>
          <w:p>
            <w:pPr>
              <w:spacing w:after="0"/>
            </w:pPr>
            <w:r/>
            <w:r>
              <w:rPr>
                <w:rFonts w:ascii="Aptos" w:hAnsi="Aptos"/>
                <w:b w:val="0"/>
                <w:sz w:val="16"/>
              </w:rPr>
              <w:t>#16845B</w:t>
            </w:r>
          </w:p>
        </w:tc>
        <w:tc>
          <w:tcPr>
            <w:tcW w:type="dxa" w:w="3360"/>
            <w:vAlign w:val="center"/>
          </w:tcPr>
          <w:p>
            <w:pPr>
              <w:spacing w:after="0"/>
            </w:pPr>
            <w:r/>
            <w:r>
              <w:rPr>
                <w:rFonts w:ascii="Aptos" w:hAnsi="Aptos"/>
                <w:b w:val="0"/>
                <w:sz w:val="16"/>
              </w:rPr>
              <w:t>Pembayaran berhasil, stok aman, lunas</w:t>
            </w:r>
          </w:p>
        </w:tc>
      </w:tr>
      <w:tr>
        <w:tc>
          <w:tcPr>
            <w:tcW w:type="dxa" w:w="3360"/>
            <w:vAlign w:val="center"/>
            <w:shd w:fill="F3F5EF"/>
          </w:tcPr>
          <w:p>
            <w:pPr>
              <w:spacing w:after="0"/>
            </w:pPr>
            <w:r/>
            <w:r>
              <w:rPr>
                <w:rFonts w:ascii="Aptos" w:hAnsi="Aptos"/>
                <w:b w:val="0"/>
                <w:sz w:val="16"/>
              </w:rPr>
              <w:t>warning</w:t>
            </w:r>
          </w:p>
        </w:tc>
        <w:tc>
          <w:tcPr>
            <w:tcW w:type="dxa" w:w="3360"/>
            <w:vAlign w:val="center"/>
            <w:shd w:fill="F3F5EF"/>
          </w:tcPr>
          <w:p>
            <w:pPr>
              <w:spacing w:after="0"/>
            </w:pPr>
            <w:r/>
            <w:r>
              <w:rPr>
                <w:rFonts w:ascii="Aptos" w:hAnsi="Aptos"/>
                <w:b w:val="0"/>
                <w:sz w:val="16"/>
              </w:rPr>
              <w:t>#D97706</w:t>
            </w:r>
          </w:p>
        </w:tc>
        <w:tc>
          <w:tcPr>
            <w:tcW w:type="dxa" w:w="3360"/>
            <w:vAlign w:val="center"/>
            <w:shd w:fill="F3F5EF"/>
          </w:tcPr>
          <w:p>
            <w:pPr>
              <w:spacing w:after="0"/>
            </w:pPr>
            <w:r/>
            <w:r>
              <w:rPr>
                <w:rFonts w:ascii="Aptos" w:hAnsi="Aptos"/>
                <w:b w:val="0"/>
                <w:sz w:val="16"/>
              </w:rPr>
              <w:t>Stok menipis, kredit mendekati limit</w:t>
            </w:r>
          </w:p>
        </w:tc>
      </w:tr>
      <w:tr>
        <w:tc>
          <w:tcPr>
            <w:tcW w:type="dxa" w:w="3360"/>
            <w:vAlign w:val="center"/>
          </w:tcPr>
          <w:p>
            <w:pPr>
              <w:spacing w:after="0"/>
            </w:pPr>
            <w:r/>
            <w:r>
              <w:rPr>
                <w:rFonts w:ascii="Aptos" w:hAnsi="Aptos"/>
                <w:b w:val="0"/>
                <w:sz w:val="16"/>
              </w:rPr>
              <w:t>danger</w:t>
            </w:r>
          </w:p>
        </w:tc>
        <w:tc>
          <w:tcPr>
            <w:tcW w:type="dxa" w:w="3360"/>
            <w:vAlign w:val="center"/>
          </w:tcPr>
          <w:p>
            <w:pPr>
              <w:spacing w:after="0"/>
            </w:pPr>
            <w:r/>
            <w:r>
              <w:rPr>
                <w:rFonts w:ascii="Aptos" w:hAnsi="Aptos"/>
                <w:b w:val="0"/>
                <w:sz w:val="16"/>
              </w:rPr>
              <w:t>#C62828</w:t>
            </w:r>
          </w:p>
        </w:tc>
        <w:tc>
          <w:tcPr>
            <w:tcW w:type="dxa" w:w="3360"/>
            <w:vAlign w:val="center"/>
          </w:tcPr>
          <w:p>
            <w:pPr>
              <w:spacing w:after="0"/>
            </w:pPr>
            <w:r/>
            <w:r>
              <w:rPr>
                <w:rFonts w:ascii="Aptos" w:hAnsi="Aptos"/>
                <w:b w:val="0"/>
                <w:sz w:val="16"/>
              </w:rPr>
              <w:t>Stok habis, limit terlampaui, error kritis</w:t>
            </w:r>
          </w:p>
        </w:tc>
      </w:tr>
      <w:tr>
        <w:tc>
          <w:tcPr>
            <w:tcW w:type="dxa" w:w="3360"/>
            <w:vAlign w:val="center"/>
            <w:shd w:fill="F3F5EF"/>
          </w:tcPr>
          <w:p>
            <w:pPr>
              <w:spacing w:after="0"/>
            </w:pPr>
            <w:r/>
            <w:r>
              <w:rPr>
                <w:rFonts w:ascii="Aptos" w:hAnsi="Aptos"/>
                <w:b w:val="0"/>
                <w:sz w:val="16"/>
              </w:rPr>
              <w:t>info</w:t>
            </w:r>
          </w:p>
        </w:tc>
        <w:tc>
          <w:tcPr>
            <w:tcW w:type="dxa" w:w="3360"/>
            <w:vAlign w:val="center"/>
            <w:shd w:fill="F3F5EF"/>
          </w:tcPr>
          <w:p>
            <w:pPr>
              <w:spacing w:after="0"/>
            </w:pPr>
            <w:r/>
            <w:r>
              <w:rPr>
                <w:rFonts w:ascii="Aptos" w:hAnsi="Aptos"/>
                <w:b w:val="0"/>
                <w:sz w:val="16"/>
              </w:rPr>
              <w:t>#3B6E8F</w:t>
            </w:r>
          </w:p>
        </w:tc>
        <w:tc>
          <w:tcPr>
            <w:tcW w:type="dxa" w:w="3360"/>
            <w:vAlign w:val="center"/>
            <w:shd w:fill="F3F5EF"/>
          </w:tcPr>
          <w:p>
            <w:pPr>
              <w:spacing w:after="0"/>
            </w:pPr>
            <w:r/>
            <w:r>
              <w:rPr>
                <w:rFonts w:ascii="Aptos" w:hAnsi="Aptos"/>
                <w:b w:val="0"/>
                <w:sz w:val="16"/>
              </w:rPr>
              <w:t>Informasi netral dan bantuan</w:t>
            </w:r>
          </w:p>
        </w:tc>
      </w:tr>
    </w:tbl>
    <w:p>
      <w:pPr>
        <w:spacing w:after="20"/>
      </w:pPr>
    </w:p>
    <w:p>
      <w:r>
        <w:t>Aturan: gunakan Forest sebagai warna aksi utama. Green success hanya untuk hasil positif. Amber dan merah khusus status/peringatan. Hindari gradient dan terlalu banyak warna aksen.</w:t>
      </w:r>
    </w:p>
    <w:p>
      <w:pPr>
        <w:pStyle w:val="Heading1"/>
      </w:pPr>
      <w:r>
        <w:t>3. Typography, spacing, dan komponen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34536"/>
          </w:tcPr>
          <w:p>
            <w:pPr>
              <w:spacing w:after="0"/>
            </w:pPr>
            <w:r/>
            <w:r>
              <w:rPr>
                <w:rFonts w:ascii="Aptos" w:hAnsi="Aptos"/>
                <w:b/>
                <w:color w:val="FFFFFF"/>
                <w:sz w:val="17"/>
              </w:rPr>
              <w:t>Elemen</w:t>
            </w:r>
          </w:p>
        </w:tc>
        <w:tc>
          <w:tcPr>
            <w:tcW w:type="dxa" w:w="3360"/>
            <w:vAlign w:val="center"/>
            <w:shd w:fill="234536"/>
          </w:tcPr>
          <w:p>
            <w:pPr>
              <w:spacing w:after="0"/>
            </w:pPr>
            <w:r/>
            <w:r>
              <w:rPr>
                <w:rFonts w:ascii="Aptos" w:hAnsi="Aptos"/>
                <w:b/>
                <w:color w:val="FFFFFF"/>
                <w:sz w:val="17"/>
              </w:rPr>
              <w:t>Standar</w:t>
            </w:r>
          </w:p>
        </w:tc>
        <w:tc>
          <w:tcPr>
            <w:tcW w:type="dxa" w:w="3360"/>
            <w:vAlign w:val="center"/>
            <w:shd w:fill="234536"/>
          </w:tcPr>
          <w:p>
            <w:pPr>
              <w:spacing w:after="0"/>
            </w:pPr>
            <w:r/>
            <w:r>
              <w:rPr>
                <w:rFonts w:ascii="Aptos" w:hAnsi="Aptos"/>
                <w:b/>
                <w:color w:val="FFFFFF"/>
                <w:sz w:val="17"/>
              </w:rPr>
              <w:t>Catatan</w:t>
            </w:r>
          </w:p>
        </w:tc>
      </w:tr>
      <w:tr>
        <w:tc>
          <w:tcPr>
            <w:tcW w:type="dxa" w:w="3360"/>
            <w:vAlign w:val="center"/>
          </w:tcPr>
          <w:p>
            <w:pPr>
              <w:spacing w:after="0"/>
            </w:pPr>
            <w:r/>
            <w:r>
              <w:rPr>
                <w:rFonts w:ascii="Aptos" w:hAnsi="Aptos"/>
                <w:b w:val="0"/>
                <w:sz w:val="16"/>
              </w:rPr>
              <w:t>Font</w:t>
            </w:r>
          </w:p>
        </w:tc>
        <w:tc>
          <w:tcPr>
            <w:tcW w:type="dxa" w:w="3360"/>
            <w:vAlign w:val="center"/>
          </w:tcPr>
          <w:p>
            <w:pPr>
              <w:spacing w:after="0"/>
            </w:pPr>
            <w:r/>
            <w:r>
              <w:rPr>
                <w:rFonts w:ascii="Aptos" w:hAnsi="Aptos"/>
                <w:b w:val="0"/>
                <w:sz w:val="16"/>
              </w:rPr>
              <w:t>Manrope; fallback Segoe UI, sans-serif</w:t>
            </w:r>
          </w:p>
        </w:tc>
        <w:tc>
          <w:tcPr>
            <w:tcW w:type="dxa" w:w="3360"/>
            <w:vAlign w:val="center"/>
          </w:tcPr>
          <w:p>
            <w:pPr>
              <w:spacing w:after="0"/>
            </w:pPr>
            <w:r/>
            <w:r>
              <w:rPr>
                <w:rFonts w:ascii="Aptos" w:hAnsi="Aptos"/>
                <w:b w:val="0"/>
                <w:sz w:val="16"/>
              </w:rPr>
              <w:t>Pastikan font tersedia secara lokal atau melalui sumber resmi yang disetujui.</w:t>
            </w:r>
          </w:p>
        </w:tc>
      </w:tr>
      <w:tr>
        <w:tc>
          <w:tcPr>
            <w:tcW w:type="dxa" w:w="3360"/>
            <w:vAlign w:val="center"/>
            <w:shd w:fill="F3F5EF"/>
          </w:tcPr>
          <w:p>
            <w:pPr>
              <w:spacing w:after="0"/>
            </w:pPr>
            <w:r/>
            <w:r>
              <w:rPr>
                <w:rFonts w:ascii="Aptos" w:hAnsi="Aptos"/>
                <w:b w:val="0"/>
                <w:sz w:val="16"/>
              </w:rPr>
              <w:t>Judul halaman</w:t>
            </w:r>
          </w:p>
        </w:tc>
        <w:tc>
          <w:tcPr>
            <w:tcW w:type="dxa" w:w="3360"/>
            <w:vAlign w:val="center"/>
            <w:shd w:fill="F3F5EF"/>
          </w:tcPr>
          <w:p>
            <w:pPr>
              <w:spacing w:after="0"/>
            </w:pPr>
            <w:r/>
            <w:r>
              <w:rPr>
                <w:rFonts w:ascii="Aptos" w:hAnsi="Aptos"/>
                <w:b w:val="0"/>
                <w:sz w:val="16"/>
              </w:rPr>
              <w:t>28–32 px, weight 700–800</w:t>
            </w:r>
          </w:p>
        </w:tc>
        <w:tc>
          <w:tcPr>
            <w:tcW w:type="dxa" w:w="3360"/>
            <w:vAlign w:val="center"/>
            <w:shd w:fill="F3F5EF"/>
          </w:tcPr>
          <w:p>
            <w:pPr>
              <w:spacing w:after="0"/>
            </w:pPr>
            <w:r/>
            <w:r>
              <w:rPr>
                <w:rFonts w:ascii="Aptos" w:hAnsi="Aptos"/>
                <w:b w:val="0"/>
                <w:sz w:val="16"/>
              </w:rPr>
              <w:t>Gunakan satu judul utama per halaman.</w:t>
            </w:r>
          </w:p>
        </w:tc>
      </w:tr>
      <w:tr>
        <w:tc>
          <w:tcPr>
            <w:tcW w:type="dxa" w:w="3360"/>
            <w:vAlign w:val="center"/>
          </w:tcPr>
          <w:p>
            <w:pPr>
              <w:spacing w:after="0"/>
            </w:pPr>
            <w:r/>
            <w:r>
              <w:rPr>
                <w:rFonts w:ascii="Aptos" w:hAnsi="Aptos"/>
                <w:b w:val="0"/>
                <w:sz w:val="16"/>
              </w:rPr>
              <w:t>Judul section/card</w:t>
            </w:r>
          </w:p>
        </w:tc>
        <w:tc>
          <w:tcPr>
            <w:tcW w:type="dxa" w:w="3360"/>
            <w:vAlign w:val="center"/>
          </w:tcPr>
          <w:p>
            <w:pPr>
              <w:spacing w:after="0"/>
            </w:pPr>
            <w:r/>
            <w:r>
              <w:rPr>
                <w:rFonts w:ascii="Aptos" w:hAnsi="Aptos"/>
                <w:b w:val="0"/>
                <w:sz w:val="16"/>
              </w:rPr>
              <w:t>18–20 px, weight 700</w:t>
            </w:r>
          </w:p>
        </w:tc>
        <w:tc>
          <w:tcPr>
            <w:tcW w:type="dxa" w:w="3360"/>
            <w:vAlign w:val="center"/>
          </w:tcPr>
          <w:p>
            <w:pPr>
              <w:spacing w:after="0"/>
            </w:pPr>
            <w:r/>
            <w:r>
              <w:rPr>
                <w:rFonts w:ascii="Aptos" w:hAnsi="Aptos"/>
                <w:b w:val="0"/>
                <w:sz w:val="16"/>
              </w:rPr>
              <w:t>Hindari terlalu banyak variasi heading.</w:t>
            </w:r>
          </w:p>
        </w:tc>
      </w:tr>
      <w:tr>
        <w:tc>
          <w:tcPr>
            <w:tcW w:type="dxa" w:w="3360"/>
            <w:vAlign w:val="center"/>
            <w:shd w:fill="F3F5EF"/>
          </w:tcPr>
          <w:p>
            <w:pPr>
              <w:spacing w:after="0"/>
            </w:pPr>
            <w:r/>
            <w:r>
              <w:rPr>
                <w:rFonts w:ascii="Aptos" w:hAnsi="Aptos"/>
                <w:b w:val="0"/>
                <w:sz w:val="16"/>
              </w:rPr>
              <w:t>Teks isi/tabel</w:t>
            </w:r>
          </w:p>
        </w:tc>
        <w:tc>
          <w:tcPr>
            <w:tcW w:type="dxa" w:w="3360"/>
            <w:vAlign w:val="center"/>
            <w:shd w:fill="F3F5EF"/>
          </w:tcPr>
          <w:p>
            <w:pPr>
              <w:spacing w:after="0"/>
            </w:pPr>
            <w:r/>
            <w:r>
              <w:rPr>
                <w:rFonts w:ascii="Aptos" w:hAnsi="Aptos"/>
                <w:b w:val="0"/>
                <w:sz w:val="16"/>
              </w:rPr>
              <w:t>15–16 px; minimum praktis 14 px</w:t>
            </w:r>
          </w:p>
        </w:tc>
        <w:tc>
          <w:tcPr>
            <w:tcW w:type="dxa" w:w="3360"/>
            <w:vAlign w:val="center"/>
            <w:shd w:fill="F3F5EF"/>
          </w:tcPr>
          <w:p>
            <w:pPr>
              <w:spacing w:after="0"/>
            </w:pPr>
            <w:r/>
            <w:r>
              <w:rPr>
                <w:rFonts w:ascii="Aptos" w:hAnsi="Aptos"/>
                <w:b w:val="0"/>
                <w:sz w:val="16"/>
              </w:rPr>
              <w:t>Jangan mengecilkan teks untuk memaksakan banyak kolom.</w:t>
            </w:r>
          </w:p>
        </w:tc>
      </w:tr>
      <w:tr>
        <w:tc>
          <w:tcPr>
            <w:tcW w:type="dxa" w:w="3360"/>
            <w:vAlign w:val="center"/>
          </w:tcPr>
          <w:p>
            <w:pPr>
              <w:spacing w:after="0"/>
            </w:pPr>
            <w:r/>
            <w:r>
              <w:rPr>
                <w:rFonts w:ascii="Aptos" w:hAnsi="Aptos"/>
                <w:b w:val="0"/>
                <w:sz w:val="16"/>
              </w:rPr>
              <w:t>Harga / total POS</w:t>
            </w:r>
          </w:p>
        </w:tc>
        <w:tc>
          <w:tcPr>
            <w:tcW w:type="dxa" w:w="3360"/>
            <w:vAlign w:val="center"/>
          </w:tcPr>
          <w:p>
            <w:pPr>
              <w:spacing w:after="0"/>
            </w:pPr>
            <w:r/>
            <w:r>
              <w:rPr>
                <w:rFonts w:ascii="Aptos" w:hAnsi="Aptos"/>
                <w:b w:val="0"/>
                <w:sz w:val="16"/>
              </w:rPr>
              <w:t>24–36 px, weight 700–800</w:t>
            </w:r>
          </w:p>
        </w:tc>
        <w:tc>
          <w:tcPr>
            <w:tcW w:type="dxa" w:w="3360"/>
            <w:vAlign w:val="center"/>
          </w:tcPr>
          <w:p>
            <w:pPr>
              <w:spacing w:after="0"/>
            </w:pPr>
            <w:r/>
            <w:r>
              <w:rPr>
                <w:rFonts w:ascii="Aptos" w:hAnsi="Aptos"/>
                <w:b w:val="0"/>
                <w:sz w:val="16"/>
              </w:rPr>
              <w:t>Gunakan format rupiah konsisten.</w:t>
            </w:r>
          </w:p>
        </w:tc>
      </w:tr>
      <w:tr>
        <w:tc>
          <w:tcPr>
            <w:tcW w:type="dxa" w:w="3360"/>
            <w:vAlign w:val="center"/>
            <w:shd w:fill="F3F5EF"/>
          </w:tcPr>
          <w:p>
            <w:pPr>
              <w:spacing w:after="0"/>
            </w:pPr>
            <w:r/>
            <w:r>
              <w:rPr>
                <w:rFonts w:ascii="Aptos" w:hAnsi="Aptos"/>
                <w:b w:val="0"/>
                <w:sz w:val="16"/>
              </w:rPr>
              <w:t>Tombol utama</w:t>
            </w:r>
          </w:p>
        </w:tc>
        <w:tc>
          <w:tcPr>
            <w:tcW w:type="dxa" w:w="3360"/>
            <w:vAlign w:val="center"/>
            <w:shd w:fill="F3F5EF"/>
          </w:tcPr>
          <w:p>
            <w:pPr>
              <w:spacing w:after="0"/>
            </w:pPr>
            <w:r/>
            <w:r>
              <w:rPr>
                <w:rFonts w:ascii="Aptos" w:hAnsi="Aptos"/>
                <w:b w:val="0"/>
                <w:sz w:val="16"/>
              </w:rPr>
              <w:t>Tinggi 52–60 px</w:t>
            </w:r>
          </w:p>
        </w:tc>
        <w:tc>
          <w:tcPr>
            <w:tcW w:type="dxa" w:w="3360"/>
            <w:vAlign w:val="center"/>
            <w:shd w:fill="F3F5EF"/>
          </w:tcPr>
          <w:p>
            <w:pPr>
              <w:spacing w:after="0"/>
            </w:pPr>
            <w:r/>
            <w:r>
              <w:rPr>
                <w:rFonts w:ascii="Aptos" w:hAnsi="Aptos"/>
                <w:b w:val="0"/>
                <w:sz w:val="16"/>
              </w:rPr>
              <w:t>Label berupa kata kerja + hasil.</w:t>
            </w:r>
          </w:p>
        </w:tc>
      </w:tr>
      <w:tr>
        <w:tc>
          <w:tcPr>
            <w:tcW w:type="dxa" w:w="3360"/>
            <w:vAlign w:val="center"/>
          </w:tcPr>
          <w:p>
            <w:pPr>
              <w:spacing w:after="0"/>
            </w:pPr>
            <w:r/>
            <w:r>
              <w:rPr>
                <w:rFonts w:ascii="Aptos" w:hAnsi="Aptos"/>
                <w:b w:val="0"/>
                <w:sz w:val="16"/>
              </w:rPr>
              <w:t>Input / select</w:t>
            </w:r>
          </w:p>
        </w:tc>
        <w:tc>
          <w:tcPr>
            <w:tcW w:type="dxa" w:w="3360"/>
            <w:vAlign w:val="center"/>
          </w:tcPr>
          <w:p>
            <w:pPr>
              <w:spacing w:after="0"/>
            </w:pPr>
            <w:r/>
            <w:r>
              <w:rPr>
                <w:rFonts w:ascii="Aptos" w:hAnsi="Aptos"/>
                <w:b w:val="0"/>
                <w:sz w:val="16"/>
              </w:rPr>
              <w:t>Tinggi 48–54 px</w:t>
            </w:r>
          </w:p>
        </w:tc>
        <w:tc>
          <w:tcPr>
            <w:tcW w:type="dxa" w:w="3360"/>
            <w:vAlign w:val="center"/>
          </w:tcPr>
          <w:p>
            <w:pPr>
              <w:spacing w:after="0"/>
            </w:pPr>
            <w:r/>
            <w:r>
              <w:rPr>
                <w:rFonts w:ascii="Aptos" w:hAnsi="Aptos"/>
                <w:b w:val="0"/>
                <w:sz w:val="16"/>
              </w:rPr>
              <w:t>Label di luar input; placeholder bukan pengganti label.</w:t>
            </w:r>
          </w:p>
        </w:tc>
      </w:tr>
      <w:tr>
        <w:tc>
          <w:tcPr>
            <w:tcW w:type="dxa" w:w="3360"/>
            <w:vAlign w:val="center"/>
            <w:shd w:fill="F3F5EF"/>
          </w:tcPr>
          <w:p>
            <w:pPr>
              <w:spacing w:after="0"/>
            </w:pPr>
            <w:r/>
            <w:r>
              <w:rPr>
                <w:rFonts w:ascii="Aptos" w:hAnsi="Aptos"/>
                <w:b w:val="0"/>
                <w:sz w:val="16"/>
              </w:rPr>
              <w:t>Target klik</w:t>
            </w:r>
          </w:p>
        </w:tc>
        <w:tc>
          <w:tcPr>
            <w:tcW w:type="dxa" w:w="3360"/>
            <w:vAlign w:val="center"/>
            <w:shd w:fill="F3F5EF"/>
          </w:tcPr>
          <w:p>
            <w:pPr>
              <w:spacing w:after="0"/>
            </w:pPr>
            <w:r/>
            <w:r>
              <w:rPr>
                <w:rFonts w:ascii="Aptos" w:hAnsi="Aptos"/>
                <w:b w:val="0"/>
                <w:sz w:val="16"/>
              </w:rPr>
              <w:t>Minimum 44 × 44 px</w:t>
            </w:r>
          </w:p>
        </w:tc>
        <w:tc>
          <w:tcPr>
            <w:tcW w:type="dxa" w:w="3360"/>
            <w:vAlign w:val="center"/>
            <w:shd w:fill="F3F5EF"/>
          </w:tcPr>
          <w:p>
            <w:pPr>
              <w:spacing w:after="0"/>
            </w:pPr>
            <w:r/>
            <w:r>
              <w:rPr>
                <w:rFonts w:ascii="Aptos" w:hAnsi="Aptos"/>
                <w:b w:val="0"/>
                <w:sz w:val="16"/>
              </w:rPr>
              <w:t>Utamakan area sentuh yang lega.</w:t>
            </w:r>
          </w:p>
        </w:tc>
      </w:tr>
      <w:tr>
        <w:tc>
          <w:tcPr>
            <w:tcW w:type="dxa" w:w="3360"/>
            <w:vAlign w:val="center"/>
          </w:tcPr>
          <w:p>
            <w:pPr>
              <w:spacing w:after="0"/>
            </w:pPr>
            <w:r/>
            <w:r>
              <w:rPr>
                <w:rFonts w:ascii="Aptos" w:hAnsi="Aptos"/>
                <w:b w:val="0"/>
                <w:sz w:val="16"/>
              </w:rPr>
              <w:t>Radius kartu</w:t>
            </w:r>
          </w:p>
        </w:tc>
        <w:tc>
          <w:tcPr>
            <w:tcW w:type="dxa" w:w="3360"/>
            <w:vAlign w:val="center"/>
          </w:tcPr>
          <w:p>
            <w:pPr>
              <w:spacing w:after="0"/>
            </w:pPr>
            <w:r/>
            <w:r>
              <w:rPr>
                <w:rFonts w:ascii="Aptos" w:hAnsi="Aptos"/>
                <w:b w:val="0"/>
                <w:sz w:val="16"/>
              </w:rPr>
              <w:t>12–16 px</w:t>
            </w:r>
          </w:p>
        </w:tc>
        <w:tc>
          <w:tcPr>
            <w:tcW w:type="dxa" w:w="3360"/>
            <w:vAlign w:val="center"/>
          </w:tcPr>
          <w:p>
            <w:pPr>
              <w:spacing w:after="0"/>
            </w:pPr>
            <w:r/>
            <w:r>
              <w:rPr>
                <w:rFonts w:ascii="Aptos" w:hAnsi="Aptos"/>
                <w:b w:val="0"/>
                <w:sz w:val="16"/>
              </w:rPr>
              <w:t>Konsisten di seluruh modul.</w:t>
            </w:r>
          </w:p>
        </w:tc>
      </w:tr>
      <w:tr>
        <w:tc>
          <w:tcPr>
            <w:tcW w:type="dxa" w:w="3360"/>
            <w:vAlign w:val="center"/>
            <w:shd w:fill="F3F5EF"/>
          </w:tcPr>
          <w:p>
            <w:pPr>
              <w:spacing w:after="0"/>
            </w:pPr>
            <w:r/>
            <w:r>
              <w:rPr>
                <w:rFonts w:ascii="Aptos" w:hAnsi="Aptos"/>
                <w:b w:val="0"/>
                <w:sz w:val="16"/>
              </w:rPr>
              <w:t>Spacing</w:t>
            </w:r>
          </w:p>
        </w:tc>
        <w:tc>
          <w:tcPr>
            <w:tcW w:type="dxa" w:w="3360"/>
            <w:vAlign w:val="center"/>
            <w:shd w:fill="F3F5EF"/>
          </w:tcPr>
          <w:p>
            <w:pPr>
              <w:spacing w:after="0"/>
            </w:pPr>
            <w:r/>
            <w:r>
              <w:rPr>
                <w:rFonts w:ascii="Aptos" w:hAnsi="Aptos"/>
                <w:b w:val="0"/>
                <w:sz w:val="16"/>
              </w:rPr>
              <w:t>Kelipatan 4 px; utama 8/12/16/24/32</w:t>
            </w:r>
          </w:p>
        </w:tc>
        <w:tc>
          <w:tcPr>
            <w:tcW w:type="dxa" w:w="3360"/>
            <w:vAlign w:val="center"/>
            <w:shd w:fill="F3F5EF"/>
          </w:tcPr>
          <w:p>
            <w:pPr>
              <w:spacing w:after="0"/>
            </w:pPr>
            <w:r/>
            <w:r>
              <w:rPr>
                <w:rFonts w:ascii="Aptos" w:hAnsi="Aptos"/>
                <w:b w:val="0"/>
                <w:sz w:val="16"/>
              </w:rPr>
              <w:t>Gunakan token, jangan angka acak.</w:t>
            </w:r>
          </w:p>
        </w:tc>
      </w:tr>
    </w:tbl>
    <w:p>
      <w:pPr>
        <w:spacing w:after="20"/>
      </w:pPr>
    </w:p>
    <w:p>
      <w:pPr>
        <w:pStyle w:val="Heading2"/>
      </w:pPr>
      <w:r>
        <w:t>Standar tombol dan status</w:t>
      </w:r>
    </w:p>
    <w:p>
      <w:pPr>
        <w:pStyle w:val="ListBullet"/>
        <w:spacing w:after="40"/>
      </w:pPr>
      <w:r>
        <w:t>Primary: Forest Green, untuk tindakan utama halaman.</w:t>
      </w:r>
    </w:p>
    <w:p>
      <w:pPr>
        <w:pStyle w:val="ListBullet"/>
        <w:spacing w:after="40"/>
      </w:pPr>
      <w:r>
        <w:t>Success action: hijau keberhasilan untuk menyelesaikan pembayaran atau konfirmasi penerimaan.</w:t>
      </w:r>
    </w:p>
    <w:p>
      <w:pPr>
        <w:pStyle w:val="ListBullet"/>
        <w:spacing w:after="40"/>
      </w:pPr>
      <w:r>
        <w:t>Secondary: putih dengan border; untuk batal, kembali, atau tindakan pendamping.</w:t>
      </w:r>
    </w:p>
    <w:p>
      <w:pPr>
        <w:pStyle w:val="ListBullet"/>
        <w:spacing w:after="40"/>
      </w:pPr>
      <w:r>
        <w:t>Danger: merah hanya untuk tindakan destruktif, misalnya menonaktifkan atau menghapus.</w:t>
      </w:r>
    </w:p>
    <w:p>
      <w:pPr>
        <w:pStyle w:val="ListBullet"/>
        <w:spacing w:after="40"/>
      </w:pPr>
      <w:r>
        <w:t>Status badge harus menyertakan teks: Aman, Menipis, Habis, Lunas, Jatuh Tempo, atau Over Limit.</w:t>
      </w:r>
    </w:p>
    <w:p>
      <w:pPr>
        <w:pStyle w:val="ListBullet"/>
        <w:spacing w:after="40"/>
      </w:pPr>
      <w:r>
        <w:t>Setiap komponen harus mendukung state default, hover, focus-visible, disabled, loading, error, dan success bila relevan.</w:t>
      </w:r>
    </w:p>
    <w:p>
      <w:pPr>
        <w:pStyle w:val="Heading1"/>
      </w:pPr>
      <w:r>
        <w:t>4. Navigasi dan pola layout</w:t>
      </w:r>
    </w:p>
    <w:p>
      <w:pPr>
        <w:pStyle w:val="ListBullet"/>
        <w:spacing w:after="40"/>
      </w:pPr>
      <w:r>
        <w:t>Header: logo/nama aplikasi, pencarian bila relevan, notifikasi, profil, dan identitas toko.</w:t>
      </w:r>
    </w:p>
    <w:p>
      <w:pPr>
        <w:pStyle w:val="ListBullet"/>
        <w:spacing w:after="40"/>
      </w:pPr>
      <w:r>
        <w:t>Sidebar desktop: navigasi berbasis peran; kelompokkan fitur, tandai halaman aktif dengan warna dan teks.</w:t>
      </w:r>
    </w:p>
    <w:p>
      <w:pPr>
        <w:pStyle w:val="ListBullet"/>
        <w:spacing w:after="40"/>
      </w:pPr>
      <w:r>
        <w:t>Konten: judul + deskripsi singkat, tindakan utama di area yang mudah ditemukan, lalu ringkasan dan konten.</w:t>
      </w:r>
    </w:p>
    <w:p>
      <w:pPr>
        <w:pStyle w:val="ListBullet"/>
        <w:spacing w:after="40"/>
      </w:pPr>
      <w:r>
        <w:t>POS: katalog dan pencarian di area utama; keranjang dan total tetap terlihat; tombol bayar tidak tersembunyi.</w:t>
      </w:r>
    </w:p>
    <w:p>
      <w:pPr>
        <w:pStyle w:val="ListBullet"/>
        <w:spacing w:after="40"/>
      </w:pPr>
      <w:r>
        <w:t>Tabel: pencarian/filter di atas tabel, aksi per baris konsisten, pagination di bawah.</w:t>
      </w:r>
    </w:p>
    <w:p>
      <w:pPr>
        <w:pStyle w:val="ListBullet"/>
        <w:spacing w:after="40"/>
      </w:pPr>
      <w:r>
        <w:t>Modal: fokus pada satu tugas, tombol utama jelas, Escape menutup bila aman, dan perubahan yang belum disimpan diberi peringatan.</w:t>
      </w:r>
    </w:p>
    <w:p>
      <w:pPr>
        <w:pStyle w:val="ListBullet"/>
        <w:spacing w:after="40"/>
      </w:pPr>
      <w:r>
        <w:t>Responsive: jangan sekadar mengecilkan desktop; prioritaskan alur utama untuk tablet dan sederhanakan panel pada layar kecil.</w:t>
      </w:r>
    </w:p>
    <w:p>
      <w:pPr>
        <w:pStyle w:val="Heading1"/>
      </w:pPr>
      <w:r>
        <w:t>5. Blueprint 12 halaman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34536"/>
          </w:tcPr>
          <w:p>
            <w:pPr>
              <w:spacing w:after="0"/>
            </w:pPr>
            <w:r/>
            <w:r>
              <w:rPr>
                <w:rFonts w:ascii="Aptos" w:hAnsi="Aptos"/>
                <w:b/>
                <w:color w:val="FFFFFF"/>
                <w:sz w:val="17"/>
              </w:rPr>
              <w:t>No.</w:t>
            </w:r>
          </w:p>
        </w:tc>
        <w:tc>
          <w:tcPr>
            <w:tcW w:type="dxa" w:w="2520"/>
            <w:vAlign w:val="center"/>
            <w:shd w:fill="234536"/>
          </w:tcPr>
          <w:p>
            <w:pPr>
              <w:spacing w:after="0"/>
            </w:pPr>
            <w:r/>
            <w:r>
              <w:rPr>
                <w:rFonts w:ascii="Aptos" w:hAnsi="Aptos"/>
                <w:b/>
                <w:color w:val="FFFFFF"/>
                <w:sz w:val="17"/>
              </w:rPr>
              <w:t>Halaman</w:t>
            </w:r>
          </w:p>
        </w:tc>
        <w:tc>
          <w:tcPr>
            <w:tcW w:type="dxa" w:w="2520"/>
            <w:vAlign w:val="center"/>
            <w:shd w:fill="234536"/>
          </w:tcPr>
          <w:p>
            <w:pPr>
              <w:spacing w:after="0"/>
            </w:pPr>
            <w:r/>
            <w:r>
              <w:rPr>
                <w:rFonts w:ascii="Aptos" w:hAnsi="Aptos"/>
                <w:b/>
                <w:color w:val="FFFFFF"/>
                <w:sz w:val="17"/>
              </w:rPr>
              <w:t>Konten utama</w:t>
            </w:r>
          </w:p>
        </w:tc>
        <w:tc>
          <w:tcPr>
            <w:tcW w:type="dxa" w:w="2520"/>
            <w:vAlign w:val="center"/>
            <w:shd w:fill="234536"/>
          </w:tcPr>
          <w:p>
            <w:pPr>
              <w:spacing w:after="0"/>
            </w:pPr>
            <w:r/>
            <w:r>
              <w:rPr>
                <w:rFonts w:ascii="Aptos" w:hAnsi="Aptos"/>
                <w:b/>
                <w:color w:val="FFFFFF"/>
                <w:sz w:val="17"/>
              </w:rPr>
              <w:t>Catatan implementasi penting</w:t>
            </w:r>
          </w:p>
        </w:tc>
      </w:tr>
      <w:tr>
        <w:tc>
          <w:tcPr>
            <w:tcW w:type="dxa" w:w="2520"/>
            <w:vAlign w:val="center"/>
          </w:tcPr>
          <w:p>
            <w:pPr>
              <w:spacing w:after="0"/>
            </w:pPr>
            <w:r/>
            <w:r>
              <w:rPr>
                <w:rFonts w:ascii="Aptos" w:hAnsi="Aptos"/>
                <w:b w:val="0"/>
                <w:sz w:val="16"/>
              </w:rPr>
              <w:t>01</w:t>
            </w:r>
          </w:p>
        </w:tc>
        <w:tc>
          <w:tcPr>
            <w:tcW w:type="dxa" w:w="2520"/>
            <w:vAlign w:val="center"/>
          </w:tcPr>
          <w:p>
            <w:pPr>
              <w:spacing w:after="0"/>
            </w:pPr>
            <w:r/>
            <w:r>
              <w:rPr>
                <w:rFonts w:ascii="Aptos" w:hAnsi="Aptos"/>
                <w:b w:val="0"/>
                <w:sz w:val="16"/>
              </w:rPr>
              <w:t>POS Cashier</w:t>
            </w:r>
          </w:p>
        </w:tc>
        <w:tc>
          <w:tcPr>
            <w:tcW w:type="dxa" w:w="2520"/>
            <w:vAlign w:val="center"/>
          </w:tcPr>
          <w:p>
            <w:pPr>
              <w:spacing w:after="0"/>
            </w:pPr>
            <w:r/>
            <w:r>
              <w:rPr>
                <w:rFonts w:ascii="Aptos" w:hAnsi="Aptos"/>
                <w:b w:val="0"/>
                <w:sz w:val="16"/>
              </w:rPr>
              <w:t>Cari material, pilih kategori, kartu produk dan satuan jual, keranjang, pilihan pelanggan/mandor, subtotal/diskon/total, tombol bayar.</w:t>
            </w:r>
          </w:p>
        </w:tc>
        <w:tc>
          <w:tcPr>
            <w:tcW w:type="dxa" w:w="2520"/>
            <w:vAlign w:val="center"/>
          </w:tcPr>
          <w:p>
            <w:pPr>
              <w:spacing w:after="0"/>
            </w:pPr>
            <w:r/>
            <w:r>
              <w:rPr>
                <w:rFonts w:ascii="Aptos" w:hAnsi="Aptos"/>
                <w:b w:val="0"/>
                <w:sz w:val="16"/>
              </w:rPr>
              <w:t>Pastikan tambah satuan memanggil harga dan konversi yang benar; jangan menghitung stok hanya di frontend.</w:t>
            </w:r>
          </w:p>
        </w:tc>
      </w:tr>
      <w:tr>
        <w:tc>
          <w:tcPr>
            <w:tcW w:type="dxa" w:w="2520"/>
            <w:vAlign w:val="center"/>
            <w:shd w:fill="F3F5EF"/>
          </w:tcPr>
          <w:p>
            <w:pPr>
              <w:spacing w:after="0"/>
            </w:pPr>
            <w:r/>
            <w:r>
              <w:rPr>
                <w:rFonts w:ascii="Aptos" w:hAnsi="Aptos"/>
                <w:b w:val="0"/>
                <w:sz w:val="16"/>
              </w:rPr>
              <w:t>02</w:t>
            </w:r>
          </w:p>
        </w:tc>
        <w:tc>
          <w:tcPr>
            <w:tcW w:type="dxa" w:w="2520"/>
            <w:vAlign w:val="center"/>
            <w:shd w:fill="F3F5EF"/>
          </w:tcPr>
          <w:p>
            <w:pPr>
              <w:spacing w:after="0"/>
            </w:pPr>
            <w:r/>
            <w:r>
              <w:rPr>
                <w:rFonts w:ascii="Aptos" w:hAnsi="Aptos"/>
                <w:b w:val="0"/>
                <w:sz w:val="16"/>
              </w:rPr>
              <w:t>Inventory Management</w:t>
            </w:r>
          </w:p>
        </w:tc>
        <w:tc>
          <w:tcPr>
            <w:tcW w:type="dxa" w:w="2520"/>
            <w:vAlign w:val="center"/>
            <w:shd w:fill="F3F5EF"/>
          </w:tcPr>
          <w:p>
            <w:pPr>
              <w:spacing w:after="0"/>
            </w:pPr>
            <w:r/>
            <w:r>
              <w:rPr>
                <w:rFonts w:ascii="Aptos" w:hAnsi="Aptos"/>
                <w:b w:val="0"/>
                <w:sz w:val="16"/>
              </w:rPr>
              <w:t>Tabel inventaris, SKU, satuan dasar, stok hasil konversi, satuan jual, status, terima barang, opname.</w:t>
            </w:r>
          </w:p>
        </w:tc>
        <w:tc>
          <w:tcPr>
            <w:tcW w:type="dxa" w:w="2520"/>
            <w:vAlign w:val="center"/>
            <w:shd w:fill="F3F5EF"/>
          </w:tcPr>
          <w:p>
            <w:pPr>
              <w:spacing w:after="0"/>
            </w:pPr>
            <w:r/>
            <w:r>
              <w:rPr>
                <w:rFonts w:ascii="Aptos" w:hAnsi="Aptos"/>
                <w:b w:val="0"/>
                <w:sz w:val="16"/>
              </w:rPr>
              <w:t>Stok yang tampil berasal dari API; penerimaan/opname harus tercatat sebagai transaksi stok.</w:t>
            </w:r>
          </w:p>
        </w:tc>
      </w:tr>
      <w:tr>
        <w:tc>
          <w:tcPr>
            <w:tcW w:type="dxa" w:w="2520"/>
            <w:vAlign w:val="center"/>
          </w:tcPr>
          <w:p>
            <w:pPr>
              <w:spacing w:after="0"/>
            </w:pPr>
            <w:r/>
            <w:r>
              <w:rPr>
                <w:rFonts w:ascii="Aptos" w:hAnsi="Aptos"/>
                <w:b w:val="0"/>
                <w:sz w:val="16"/>
              </w:rPr>
              <w:t>03</w:t>
            </w:r>
          </w:p>
        </w:tc>
        <w:tc>
          <w:tcPr>
            <w:tcW w:type="dxa" w:w="2520"/>
            <w:vAlign w:val="center"/>
          </w:tcPr>
          <w:p>
            <w:pPr>
              <w:spacing w:after="0"/>
            </w:pPr>
            <w:r/>
            <w:r>
              <w:rPr>
                <w:rFonts w:ascii="Aptos" w:hAnsi="Aptos"/>
                <w:b w:val="0"/>
                <w:sz w:val="16"/>
              </w:rPr>
              <w:t>Kasbon Mandor &amp; Piutang</w:t>
            </w:r>
          </w:p>
        </w:tc>
        <w:tc>
          <w:tcPr>
            <w:tcW w:type="dxa" w:w="2520"/>
            <w:vAlign w:val="center"/>
          </w:tcPr>
          <w:p>
            <w:pPr>
              <w:spacing w:after="0"/>
            </w:pPr>
            <w:r/>
            <w:r>
              <w:rPr>
                <w:rFonts w:ascii="Aptos" w:hAnsi="Aptos"/>
                <w:b w:val="0"/>
                <w:sz w:val="16"/>
              </w:rPr>
              <w:t>Ringkasan piutang, daftar mandor, plafon, tenor, pemakaian limit, jatuh tempo, catat cicilan.</w:t>
            </w:r>
          </w:p>
        </w:tc>
        <w:tc>
          <w:tcPr>
            <w:tcW w:type="dxa" w:w="2520"/>
            <w:vAlign w:val="center"/>
          </w:tcPr>
          <w:p>
            <w:pPr>
              <w:spacing w:after="0"/>
            </w:pPr>
            <w:r/>
            <w:r>
              <w:rPr>
                <w:rFonts w:ascii="Aptos" w:hAnsi="Aptos"/>
                <w:b w:val="0"/>
                <w:sz w:val="16"/>
              </w:rPr>
              <w:t>Validasi limit dan pengurangan saldo harus dilakukan backend secara atomik.</w:t>
            </w:r>
          </w:p>
        </w:tc>
      </w:tr>
      <w:tr>
        <w:tc>
          <w:tcPr>
            <w:tcW w:type="dxa" w:w="2520"/>
            <w:vAlign w:val="center"/>
            <w:shd w:fill="F3F5EF"/>
          </w:tcPr>
          <w:p>
            <w:pPr>
              <w:spacing w:after="0"/>
            </w:pPr>
            <w:r/>
            <w:r>
              <w:rPr>
                <w:rFonts w:ascii="Aptos" w:hAnsi="Aptos"/>
                <w:b w:val="0"/>
                <w:sz w:val="16"/>
              </w:rPr>
              <w:t>04</w:t>
            </w:r>
          </w:p>
        </w:tc>
        <w:tc>
          <w:tcPr>
            <w:tcW w:type="dxa" w:w="2520"/>
            <w:vAlign w:val="center"/>
            <w:shd w:fill="F3F5EF"/>
          </w:tcPr>
          <w:p>
            <w:pPr>
              <w:spacing w:after="0"/>
            </w:pPr>
            <w:r/>
            <w:r>
              <w:rPr>
                <w:rFonts w:ascii="Aptos" w:hAnsi="Aptos"/>
                <w:b w:val="0"/>
                <w:sz w:val="16"/>
              </w:rPr>
              <w:t>Financial Reports Overview</w:t>
            </w:r>
          </w:p>
        </w:tc>
        <w:tc>
          <w:tcPr>
            <w:tcW w:type="dxa" w:w="2520"/>
            <w:vAlign w:val="center"/>
            <w:shd w:fill="F3F5EF"/>
          </w:tcPr>
          <w:p>
            <w:pPr>
              <w:spacing w:after="0"/>
            </w:pPr>
            <w:r/>
            <w:r>
              <w:rPr>
                <w:rFonts w:ascii="Aptos" w:hAnsi="Aptos"/>
                <w:b w:val="0"/>
                <w:sz w:val="16"/>
              </w:rPr>
              <w:t>KPI omzet, kas diterima, piutang, laba kotor, material terlaris, peringatan stok.</w:t>
            </w:r>
          </w:p>
        </w:tc>
        <w:tc>
          <w:tcPr>
            <w:tcW w:type="dxa" w:w="2520"/>
            <w:vAlign w:val="center"/>
            <w:shd w:fill="F3F5EF"/>
          </w:tcPr>
          <w:p>
            <w:pPr>
              <w:spacing w:after="0"/>
            </w:pPr>
            <w:r/>
            <w:r>
              <w:rPr>
                <w:rFonts w:ascii="Aptos" w:hAnsi="Aptos"/>
                <w:b w:val="0"/>
                <w:sz w:val="16"/>
              </w:rPr>
              <w:t>Definisikan omzet, kas diterima, laba, dan piutang dengan jelas; jangan menyamakan omzet dengan kas.</w:t>
            </w:r>
          </w:p>
        </w:tc>
      </w:tr>
      <w:tr>
        <w:tc>
          <w:tcPr>
            <w:tcW w:type="dxa" w:w="2520"/>
            <w:vAlign w:val="center"/>
          </w:tcPr>
          <w:p>
            <w:pPr>
              <w:spacing w:after="0"/>
            </w:pPr>
            <w:r/>
            <w:r>
              <w:rPr>
                <w:rFonts w:ascii="Aptos" w:hAnsi="Aptos"/>
                <w:b w:val="0"/>
                <w:sz w:val="16"/>
              </w:rPr>
              <w:t>05</w:t>
            </w:r>
          </w:p>
        </w:tc>
        <w:tc>
          <w:tcPr>
            <w:tcW w:type="dxa" w:w="2520"/>
            <w:vAlign w:val="center"/>
          </w:tcPr>
          <w:p>
            <w:pPr>
              <w:spacing w:after="0"/>
            </w:pPr>
            <w:r/>
            <w:r>
              <w:rPr>
                <w:rFonts w:ascii="Aptos" w:hAnsi="Aptos"/>
                <w:b w:val="0"/>
                <w:sz w:val="16"/>
              </w:rPr>
              <w:t>Payment &amp; Checkout</w:t>
            </w:r>
          </w:p>
        </w:tc>
        <w:tc>
          <w:tcPr>
            <w:tcW w:type="dxa" w:w="2520"/>
            <w:vAlign w:val="center"/>
          </w:tcPr>
          <w:p>
            <w:pPr>
              <w:spacing w:after="0"/>
            </w:pPr>
            <w:r/>
            <w:r>
              <w:rPr>
                <w:rFonts w:ascii="Aptos" w:hAnsi="Aptos"/>
                <w:b w:val="0"/>
                <w:sz w:val="16"/>
              </w:rPr>
              <w:t>Metode tunai, transfer/QRIS, kasbon, split payment, uang diterima, kembalian, konfirmasi.</w:t>
            </w:r>
          </w:p>
        </w:tc>
        <w:tc>
          <w:tcPr>
            <w:tcW w:type="dxa" w:w="2520"/>
            <w:vAlign w:val="center"/>
          </w:tcPr>
          <w:p>
            <w:pPr>
              <w:spacing w:after="0"/>
            </w:pPr>
            <w:r/>
            <w:r>
              <w:rPr>
                <w:rFonts w:ascii="Aptos" w:hAnsi="Aptos"/>
                <w:b w:val="0"/>
                <w:sz w:val="16"/>
              </w:rPr>
              <w:t>Idempotency/anti-submit ganda; hitung kembalian di server atau verifikasi server; tampilkan ringkasan final.</w:t>
            </w:r>
          </w:p>
        </w:tc>
      </w:tr>
      <w:tr>
        <w:tc>
          <w:tcPr>
            <w:tcW w:type="dxa" w:w="2520"/>
            <w:vAlign w:val="center"/>
            <w:shd w:fill="F3F5EF"/>
          </w:tcPr>
          <w:p>
            <w:pPr>
              <w:spacing w:after="0"/>
            </w:pPr>
            <w:r/>
            <w:r>
              <w:rPr>
                <w:rFonts w:ascii="Aptos" w:hAnsi="Aptos"/>
                <w:b w:val="0"/>
                <w:sz w:val="16"/>
              </w:rPr>
              <w:t>06</w:t>
            </w:r>
          </w:p>
        </w:tc>
        <w:tc>
          <w:tcPr>
            <w:tcW w:type="dxa" w:w="2520"/>
            <w:vAlign w:val="center"/>
            <w:shd w:fill="F3F5EF"/>
          </w:tcPr>
          <w:p>
            <w:pPr>
              <w:spacing w:after="0"/>
            </w:pPr>
            <w:r/>
            <w:r>
              <w:rPr>
                <w:rFonts w:ascii="Aptos" w:hAnsi="Aptos"/>
                <w:b w:val="0"/>
                <w:sz w:val="16"/>
              </w:rPr>
              <w:t>Master Data</w:t>
            </w:r>
          </w:p>
        </w:tc>
        <w:tc>
          <w:tcPr>
            <w:tcW w:type="dxa" w:w="2520"/>
            <w:vAlign w:val="center"/>
            <w:shd w:fill="F3F5EF"/>
          </w:tcPr>
          <w:p>
            <w:pPr>
              <w:spacing w:after="0"/>
            </w:pPr>
            <w:r/>
            <w:r>
              <w:rPr>
                <w:rFonts w:ascii="Aptos" w:hAnsi="Aptos"/>
                <w:b w:val="0"/>
                <w:sz w:val="16"/>
              </w:rPr>
              <w:t>Daftar produk, kategori, merek, supplier, satuan, pencarian, filter, impor/ekspor jika tersedia.</w:t>
            </w:r>
          </w:p>
        </w:tc>
        <w:tc>
          <w:tcPr>
            <w:tcW w:type="dxa" w:w="2520"/>
            <w:vAlign w:val="center"/>
            <w:shd w:fill="F3F5EF"/>
          </w:tcPr>
          <w:p>
            <w:pPr>
              <w:spacing w:after="0"/>
            </w:pPr>
            <w:r/>
            <w:r>
              <w:rPr>
                <w:rFonts w:ascii="Aptos" w:hAnsi="Aptos"/>
                <w:b w:val="0"/>
                <w:sz w:val="16"/>
              </w:rPr>
              <w:t>Gunakan validasi SKU dan relasi; tampilkan error per kolom.</w:t>
            </w:r>
          </w:p>
        </w:tc>
      </w:tr>
      <w:tr>
        <w:tc>
          <w:tcPr>
            <w:tcW w:type="dxa" w:w="2520"/>
            <w:vAlign w:val="center"/>
          </w:tcPr>
          <w:p>
            <w:pPr>
              <w:spacing w:after="0"/>
            </w:pPr>
            <w:r/>
            <w:r>
              <w:rPr>
                <w:rFonts w:ascii="Aptos" w:hAnsi="Aptos"/>
                <w:b w:val="0"/>
                <w:sz w:val="16"/>
              </w:rPr>
              <w:t>07</w:t>
            </w:r>
          </w:p>
        </w:tc>
        <w:tc>
          <w:tcPr>
            <w:tcW w:type="dxa" w:w="2520"/>
            <w:vAlign w:val="center"/>
          </w:tcPr>
          <w:p>
            <w:pPr>
              <w:spacing w:after="0"/>
            </w:pPr>
            <w:r/>
            <w:r>
              <w:rPr>
                <w:rFonts w:ascii="Aptos" w:hAnsi="Aptos"/>
                <w:b w:val="0"/>
                <w:sz w:val="16"/>
              </w:rPr>
              <w:t>Login &amp; Role Selection</w:t>
            </w:r>
          </w:p>
        </w:tc>
        <w:tc>
          <w:tcPr>
            <w:tcW w:type="dxa" w:w="2520"/>
            <w:vAlign w:val="center"/>
          </w:tcPr>
          <w:p>
            <w:pPr>
              <w:spacing w:after="0"/>
            </w:pPr>
            <w:r/>
            <w:r>
              <w:rPr>
                <w:rFonts w:ascii="Aptos" w:hAnsi="Aptos"/>
                <w:b w:val="0"/>
                <w:sz w:val="16"/>
              </w:rPr>
              <w:t>Form login, quick demo login hanya untuk lingkungan demo, informasi peran dan akses.</w:t>
            </w:r>
          </w:p>
        </w:tc>
        <w:tc>
          <w:tcPr>
            <w:tcW w:type="dxa" w:w="2520"/>
            <w:vAlign w:val="center"/>
          </w:tcPr>
          <w:p>
            <w:pPr>
              <w:spacing w:after="0"/>
            </w:pPr>
            <w:r/>
            <w:r>
              <w:rPr>
                <w:rFonts w:ascii="Aptos" w:hAnsi="Aptos"/>
                <w:b w:val="0"/>
                <w:sz w:val="16"/>
              </w:rPr>
              <w:t>Jangan hardcode kredensial di production; autentikasi dan otorisasi selalu diverifikasi server.</w:t>
            </w:r>
          </w:p>
        </w:tc>
      </w:tr>
      <w:tr>
        <w:tc>
          <w:tcPr>
            <w:tcW w:type="dxa" w:w="2520"/>
            <w:vAlign w:val="center"/>
            <w:shd w:fill="F3F5EF"/>
          </w:tcPr>
          <w:p>
            <w:pPr>
              <w:spacing w:after="0"/>
            </w:pPr>
            <w:r/>
            <w:r>
              <w:rPr>
                <w:rFonts w:ascii="Aptos" w:hAnsi="Aptos"/>
                <w:b w:val="0"/>
                <w:sz w:val="16"/>
              </w:rPr>
              <w:t>08</w:t>
            </w:r>
          </w:p>
        </w:tc>
        <w:tc>
          <w:tcPr>
            <w:tcW w:type="dxa" w:w="2520"/>
            <w:vAlign w:val="center"/>
            <w:shd w:fill="F3F5EF"/>
          </w:tcPr>
          <w:p>
            <w:pPr>
              <w:spacing w:after="0"/>
            </w:pPr>
            <w:r/>
            <w:r>
              <w:rPr>
                <w:rFonts w:ascii="Aptos" w:hAnsi="Aptos"/>
                <w:b w:val="0"/>
                <w:sz w:val="16"/>
              </w:rPr>
              <w:t>Supplier Management</w:t>
            </w:r>
          </w:p>
        </w:tc>
        <w:tc>
          <w:tcPr>
            <w:tcW w:type="dxa" w:w="2520"/>
            <w:vAlign w:val="center"/>
            <w:shd w:fill="F3F5EF"/>
          </w:tcPr>
          <w:p>
            <w:pPr>
              <w:spacing w:after="0"/>
            </w:pPr>
            <w:r/>
            <w:r>
              <w:rPr>
                <w:rFonts w:ascii="Aptos" w:hAnsi="Aptos"/>
                <w:b w:val="0"/>
                <w:sz w:val="16"/>
              </w:rPr>
              <w:t>Daftar supplier, kontak, kota, kategori utama, status, total pembelian, detail dan riwayat.</w:t>
            </w:r>
          </w:p>
        </w:tc>
        <w:tc>
          <w:tcPr>
            <w:tcW w:type="dxa" w:w="2520"/>
            <w:vAlign w:val="center"/>
            <w:shd w:fill="F3F5EF"/>
          </w:tcPr>
          <w:p>
            <w:pPr>
              <w:spacing w:after="0"/>
            </w:pPr>
            <w:r/>
            <w:r>
              <w:rPr>
                <w:rFonts w:ascii="Aptos" w:hAnsi="Aptos"/>
                <w:b w:val="0"/>
                <w:sz w:val="16"/>
              </w:rPr>
              <w:t>Batasi data pribadi sesuai hak akses; total pembelian dihitung dari transaksi terkait.</w:t>
            </w:r>
          </w:p>
        </w:tc>
      </w:tr>
      <w:tr>
        <w:tc>
          <w:tcPr>
            <w:tcW w:type="dxa" w:w="2520"/>
            <w:vAlign w:val="center"/>
          </w:tcPr>
          <w:p>
            <w:pPr>
              <w:spacing w:after="0"/>
            </w:pPr>
            <w:r/>
            <w:r>
              <w:rPr>
                <w:rFonts w:ascii="Aptos" w:hAnsi="Aptos"/>
                <w:b w:val="0"/>
                <w:sz w:val="16"/>
              </w:rPr>
              <w:t>09</w:t>
            </w:r>
          </w:p>
        </w:tc>
        <w:tc>
          <w:tcPr>
            <w:tcW w:type="dxa" w:w="2520"/>
            <w:vAlign w:val="center"/>
          </w:tcPr>
          <w:p>
            <w:pPr>
              <w:spacing w:after="0"/>
            </w:pPr>
            <w:r/>
            <w:r>
              <w:rPr>
                <w:rFonts w:ascii="Aptos" w:hAnsi="Aptos"/>
                <w:b w:val="0"/>
                <w:sz w:val="16"/>
              </w:rPr>
              <w:t>Financial Analytics Dashboard</w:t>
            </w:r>
          </w:p>
        </w:tc>
        <w:tc>
          <w:tcPr>
            <w:tcW w:type="dxa" w:w="2520"/>
            <w:vAlign w:val="center"/>
          </w:tcPr>
          <w:p>
            <w:pPr>
              <w:spacing w:after="0"/>
            </w:pPr>
            <w:r/>
            <w:r>
              <w:rPr>
                <w:rFonts w:ascii="Aptos" w:hAnsi="Aptos"/>
                <w:b w:val="0"/>
                <w:sz w:val="16"/>
              </w:rPr>
              <w:t>Filter periode/cabang, tren penjualan/pembelian, kategori, produk terlaris, status stok, transaksi terbaru.</w:t>
            </w:r>
          </w:p>
        </w:tc>
        <w:tc>
          <w:tcPr>
            <w:tcW w:type="dxa" w:w="2520"/>
            <w:vAlign w:val="center"/>
          </w:tcPr>
          <w:p>
            <w:pPr>
              <w:spacing w:after="0"/>
            </w:pPr>
            <w:r/>
            <w:r>
              <w:rPr>
                <w:rFonts w:ascii="Aptos" w:hAnsi="Aptos"/>
                <w:b w:val="0"/>
                <w:sz w:val="16"/>
              </w:rPr>
              <w:t>Pastikan filter diterapkan konsisten ke semua grafik dan tabel.</w:t>
            </w:r>
          </w:p>
        </w:tc>
      </w:tr>
      <w:tr>
        <w:tc>
          <w:tcPr>
            <w:tcW w:type="dxa" w:w="2520"/>
            <w:vAlign w:val="center"/>
            <w:shd w:fill="F3F5EF"/>
          </w:tcPr>
          <w:p>
            <w:pPr>
              <w:spacing w:after="0"/>
            </w:pPr>
            <w:r/>
            <w:r>
              <w:rPr>
                <w:rFonts w:ascii="Aptos" w:hAnsi="Aptos"/>
                <w:b w:val="0"/>
                <w:sz w:val="16"/>
              </w:rPr>
              <w:t>10</w:t>
            </w:r>
          </w:p>
        </w:tc>
        <w:tc>
          <w:tcPr>
            <w:tcW w:type="dxa" w:w="2520"/>
            <w:vAlign w:val="center"/>
            <w:shd w:fill="F3F5EF"/>
          </w:tcPr>
          <w:p>
            <w:pPr>
              <w:spacing w:after="0"/>
            </w:pPr>
            <w:r/>
            <w:r>
              <w:rPr>
                <w:rFonts w:ascii="Aptos" w:hAnsi="Aptos"/>
                <w:b w:val="0"/>
                <w:sz w:val="16"/>
              </w:rPr>
              <w:t>System Settings</w:t>
            </w:r>
          </w:p>
        </w:tc>
        <w:tc>
          <w:tcPr>
            <w:tcW w:type="dxa" w:w="2520"/>
            <w:vAlign w:val="center"/>
            <w:shd w:fill="F3F5EF"/>
          </w:tcPr>
          <w:p>
            <w:pPr>
              <w:spacing w:after="0"/>
            </w:pPr>
            <w:r/>
            <w:r>
              <w:rPr>
                <w:rFonts w:ascii="Aptos" w:hAnsi="Aptos"/>
                <w:b w:val="0"/>
                <w:sz w:val="16"/>
              </w:rPr>
              <w:t>Informasi toko, preferensi, struk, stok/penjualan, backup, keamanan, informasi sistem.</w:t>
            </w:r>
          </w:p>
        </w:tc>
        <w:tc>
          <w:tcPr>
            <w:tcW w:type="dxa" w:w="2520"/>
            <w:vAlign w:val="center"/>
            <w:shd w:fill="F3F5EF"/>
          </w:tcPr>
          <w:p>
            <w:pPr>
              <w:spacing w:after="0"/>
            </w:pPr>
            <w:r/>
            <w:r>
              <w:rPr>
                <w:rFonts w:ascii="Aptos" w:hAnsi="Aptos"/>
                <w:b w:val="0"/>
                <w:sz w:val="16"/>
              </w:rPr>
              <w:t>Pengaturan sensitif membutuhkan otorisasi; backup harus punya status hasil dan waktu.</w:t>
            </w:r>
          </w:p>
        </w:tc>
      </w:tr>
      <w:tr>
        <w:tc>
          <w:tcPr>
            <w:tcW w:type="dxa" w:w="2520"/>
            <w:vAlign w:val="center"/>
          </w:tcPr>
          <w:p>
            <w:pPr>
              <w:spacing w:after="0"/>
            </w:pPr>
            <w:r/>
            <w:r>
              <w:rPr>
                <w:rFonts w:ascii="Aptos" w:hAnsi="Aptos"/>
                <w:b w:val="0"/>
                <w:sz w:val="16"/>
              </w:rPr>
              <w:t>11</w:t>
            </w:r>
          </w:p>
        </w:tc>
        <w:tc>
          <w:tcPr>
            <w:tcW w:type="dxa" w:w="2520"/>
            <w:vAlign w:val="center"/>
          </w:tcPr>
          <w:p>
            <w:pPr>
              <w:spacing w:after="0"/>
            </w:pPr>
            <w:r/>
            <w:r>
              <w:rPr>
                <w:rFonts w:ascii="Aptos" w:hAnsi="Aptos"/>
                <w:b w:val="0"/>
                <w:sz w:val="16"/>
              </w:rPr>
              <w:t>Reports &amp; Export</w:t>
            </w:r>
          </w:p>
        </w:tc>
        <w:tc>
          <w:tcPr>
            <w:tcW w:type="dxa" w:w="2520"/>
            <w:vAlign w:val="center"/>
          </w:tcPr>
          <w:p>
            <w:pPr>
              <w:spacing w:after="0"/>
            </w:pPr>
            <w:r/>
            <w:r>
              <w:rPr>
                <w:rFonts w:ascii="Aptos" w:hAnsi="Aptos"/>
                <w:b w:val="0"/>
                <w:sz w:val="16"/>
              </w:rPr>
              <w:t>Pilih jenis laporan, periode, cabang, format PDF/Excel/cetak, pratinjau dan riwayat.</w:t>
            </w:r>
          </w:p>
        </w:tc>
        <w:tc>
          <w:tcPr>
            <w:tcW w:type="dxa" w:w="2520"/>
            <w:vAlign w:val="center"/>
          </w:tcPr>
          <w:p>
            <w:pPr>
              <w:spacing w:after="0"/>
            </w:pPr>
            <w:r/>
            <w:r>
              <w:rPr>
                <w:rFonts w:ascii="Aptos" w:hAnsi="Aptos"/>
                <w:b w:val="0"/>
                <w:sz w:val="16"/>
              </w:rPr>
              <w:t>Ekspor wajib memakai filter yang sama dengan tampilan dan memeriksa izin pengguna.</w:t>
            </w:r>
          </w:p>
        </w:tc>
      </w:tr>
      <w:tr>
        <w:tc>
          <w:tcPr>
            <w:tcW w:type="dxa" w:w="2520"/>
            <w:vAlign w:val="center"/>
            <w:shd w:fill="F3F5EF"/>
          </w:tcPr>
          <w:p>
            <w:pPr>
              <w:spacing w:after="0"/>
            </w:pPr>
            <w:r/>
            <w:r>
              <w:rPr>
                <w:rFonts w:ascii="Aptos" w:hAnsi="Aptos"/>
                <w:b w:val="0"/>
                <w:sz w:val="16"/>
              </w:rPr>
              <w:t>12</w:t>
            </w:r>
          </w:p>
        </w:tc>
        <w:tc>
          <w:tcPr>
            <w:tcW w:type="dxa" w:w="2520"/>
            <w:vAlign w:val="center"/>
            <w:shd w:fill="F3F5EF"/>
          </w:tcPr>
          <w:p>
            <w:pPr>
              <w:spacing w:after="0"/>
            </w:pPr>
            <w:r/>
            <w:r>
              <w:rPr>
                <w:rFonts w:ascii="Aptos" w:hAnsi="Aptos"/>
                <w:b w:val="0"/>
                <w:sz w:val="16"/>
              </w:rPr>
              <w:t>Help Center</w:t>
            </w:r>
          </w:p>
        </w:tc>
        <w:tc>
          <w:tcPr>
            <w:tcW w:type="dxa" w:w="2520"/>
            <w:vAlign w:val="center"/>
            <w:shd w:fill="F3F5EF"/>
          </w:tcPr>
          <w:p>
            <w:pPr>
              <w:spacing w:after="0"/>
            </w:pPr>
            <w:r/>
            <w:r>
              <w:rPr>
                <w:rFonts w:ascii="Aptos" w:hAnsi="Aptos"/>
                <w:b w:val="0"/>
                <w:sz w:val="16"/>
              </w:rPr>
              <w:t>Pencarian panduan, tutorial, FAQ, kontak bantuan, informasi versi aplikasi.</w:t>
            </w:r>
          </w:p>
        </w:tc>
        <w:tc>
          <w:tcPr>
            <w:tcW w:type="dxa" w:w="2520"/>
            <w:vAlign w:val="center"/>
            <w:shd w:fill="F3F5EF"/>
          </w:tcPr>
          <w:p>
            <w:pPr>
              <w:spacing w:after="0"/>
            </w:pPr>
            <w:r/>
            <w:r>
              <w:rPr>
                <w:rFonts w:ascii="Aptos" w:hAnsi="Aptos"/>
                <w:b w:val="0"/>
                <w:sz w:val="16"/>
              </w:rPr>
              <w:t>Kontak dan jam layanan harus berasal dari konfigurasi nyata, bukan data mockup.</w:t>
            </w:r>
          </w:p>
        </w:tc>
      </w:tr>
    </w:tbl>
    <w:p>
      <w:pPr>
        <w:spacing w:after="20"/>
      </w:pPr>
    </w:p>
    <w:p>
      <w:pPr>
        <w:pStyle w:val="Heading1"/>
      </w:pPr>
      <w:r>
        <w:t>6. Panduan implementasi React</w:t>
      </w:r>
    </w:p>
    <w:p>
      <w:r>
        <w:t>Prinsip: jangan menulis ulang aplikasi sekaligus. Audit kode dan endpoint yang ada terlebih dahulu, kemudian migrasikan halaman satu per satu.</w:t>
      </w:r>
    </w:p>
    <w:p>
      <w:pPr>
        <w:pStyle w:val="ListBullet"/>
        <w:spacing w:after="40"/>
      </w:pPr>
      <w:r>
        <w:t>Pertahankan struktur folder, routing, API client, auth flow, dan state management yang sudah berjalan kecuali ada alasan teknis terukur untuk mengubahnya.</w:t>
      </w:r>
    </w:p>
    <w:p>
      <w:pPr>
        <w:pStyle w:val="ListBullet"/>
        <w:spacing w:after="40"/>
      </w:pPr>
      <w:r>
        <w:t>Buat design tokens sebagai CSS variables dan mapping Tailwind; jangan menyebar HEX langsung di setiap komponen.</w:t>
      </w:r>
    </w:p>
    <w:p>
      <w:pPr>
        <w:pStyle w:val="ListBullet"/>
        <w:spacing w:after="40"/>
      </w:pPr>
      <w:r>
        <w:t>Bangun komponen bersama: AppShell, Sidebar, PageHeader, SearchInput, FilterBar, DataTable, StatusBadge, StatCard, EmptyState, ConfirmDialog, FormField, CurrencyDisplay, UnitPriceButton, PaymentSummary.</w:t>
      </w:r>
    </w:p>
    <w:p>
      <w:pPr>
        <w:pStyle w:val="ListBullet"/>
        <w:spacing w:after="40"/>
      </w:pPr>
      <w:r>
        <w:t>Pisahkan komponen presentasi dari logika transaksi. API/backend adalah sumber kebenaran untuk harga, stok, konversi, plafon kredit, dan pencatatan pembayaran.</w:t>
      </w:r>
    </w:p>
    <w:p>
      <w:pPr>
        <w:pStyle w:val="ListBullet"/>
        <w:spacing w:after="40"/>
      </w:pPr>
      <w:r>
        <w:t>Gunakan TanStack Query untuk fetching/cache/mutation dan invalidasi query setelah mutasi; gunakan Zustand hanya untuk state UI/client yang memang perlu dibagi.</w:t>
      </w:r>
    </w:p>
    <w:p>
      <w:pPr>
        <w:pStyle w:val="ListBullet"/>
        <w:spacing w:after="40"/>
      </w:pPr>
      <w:r>
        <w:t>Tangani loading, empty, error, retry, serta akses ditolak pada setiap halaman.</w:t>
      </w:r>
    </w:p>
    <w:p>
      <w:pPr>
        <w:pStyle w:val="ListBullet"/>
        <w:spacing w:after="40"/>
      </w:pPr>
      <w:r>
        <w:t>Gunakan format rupiah Indonesia secara konsisten, misalnya Intl.NumberFormat('id-ID', { style: 'currency', currency: 'IDR', maximumFractionDigits: 0 }).</w:t>
      </w:r>
    </w:p>
    <w:p>
      <w:pPr>
        <w:pStyle w:val="ListBullet"/>
        <w:spacing w:after="40"/>
      </w:pPr>
      <w:r>
        <w:t>Jangan mengubah skema database atau kontrak API hanya untuk menyesuaikan mockup; buat perubahan terpisah dan migrasi teruji bila memang diperlukan.</w:t>
      </w:r>
    </w:p>
    <w:p>
      <w:pPr>
        <w:pStyle w:val="Heading2"/>
      </w:pPr>
      <w:r>
        <w:t>Contoh token CSS</w:t>
      </w:r>
    </w:p>
    <w:p>
      <w:pPr>
        <w:ind w:left="360" w:right="216"/>
      </w:pPr>
      <w:r>
        <w:rPr>
          <w:rFonts w:ascii="Consolas" w:hAnsi="Consolas"/>
          <w:color w:val="234536"/>
          <w:sz w:val="16"/>
        </w:rPr>
        <w:t>@import url('https://fonts.googleapis.com/css2?family=Manrope:wght@400;500;600;700;800&amp;display=swap');</w:t>
        <w:br/>
        <w:br/>
        <w:t>:root {</w:t>
        <w:br/>
        <w:t xml:space="preserve">  --font-sans: "Manrope", "Segoe UI", sans-serif;</w:t>
        <w:br/>
        <w:t xml:space="preserve">  --brand-forest: #234536;</w:t>
        <w:br/>
        <w:t xml:space="preserve">  --brand-olive: #5F7147;</w:t>
        <w:br/>
        <w:t xml:space="preserve">  --accent-sand: #C6A46A;</w:t>
        <w:br/>
        <w:t xml:space="preserve">  --surface-cream: #F7F4ED;</w:t>
        <w:br/>
        <w:t xml:space="preserve">  --surface: #FFFFFF;</w:t>
        <w:br/>
        <w:t xml:space="preserve">  --text-primary: #252922;</w:t>
        <w:br/>
        <w:t xml:space="preserve">  --text-secondary: #625D53;</w:t>
        <w:br/>
        <w:t xml:space="preserve">  --border: #DEDCCF;</w:t>
        <w:br/>
        <w:t xml:space="preserve">  --success: #16845B;</w:t>
        <w:br/>
        <w:t xml:space="preserve">  --warning: #D97706;</w:t>
        <w:br/>
        <w:t xml:space="preserve">  --danger: #C62828;</w:t>
        <w:br/>
        <w:t xml:space="preserve">  --radius-card: 14px;</w:t>
        <w:br/>
        <w:t xml:space="preserve">  --radius-control: 10px;</w:t>
        <w:br/>
        <w:t>}</w:t>
      </w:r>
    </w:p>
    <w:p>
      <w:pPr>
        <w:pStyle w:val="Heading1"/>
      </w:pPr>
      <w:r>
        <w:t>7. Keamanan dan integritas data</w:t>
      </w:r>
    </w:p>
    <w:p>
      <w:pPr>
        <w:pStyle w:val="ListBullet"/>
        <w:spacing w:after="40"/>
      </w:pPr>
      <w:r>
        <w:t>Role-based access control wajib diperiksa di backend, bukan hanya menyembunyikan tombol di frontend.</w:t>
      </w:r>
    </w:p>
    <w:p>
      <w:pPr>
        <w:pStyle w:val="ListBullet"/>
        <w:spacing w:after="40"/>
      </w:pPr>
      <w:r>
        <w:t>Semua operasi stok, checkout, pembayaran, kasbon, dan cicilan harus memakai transaksi database sesuai kebutuhan agar tidak terjadi saldo/stock race condition.</w:t>
      </w:r>
    </w:p>
    <w:p>
      <w:pPr>
        <w:pStyle w:val="ListBullet"/>
        <w:spacing w:after="40"/>
      </w:pPr>
      <w:r>
        <w:t>Cegah checkout ganda saat tombol ditekan berulang atau jaringan lambat.</w:t>
      </w:r>
    </w:p>
    <w:p>
      <w:pPr>
        <w:pStyle w:val="ListBullet"/>
        <w:spacing w:after="40"/>
      </w:pPr>
      <w:r>
        <w:t>Jangan mengirim password, token, atau secret ke log; jangan menyimpan kredensial demo dalam build production.</w:t>
      </w:r>
    </w:p>
    <w:p>
      <w:pPr>
        <w:pStyle w:val="ListBullet"/>
        <w:spacing w:after="40"/>
      </w:pPr>
      <w:r>
        <w:t>Validasi angka kuantitas, faktor konversi, harga, diskon, dan limit kredit di server.</w:t>
      </w:r>
    </w:p>
    <w:p>
      <w:pPr>
        <w:pStyle w:val="ListBullet"/>
        <w:spacing w:after="40"/>
      </w:pPr>
      <w:r>
        <w:t>Audit trail untuk perubahan stok, opname, pembayaran, kasbon, dan pengaturan sensitif.</w:t>
      </w:r>
    </w:p>
    <w:p>
      <w:pPr>
        <w:pStyle w:val="ListBullet"/>
        <w:spacing w:after="40"/>
      </w:pPr>
      <w:r>
        <w:t>Ekspor laporan harus mengikuti hak akses dan filter yang dipilih.</w:t>
      </w:r>
    </w:p>
    <w:p>
      <w:pPr>
        <w:pStyle w:val="Heading1"/>
      </w:pPr>
      <w:r>
        <w:t>8. Rencana implementasi bertahap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34536"/>
          </w:tcPr>
          <w:p>
            <w:pPr>
              <w:spacing w:after="0"/>
            </w:pPr>
            <w:r/>
            <w:r>
              <w:rPr>
                <w:rFonts w:ascii="Aptos" w:hAnsi="Aptos"/>
                <w:b/>
                <w:color w:val="FFFFFF"/>
                <w:sz w:val="17"/>
              </w:rPr>
              <w:t>Tahap</w:t>
            </w:r>
          </w:p>
        </w:tc>
        <w:tc>
          <w:tcPr>
            <w:tcW w:type="dxa" w:w="3360"/>
            <w:vAlign w:val="center"/>
            <w:shd w:fill="234536"/>
          </w:tcPr>
          <w:p>
            <w:pPr>
              <w:spacing w:after="0"/>
            </w:pPr>
            <w:r/>
            <w:r>
              <w:rPr>
                <w:rFonts w:ascii="Aptos" w:hAnsi="Aptos"/>
                <w:b/>
                <w:color w:val="FFFFFF"/>
                <w:sz w:val="17"/>
              </w:rPr>
              <w:t>Pekerjaan</w:t>
            </w:r>
          </w:p>
        </w:tc>
        <w:tc>
          <w:tcPr>
            <w:tcW w:type="dxa" w:w="3360"/>
            <w:vAlign w:val="center"/>
            <w:shd w:fill="234536"/>
          </w:tcPr>
          <w:p>
            <w:pPr>
              <w:spacing w:after="0"/>
            </w:pPr>
            <w:r/>
            <w:r>
              <w:rPr>
                <w:rFonts w:ascii="Aptos" w:hAnsi="Aptos"/>
                <w:b/>
                <w:color w:val="FFFFFF"/>
                <w:sz w:val="17"/>
              </w:rPr>
              <w:t>Kriteria selesai</w:t>
            </w:r>
          </w:p>
        </w:tc>
      </w:tr>
      <w:tr>
        <w:tc>
          <w:tcPr>
            <w:tcW w:type="dxa" w:w="3360"/>
            <w:vAlign w:val="center"/>
          </w:tcPr>
          <w:p>
            <w:pPr>
              <w:spacing w:after="0"/>
            </w:pPr>
            <w:r/>
            <w:r>
              <w:rPr>
                <w:rFonts w:ascii="Aptos" w:hAnsi="Aptos"/>
                <w:b w:val="0"/>
                <w:sz w:val="16"/>
              </w:rPr>
              <w:t>0. Audit</w:t>
            </w:r>
          </w:p>
        </w:tc>
        <w:tc>
          <w:tcPr>
            <w:tcW w:type="dxa" w:w="3360"/>
            <w:vAlign w:val="center"/>
          </w:tcPr>
          <w:p>
            <w:pPr>
              <w:spacing w:after="0"/>
            </w:pPr>
            <w:r/>
            <w:r>
              <w:rPr>
                <w:rFonts w:ascii="Aptos" w:hAnsi="Aptos"/>
                <w:b w:val="0"/>
                <w:sz w:val="16"/>
              </w:rPr>
              <w:t>Petakan routes, komponen, endpoint, model Sequelize, test, dan mockup yang tersedia.</w:t>
            </w:r>
          </w:p>
        </w:tc>
        <w:tc>
          <w:tcPr>
            <w:tcW w:type="dxa" w:w="3360"/>
            <w:vAlign w:val="center"/>
          </w:tcPr>
          <w:p>
            <w:pPr>
              <w:spacing w:after="0"/>
            </w:pPr>
            <w:r/>
            <w:r>
              <w:rPr>
                <w:rFonts w:ascii="Aptos" w:hAnsi="Aptos"/>
                <w:b w:val="0"/>
                <w:sz w:val="16"/>
              </w:rPr>
              <w:t>Tidak ada asumsi tentang struktur proyek; daftar dependensi dan risiko tercatat.</w:t>
            </w:r>
          </w:p>
        </w:tc>
      </w:tr>
      <w:tr>
        <w:tc>
          <w:tcPr>
            <w:tcW w:type="dxa" w:w="3360"/>
            <w:vAlign w:val="center"/>
            <w:shd w:fill="F3F5EF"/>
          </w:tcPr>
          <w:p>
            <w:pPr>
              <w:spacing w:after="0"/>
            </w:pPr>
            <w:r/>
            <w:r>
              <w:rPr>
                <w:rFonts w:ascii="Aptos" w:hAnsi="Aptos"/>
                <w:b w:val="0"/>
                <w:sz w:val="16"/>
              </w:rPr>
              <w:t>1. Fondasi</w:t>
            </w:r>
          </w:p>
        </w:tc>
        <w:tc>
          <w:tcPr>
            <w:tcW w:type="dxa" w:w="3360"/>
            <w:vAlign w:val="center"/>
            <w:shd w:fill="F3F5EF"/>
          </w:tcPr>
          <w:p>
            <w:pPr>
              <w:spacing w:after="0"/>
            </w:pPr>
            <w:r/>
            <w:r>
              <w:rPr>
                <w:rFonts w:ascii="Aptos" w:hAnsi="Aptos"/>
                <w:b w:val="0"/>
                <w:sz w:val="16"/>
              </w:rPr>
              <w:t>Tokens, font, AppShell, navigasi, tombol, input, badge, card, tabel, dialog.</w:t>
            </w:r>
          </w:p>
        </w:tc>
        <w:tc>
          <w:tcPr>
            <w:tcW w:type="dxa" w:w="3360"/>
            <w:vAlign w:val="center"/>
            <w:shd w:fill="F3F5EF"/>
          </w:tcPr>
          <w:p>
            <w:pPr>
              <w:spacing w:after="0"/>
            </w:pPr>
            <w:r/>
            <w:r>
              <w:rPr>
                <w:rFonts w:ascii="Aptos" w:hAnsi="Aptos"/>
                <w:b w:val="0"/>
                <w:sz w:val="16"/>
              </w:rPr>
              <w:t>Komponen punya state konsisten dan lolos pemeriksaan visual dasar.</w:t>
            </w:r>
          </w:p>
        </w:tc>
      </w:tr>
      <w:tr>
        <w:tc>
          <w:tcPr>
            <w:tcW w:type="dxa" w:w="3360"/>
            <w:vAlign w:val="center"/>
          </w:tcPr>
          <w:p>
            <w:pPr>
              <w:spacing w:after="0"/>
            </w:pPr>
            <w:r/>
            <w:r>
              <w:rPr>
                <w:rFonts w:ascii="Aptos" w:hAnsi="Aptos"/>
                <w:b w:val="0"/>
                <w:sz w:val="16"/>
              </w:rPr>
              <w:t>2. POS kritis</w:t>
            </w:r>
          </w:p>
        </w:tc>
        <w:tc>
          <w:tcPr>
            <w:tcW w:type="dxa" w:w="3360"/>
            <w:vAlign w:val="center"/>
          </w:tcPr>
          <w:p>
            <w:pPr>
              <w:spacing w:after="0"/>
            </w:pPr>
            <w:r/>
            <w:r>
              <w:rPr>
                <w:rFonts w:ascii="Aptos" w:hAnsi="Aptos"/>
                <w:b w:val="0"/>
                <w:sz w:val="16"/>
              </w:rPr>
              <w:t>Page 01 dan 05: katalog, keranjang, checkout, split payment, nota.</w:t>
            </w:r>
          </w:p>
        </w:tc>
        <w:tc>
          <w:tcPr>
            <w:tcW w:type="dxa" w:w="3360"/>
            <w:vAlign w:val="center"/>
          </w:tcPr>
          <w:p>
            <w:pPr>
              <w:spacing w:after="0"/>
            </w:pPr>
            <w:r/>
            <w:r>
              <w:rPr>
                <w:rFonts w:ascii="Aptos" w:hAnsi="Aptos"/>
                <w:b w:val="0"/>
                <w:sz w:val="16"/>
              </w:rPr>
              <w:t>Test konversi, stok, total, kembalian, dan anti-submit ganda lulus.</w:t>
            </w:r>
          </w:p>
        </w:tc>
      </w:tr>
      <w:tr>
        <w:tc>
          <w:tcPr>
            <w:tcW w:type="dxa" w:w="3360"/>
            <w:vAlign w:val="center"/>
            <w:shd w:fill="F3F5EF"/>
          </w:tcPr>
          <w:p>
            <w:pPr>
              <w:spacing w:after="0"/>
            </w:pPr>
            <w:r/>
            <w:r>
              <w:rPr>
                <w:rFonts w:ascii="Aptos" w:hAnsi="Aptos"/>
                <w:b w:val="0"/>
                <w:sz w:val="16"/>
              </w:rPr>
              <w:t>3. Operasional</w:t>
            </w:r>
          </w:p>
        </w:tc>
        <w:tc>
          <w:tcPr>
            <w:tcW w:type="dxa" w:w="3360"/>
            <w:vAlign w:val="center"/>
            <w:shd w:fill="F3F5EF"/>
          </w:tcPr>
          <w:p>
            <w:pPr>
              <w:spacing w:after="0"/>
            </w:pPr>
            <w:r/>
            <w:r>
              <w:rPr>
                <w:rFonts w:ascii="Aptos" w:hAnsi="Aptos"/>
                <w:b w:val="0"/>
                <w:sz w:val="16"/>
              </w:rPr>
              <w:t>Page 02, 03, 06, 08: stok, kasbon, master data, supplier.</w:t>
            </w:r>
          </w:p>
        </w:tc>
        <w:tc>
          <w:tcPr>
            <w:tcW w:type="dxa" w:w="3360"/>
            <w:vAlign w:val="center"/>
            <w:shd w:fill="F3F5EF"/>
          </w:tcPr>
          <w:p>
            <w:pPr>
              <w:spacing w:after="0"/>
            </w:pPr>
            <w:r/>
            <w:r>
              <w:rPr>
                <w:rFonts w:ascii="Aptos" w:hAnsi="Aptos"/>
                <w:b w:val="0"/>
                <w:sz w:val="16"/>
              </w:rPr>
              <w:t>Mutasi tercatat benar; role dan validasi berjalan.</w:t>
            </w:r>
          </w:p>
        </w:tc>
      </w:tr>
      <w:tr>
        <w:tc>
          <w:tcPr>
            <w:tcW w:type="dxa" w:w="3360"/>
            <w:vAlign w:val="center"/>
          </w:tcPr>
          <w:p>
            <w:pPr>
              <w:spacing w:after="0"/>
            </w:pPr>
            <w:r/>
            <w:r>
              <w:rPr>
                <w:rFonts w:ascii="Aptos" w:hAnsi="Aptos"/>
                <w:b w:val="0"/>
                <w:sz w:val="16"/>
              </w:rPr>
              <w:t>4. Pelaporan</w:t>
            </w:r>
          </w:p>
        </w:tc>
        <w:tc>
          <w:tcPr>
            <w:tcW w:type="dxa" w:w="3360"/>
            <w:vAlign w:val="center"/>
          </w:tcPr>
          <w:p>
            <w:pPr>
              <w:spacing w:after="0"/>
            </w:pPr>
            <w:r/>
            <w:r>
              <w:rPr>
                <w:rFonts w:ascii="Aptos" w:hAnsi="Aptos"/>
                <w:b w:val="0"/>
                <w:sz w:val="16"/>
              </w:rPr>
              <w:t>Page 04, 09, 11: KPI, grafik, tabel, ekspor.</w:t>
            </w:r>
          </w:p>
        </w:tc>
        <w:tc>
          <w:tcPr>
            <w:tcW w:type="dxa" w:w="3360"/>
            <w:vAlign w:val="center"/>
          </w:tcPr>
          <w:p>
            <w:pPr>
              <w:spacing w:after="0"/>
            </w:pPr>
            <w:r/>
            <w:r>
              <w:rPr>
                <w:rFonts w:ascii="Aptos" w:hAnsi="Aptos"/>
                <w:b w:val="0"/>
                <w:sz w:val="16"/>
              </w:rPr>
              <w:t>Angka cocok dengan data API dan filter periode.</w:t>
            </w:r>
          </w:p>
        </w:tc>
      </w:tr>
      <w:tr>
        <w:tc>
          <w:tcPr>
            <w:tcW w:type="dxa" w:w="3360"/>
            <w:vAlign w:val="center"/>
            <w:shd w:fill="F3F5EF"/>
          </w:tcPr>
          <w:p>
            <w:pPr>
              <w:spacing w:after="0"/>
            </w:pPr>
            <w:r/>
            <w:r>
              <w:rPr>
                <w:rFonts w:ascii="Aptos" w:hAnsi="Aptos"/>
                <w:b w:val="0"/>
                <w:sz w:val="16"/>
              </w:rPr>
              <w:t>5. Pendukung</w:t>
            </w:r>
          </w:p>
        </w:tc>
        <w:tc>
          <w:tcPr>
            <w:tcW w:type="dxa" w:w="3360"/>
            <w:vAlign w:val="center"/>
            <w:shd w:fill="F3F5EF"/>
          </w:tcPr>
          <w:p>
            <w:pPr>
              <w:spacing w:after="0"/>
            </w:pPr>
            <w:r/>
            <w:r>
              <w:rPr>
                <w:rFonts w:ascii="Aptos" w:hAnsi="Aptos"/>
                <w:b w:val="0"/>
                <w:sz w:val="16"/>
              </w:rPr>
              <w:t>Page 07, 10, 12: login, pengaturan, bantuan.</w:t>
            </w:r>
          </w:p>
        </w:tc>
        <w:tc>
          <w:tcPr>
            <w:tcW w:type="dxa" w:w="3360"/>
            <w:vAlign w:val="center"/>
            <w:shd w:fill="F3F5EF"/>
          </w:tcPr>
          <w:p>
            <w:pPr>
              <w:spacing w:after="0"/>
            </w:pPr>
            <w:r/>
            <w:r>
              <w:rPr>
                <w:rFonts w:ascii="Aptos" w:hAnsi="Aptos"/>
                <w:b w:val="0"/>
                <w:sz w:val="16"/>
              </w:rPr>
              <w:t>Akses aman, konfigurasi tersimpan, bantuan akurat.</w:t>
            </w:r>
          </w:p>
        </w:tc>
      </w:tr>
      <w:tr>
        <w:tc>
          <w:tcPr>
            <w:tcW w:type="dxa" w:w="3360"/>
            <w:vAlign w:val="center"/>
          </w:tcPr>
          <w:p>
            <w:pPr>
              <w:spacing w:after="0"/>
            </w:pPr>
            <w:r/>
            <w:r>
              <w:rPr>
                <w:rFonts w:ascii="Aptos" w:hAnsi="Aptos"/>
                <w:b w:val="0"/>
                <w:sz w:val="16"/>
              </w:rPr>
              <w:t>6. QA &amp; rilis</w:t>
            </w:r>
          </w:p>
        </w:tc>
        <w:tc>
          <w:tcPr>
            <w:tcW w:type="dxa" w:w="3360"/>
            <w:vAlign w:val="center"/>
          </w:tcPr>
          <w:p>
            <w:pPr>
              <w:spacing w:after="0"/>
            </w:pPr>
            <w:r/>
            <w:r>
              <w:rPr>
                <w:rFonts w:ascii="Aptos" w:hAnsi="Aptos"/>
                <w:b w:val="0"/>
                <w:sz w:val="16"/>
              </w:rPr>
              <w:t>Responsive, keyboard, contrast, regression, integration tests, build.</w:t>
            </w:r>
          </w:p>
        </w:tc>
        <w:tc>
          <w:tcPr>
            <w:tcW w:type="dxa" w:w="3360"/>
            <w:vAlign w:val="center"/>
          </w:tcPr>
          <w:p>
            <w:pPr>
              <w:spacing w:after="0"/>
            </w:pPr>
            <w:r/>
            <w:r>
              <w:rPr>
                <w:rFonts w:ascii="Aptos" w:hAnsi="Aptos"/>
                <w:b w:val="0"/>
                <w:sz w:val="16"/>
              </w:rPr>
              <w:t>Tidak ada blocker; skenario bisnis kritis terverifikasi.</w:t>
            </w:r>
          </w:p>
        </w:tc>
      </w:tr>
    </w:tbl>
    <w:p>
      <w:pPr>
        <w:spacing w:after="20"/>
      </w:pPr>
    </w:p>
    <w:p>
      <w:pPr>
        <w:pStyle w:val="Heading1"/>
      </w:pPr>
      <w:r>
        <w:t>9. Acceptance checklist</w:t>
      </w:r>
    </w:p>
    <w:p>
      <w:pPr>
        <w:pStyle w:val="ListBullet"/>
        <w:spacing w:after="40"/>
      </w:pPr>
      <w:r>
        <w:t>☐ Semua 12 halaman menggunakan token warna dan typography yang sama.</w:t>
      </w:r>
    </w:p>
    <w:p>
      <w:pPr>
        <w:pStyle w:val="ListBullet"/>
        <w:spacing w:after="40"/>
      </w:pPr>
      <w:r>
        <w:t>☐ Semua aksi utama memiliki label bahasa Indonesia yang menjelaskan hasil.</w:t>
      </w:r>
    </w:p>
    <w:p>
      <w:pPr>
        <w:pStyle w:val="ListBullet"/>
        <w:spacing w:after="40"/>
      </w:pPr>
      <w:r>
        <w:t>☐ Teks isi dan tabel tetap terbaca pada resolusi target.</w:t>
      </w:r>
    </w:p>
    <w:p>
      <w:pPr>
        <w:pStyle w:val="ListBullet"/>
        <w:spacing w:after="40"/>
      </w:pPr>
      <w:r>
        <w:t>☐ Loading, empty, error, success, disabled, dan permission-denied state tersedia.</w:t>
      </w:r>
    </w:p>
    <w:p>
      <w:pPr>
        <w:pStyle w:val="ListBullet"/>
        <w:spacing w:after="40"/>
      </w:pPr>
      <w:r>
        <w:t>☐ Navigasi dan tombol dapat digunakan dengan keyboard; focus terlihat.</w:t>
      </w:r>
    </w:p>
    <w:p>
      <w:pPr>
        <w:pStyle w:val="ListBullet"/>
        <w:spacing w:after="40"/>
      </w:pPr>
      <w:r>
        <w:t>☐ Status tidak bergantung pada warna saja.</w:t>
      </w:r>
    </w:p>
    <w:p>
      <w:pPr>
        <w:pStyle w:val="ListBullet"/>
        <w:spacing w:after="40"/>
      </w:pPr>
      <w:r>
        <w:t>☐ Harga, stok, konversi, kasbon, dan laporan tidak menggunakan angka mockup di production.</w:t>
      </w:r>
    </w:p>
    <w:p>
      <w:pPr>
        <w:pStyle w:val="ListBullet"/>
        <w:spacing w:after="40"/>
      </w:pPr>
      <w:r>
        <w:t>☐ Kasir tidak dapat melewati validasi backend dengan memanipulasi frontend.</w:t>
      </w:r>
    </w:p>
    <w:p>
      <w:pPr>
        <w:pStyle w:val="ListBullet"/>
        <w:spacing w:after="40"/>
      </w:pPr>
      <w:r>
        <w:t>☐ Pembayaran dan penerimaan stok tidak tercatat dua kali saat request diulang.</w:t>
      </w:r>
    </w:p>
    <w:p>
      <w:pPr>
        <w:pStyle w:val="ListBullet"/>
        <w:spacing w:after="40"/>
      </w:pPr>
      <w:r>
        <w:t>☐ Print struk thermal dan faktur A5 diuji pada format printer yang dituju.</w:t>
      </w:r>
    </w:p>
    <w:p>
      <w:pPr>
        <w:pStyle w:val="ListBullet"/>
        <w:spacing w:after="40"/>
      </w:pPr>
      <w:r>
        <w:t>☐ Ekspor laporan sesuai filter dan hak akses.</w:t>
      </w:r>
    </w:p>
    <w:p>
      <w:pPr>
        <w:pStyle w:val="ListBullet"/>
        <w:spacing w:after="40"/>
      </w:pPr>
      <w:r>
        <w:t>☐ Jest/Supertest dan pengujian regresi yang tersedia tetap lulus.</w:t>
      </w:r>
    </w:p>
    <w:p>
      <w:pPr>
        <w:pStyle w:val="Heading1"/>
      </w:pPr>
      <w:r>
        <w:t>10. Prompt kerja untuk implementasi di repository</w:t>
      </w:r>
    </w:p>
    <w:p>
      <w:pPr>
        <w:ind w:left="360"/>
      </w:pPr>
      <w:r>
        <w:rPr>
          <w:rFonts w:ascii="Consolas" w:hAnsi="Consolas"/>
          <w:sz w:val="16"/>
        </w:rPr>
        <w:t>Bertindak sebagai senior frontend/full-stack engineer untuk StokMaterial.id. Implementasikan redesign berdasarkan dokumen Design System &amp; Implementation Blueprint ini dan mockup halaman 01–12.</w:t>
        <w:br/>
        <w:br/>
        <w:t>Sebelum mengubah kode:</w:t>
        <w:br/>
        <w:t>1. Audit repository, routing, struktur komponen, API client, auth/role, model dan endpoint yang ada.</w:t>
        <w:br/>
        <w:t>2. Jalankan test yang tersedia dan catat baseline.</w:t>
        <w:br/>
        <w:t>3. Jangan mengasumsikan endpoint atau schema; verifikasi dari kode.</w:t>
        <w:br/>
        <w:t>4. Jangan mengubah business logic, database schema, atau API contract tanpa alasan dan test.</w:t>
        <w:br/>
        <w:br/>
        <w:t>Implementasikan:</w:t>
        <w:br/>
        <w:t>- Palette Forest &amp; Sand dan typography Manrope sebagai design tokens.</w:t>
        <w:br/>
        <w:t>- Komponen reusable untuk layout, navigasi, tombol, form, badge, kartu, tabel, dialog, empty/loading/error state.</w:t>
        <w:br/>
        <w:t>- Migrasi halaman bertahap, mulai dari POS dan checkout, lalu inventory/kasbon/master data, lalu laporan, kemudian settings/login/help.</w:t>
        <w:br/>
        <w:t>- UI ramah pengguna awam: label jelas, target klik besar, angka penting mudah dibaca, konfirmasi tindakan berisiko, dan status dengan teks.</w:t>
        <w:br/>
        <w:t>- Integrasi nyata dengan API yang telah ada; jangan memakai angka atau data mockup sebagai data produksi.</w:t>
        <w:br/>
        <w:t>- Pertahankan role-based access control dan validasi server.</w:t>
        <w:br/>
        <w:t>- Tambahkan/pertahankan automated tests untuk konversi multi-satuan, stok, plafon kredit, split payment, kembalian, pembayaran ganda, serta hak akses.</w:t>
        <w:br/>
        <w:br/>
        <w:t>Setiap tahap:</w:t>
        <w:br/>
        <w:t>- Jelaskan file yang diubah dan alasannya.</w:t>
        <w:br/>
        <w:t>- Jalankan test/lint/build yang tersedia.</w:t>
        <w:br/>
        <w:t>- Perbaiki regresi sebelum melanjutkan.</w:t>
        <w:br/>
        <w:t>- Tandai fitur yang belum terhubung ke backend dengan jelas.</w:t>
        <w:br/>
        <w:t>- Jangan mengklaim selesai jika belum diuji.</w:t>
        <w:br/>
        <w:br/>
        <w:t>Mulai dengan audit dan rencana perubahan; setelah itu implementasikan dalam batch kecil yang dapat diverifikasi.</w:t>
      </w:r>
    </w:p>
    <w:p>
      <w:pPr>
        <w:pStyle w:val="Heading1"/>
      </w:pPr>
      <w:r>
        <w:t>Catatan penutup</w:t>
      </w:r>
    </w:p>
    <w:p>
      <w:r>
        <w:t>Mockup visual memberi arah komposisi, warna, dan hierarki informasi. Implementasi final harus tetap mengikuti perilaku aplikasi yang nyata, kontrak API, akses pengguna, dan hasil pengujian. Prioritaskan akurasi transaksi dan kemudahan penggunaan di atas kemiripan pixel-perfect.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7147"/>
        <w:sz w:val="16"/>
      </w:rPr>
      <w:t>StokMaterial.id • Design System &amp; Implementation Blueprint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29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53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68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F71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45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