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XI Perhotelan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3471"/>
        <w:gridCol w:w="5064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47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4053"/>
        <w:gridCol w:w="2068"/>
        <w:gridCol w:w="2413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405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Mitra Induka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Lokasi</w:t>
            </w:r>
          </w:p>
        </w:tc>
        <w:tc>
          <w:tcPr>
            <w:tcW w:w="241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Berdasarkan hasil yang dicapai pada semester III dan IV, maka peserta didik yang bersangkutan :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Ditetapkan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XII (Dua Belas)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14 Juni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Albertus Mardius, S. Ag.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133</Words>
  <Characters>663</Characters>
  <CharactersWithSpaces>766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2023-12-08T05:06:00Z</dcterms:created>
  <dc:creator>Sukardi Layarda</dc:creator>
  <dc:description/>
  <dc:language>en-US</dc:language>
  <cp:lastModifiedBy/>
  <dcterms:modified xsi:type="dcterms:W3CDTF">2024-06-06T12:04:07Z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