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Toulouse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5 rue de l’Intelligence Artificielle, 31000 Toulouse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l’agence 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Directrice de l’Agence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Sophie Renaud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l’agence 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🌞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"Sous le soleil de Toulouse, la data rayonne ! Rejoignez-nous pour transformer vos données en valeur ajoutée."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l’agence 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466D7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466D7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466D7B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l’agence 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🚇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Métro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Ligne B - Station Jean Jaurès (4 min à pied)</w:t>
      </w:r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Lignes L1, 14 - Arrêt Alsace-Lorraine (3 min à pied)</w:t>
      </w:r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VélôToulouse</w:t>
      </w:r>
      <w:proofErr w:type="spell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: Station à 50m</w:t>
      </w:r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Oui, 3 places réservées aux collaborateurs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Toulouse</w: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9632T</w:t>
      </w:r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4ème étage, porte 4C</w:t>
      </w:r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800F18" w:rsidRPr="00466D7B" w:rsidRDefault="00466D7B" w:rsidP="00800F18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Toulouse</w:t>
      </w:r>
    </w:p>
    <w:p w:rsidR="00466D7B" w:rsidRPr="00466D7B" w:rsidRDefault="00466D7B" w:rsidP="00800F18">
      <w:pPr>
        <w:suppressAutoHyphens w:val="0"/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🏢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Bureaux lumineux et modernes</w:t>
      </w: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Salle de bain avec douche et serviettes à disposition</w:t>
      </w: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66D7B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Espace cuisine avec machine à café et thé en libre-service</w:t>
      </w: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Salle de pause avec baby-foot et console de jeux</w:t>
      </w:r>
    </w:p>
    <w:p w:rsidR="00466D7B" w:rsidRPr="00466D7B" w:rsidRDefault="00466D7B" w:rsidP="00466D7B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🌇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Rooftop</w:t>
      </w:r>
      <w:proofErr w:type="spellEnd"/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 xml:space="preserve"> avec vue sur la ville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466D7B" w:rsidRPr="00466D7B" w:rsidRDefault="00466D7B" w:rsidP="00466D7B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466D7B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  <w:r w:rsidR="00800F18" w:rsidRPr="00800F18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</w:t>
      </w:r>
      <w:r w:rsidR="00800F18">
        <w:rPr>
          <w:rFonts w:ascii="Times New Roman" w:hAnsi="Times New Roman"/>
          <w:b/>
          <w:bCs/>
          <w:sz w:val="27"/>
          <w:szCs w:val="27"/>
          <w:lang w:eastAsia="fr-FR"/>
        </w:rPr>
        <w:t>de l’agence de Toulouse</w:t>
      </w:r>
      <w:bookmarkStart w:id="0" w:name="_GoBack"/>
      <w:bookmarkEnd w:id="0"/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66D7B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466D7B">
        <w:rPr>
          <w:rFonts w:ascii="Times New Roman" w:hAnsi="Times New Roman"/>
          <w:sz w:val="24"/>
          <w:szCs w:val="24"/>
          <w:lang w:eastAsia="fr-FR"/>
        </w:rPr>
        <w:t>FutureDecision_Toulouse</w:t>
      </w:r>
      <w:proofErr w:type="spellEnd"/>
      <w:r w:rsidRPr="00466D7B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466D7B">
        <w:rPr>
          <w:rFonts w:ascii="Times New Roman" w:hAnsi="Times New Roman"/>
          <w:sz w:val="24"/>
          <w:szCs w:val="24"/>
          <w:lang w:eastAsia="fr-FR"/>
        </w:rPr>
        <w:t>31000!</w:t>
      </w:r>
      <w:proofErr w:type="gramEnd"/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466D7B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accueil.toulouse@futuredecision.fr</w:t>
        </w:r>
      </w:hyperlink>
      <w:r w:rsidRPr="00466D7B">
        <w:rPr>
          <w:rFonts w:ascii="Times New Roman" w:hAnsi="Times New Roman"/>
          <w:sz w:val="24"/>
          <w:szCs w:val="24"/>
          <w:lang w:eastAsia="fr-FR"/>
        </w:rPr>
        <w:br/>
      </w:r>
      <w:r w:rsidRPr="00466D7B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466D7B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466D7B">
        <w:rPr>
          <w:rFonts w:ascii="Times New Roman" w:hAnsi="Times New Roman"/>
          <w:sz w:val="24"/>
          <w:szCs w:val="24"/>
          <w:lang w:eastAsia="fr-FR"/>
        </w:rPr>
        <w:t xml:space="preserve"> : 05 61 00 00 00</w:t>
      </w:r>
    </w:p>
    <w:p w:rsidR="00466D7B" w:rsidRPr="00466D7B" w:rsidRDefault="000E0272" w:rsidP="00466D7B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466D7B" w:rsidRPr="00466D7B" w:rsidRDefault="00466D7B" w:rsidP="00466D7B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466D7B">
        <w:rPr>
          <w:rFonts w:ascii="Times New Roman" w:hAnsi="Times New Roman"/>
          <w:sz w:val="24"/>
          <w:szCs w:val="24"/>
          <w:lang w:eastAsia="fr-FR"/>
        </w:rPr>
        <w:t xml:space="preserve">Bienvenue chez Future Decision Toulouse ! </w:t>
      </w:r>
      <w:proofErr w:type="gramStart"/>
      <w:r w:rsidRPr="00466D7B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466D7B" w:rsidRDefault="00224AF1" w:rsidP="00466D7B"/>
    <w:sectPr w:rsidR="00224AF1" w:rsidRPr="00466D7B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272" w:rsidRDefault="000E0272">
      <w:r>
        <w:separator/>
      </w:r>
    </w:p>
  </w:endnote>
  <w:endnote w:type="continuationSeparator" w:id="0">
    <w:p w:rsidR="000E0272" w:rsidRDefault="000E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0E0272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0E0272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0E0272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0E0272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0E0272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0E0272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0E02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272" w:rsidRDefault="000E0272">
      <w:r>
        <w:separator/>
      </w:r>
    </w:p>
  </w:footnote>
  <w:footnote w:type="continuationSeparator" w:id="0">
    <w:p w:rsidR="000E0272" w:rsidRDefault="000E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0E0272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7508"/>
    <w:multiLevelType w:val="multilevel"/>
    <w:tmpl w:val="FA0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B"/>
    <w:rsid w:val="000E0272"/>
    <w:rsid w:val="00224AF1"/>
    <w:rsid w:val="00466D7B"/>
    <w:rsid w:val="00581C19"/>
    <w:rsid w:val="00800F18"/>
    <w:rsid w:val="008B6380"/>
    <w:rsid w:val="00DD752C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5C35"/>
  <w15:chartTrackingRefBased/>
  <w15:docId w15:val="{313EA089-A701-4663-9B40-55A2380A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F18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6D7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6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toulouse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2</cp:revision>
  <dcterms:created xsi:type="dcterms:W3CDTF">2025-03-10T08:48:00Z</dcterms:created>
  <dcterms:modified xsi:type="dcterms:W3CDTF">2025-03-10T13:43:00Z</dcterms:modified>
</cp:coreProperties>
</file>