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Driver moteur CC compatible 3,7 V: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"https://www.gotronic.fr/art-commande-de-2-moteurs-cc-rob-13911-25821.htm"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https://www.gotronic.fr/art-commande-de-2-moteurs-cc-rob-13911-25821.htm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Moteur CC compatible 3,7(avec encodeur)</w:t>
      </w:r>
      <w:r>
        <w:rPr>
          <w:rFonts w:hint="default"/>
        </w:rPr>
        <w:t xml:space="preserve"> x2 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"https://www.robotshop.com/ca/fr/jeu-roues-moteurs-miniq-encodeurs.html"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https://www.robotshop.com/ca/fr/jeu-roues-moteurs-miniq-encodeurs.html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Batterie Lipo 2000 mAh: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"https://www.robotshop.com/ca/fr/batterie-lipo-37v-2000mah-5c.html"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https://www.robotshop.com/ca/fr/batterie-lipo-37v-2000mah-5c.html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F745A"/>
    <w:rsid w:val="5AFFA583"/>
    <w:rsid w:val="6ACF745A"/>
    <w:rsid w:val="FFDFA7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2018-02-25T16:13:00Z</dcterms:created>
  <dc:creator>vincent</dc:creator>
  <cp:lastModifiedBy>vincent</cp:lastModifiedBy>
  <dcterms:modified xsi:type="dcterms:W3CDTF">2018-02-25T18:45:05Z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