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ind w:firstLine="5520"/>
        <w:rPr>
          <w:rFonts w:ascii="標楷體" w:hAnsi="標楷體" w:eastAsia="標楷體"/>
          <w:sz w:val="32"/>
          <w:szCs w:val="32"/>
        </w:rPr>
      </w:pPr>
      <w:r>
        <w:rPr>
          <w:rFonts w:eastAsia="標楷體" w:ascii="標楷體" w:hAnsi="標楷體"/>
          <w:sz w:val="32"/>
          <w:szCs w:val="32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  <w:lang w:val="zh-TW" w:eastAsia="zh-TW"/>
        </w:rPr>
      </w:pPr>
      <w:r>
        <w:rPr>
          <w:rFonts w:eastAsia="標楷體" w:cs="標楷體" w:ascii="標楷體" w:hAnsi="標楷體"/>
          <w:sz w:val="40"/>
          <w:szCs w:val="28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100965</wp:posOffset>
                </wp:positionH>
                <wp:positionV relativeFrom="paragraph">
                  <wp:posOffset>126365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 w:ascii="新細明體" w:hAnsi="新細明體"/>
                                <w:kern w:val="0"/>
                                <w:sz w:val="40"/>
                              </w:rPr>
                              <w:t>/</w:t>
                            </w:r>
                            <w:r>
                              <w:rPr>
                                <w:rFonts w:ascii="新細明體" w:hAnsi="新細明體" w:eastAsia="標楷體"/>
                                <w:kern w:val="0"/>
                                <w:sz w:val="40"/>
                              </w:rPr>
                              <w:t>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.95pt;mso-position-vertical-relative:text;margin-left:7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 w:ascii="新細明體" w:hAnsi="新細明體"/>
                          <w:kern w:val="0"/>
                          <w:sz w:val="40"/>
                        </w:rPr>
                        <w:t>/</w:t>
                      </w:r>
                      <w:r>
                        <w:rPr>
                          <w:rFonts w:ascii="新細明體" w:hAnsi="新細明體" w:eastAsia="標楷體"/>
                          <w:kern w:val="0"/>
                          <w:sz w:val="40"/>
                        </w:rPr>
                        <w:t>員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  <w:lang w:val="zh-TW" w:eastAsia="zh-TW"/>
        </w:rPr>
      </w:pPr>
      <w:r>
        <w:rPr>
          <w:rFonts w:eastAsia="標楷體" w:cs="標楷體" w:ascii="標楷體" w:hAnsi="標楷體"/>
          <w:sz w:val="40"/>
          <w:szCs w:val="28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439420</wp:posOffset>
                </wp:positionH>
                <wp:positionV relativeFrom="paragraph">
                  <wp:posOffset>121920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780"/>
                              <w:rPr>
                                <w:rFonts w:ascii="標楷體" w:hAnsi="標楷體" w:eastAsia="標楷體" w:cs="標楷體"/>
                                <w:sz w:val="52"/>
                              </w:rPr>
                            </w:pPr>
                            <w:bookmarkStart w:id="0" w:name="OLE_LINK1"/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加強醫院火災預防與應變標準作業規範</w:t>
                            </w:r>
                            <w:bookmarkEnd w:id="0"/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9.6pt;mso-position-vertical-relative:text;margin-left:34.6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780"/>
                        <w:rPr>
                          <w:rFonts w:ascii="標楷體" w:hAnsi="標楷體" w:eastAsia="標楷體" w:cs="標楷體"/>
                          <w:sz w:val="52"/>
                        </w:rPr>
                      </w:pPr>
                      <w:bookmarkStart w:id="1" w:name="OLE_LINK1"/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加強醫院火災預防與應變標準作業規範</w:t>
                      </w:r>
                      <w:bookmarkEnd w:id="1"/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  <w:lang w:val="zh-TW" w:eastAsia="zh-TW"/>
        </w:rPr>
      </w:pPr>
      <w:r>
        <w:rPr>
          <w:rFonts w:eastAsia="標楷體" w:cs="標楷體" w:ascii="標楷體" w:hAnsi="標楷體"/>
          <w:sz w:val="40"/>
          <w:szCs w:val="28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3987165</wp:posOffset>
                </wp:positionH>
                <wp:positionV relativeFrom="paragraph">
                  <wp:posOffset>37465</wp:posOffset>
                </wp:positionV>
                <wp:extent cx="4648200" cy="182245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8224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A040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3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rFonts w:eastAsia="標楷體"/>
                                <w:sz w:val="32"/>
                              </w:rPr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43.5pt;mso-wrap-distance-left:9.05pt;mso-wrap-distance-right:9.05pt;mso-wrap-distance-top:0pt;mso-wrap-distance-bottom:0pt;margin-top:2.95pt;mso-position-vertical-relative:text;margin-left:313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A040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</w:t>
                      </w:r>
                      <w:r>
                        <w:rPr>
                          <w:rFonts w:eastAsia="標楷體"/>
                          <w:sz w:val="32"/>
                        </w:rPr>
                        <w:t>9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8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3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108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8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2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rFonts w:eastAsia="標楷體"/>
                          <w:sz w:val="32"/>
                        </w:rPr>
                      </w:pPr>
                      <w:r>
                        <w:rPr>
                          <w:rFonts w:eastAsia="標楷體"/>
                          <w:sz w:val="3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  <w:lang w:val="zh-TW" w:eastAsia="zh-TW"/>
        </w:rPr>
      </w:pPr>
      <w:r>
        <w:rPr>
          <w:rFonts w:eastAsia="標楷體" w:cs="標楷體" w:ascii="標楷體" w:hAnsi="標楷體"/>
          <w:sz w:val="40"/>
          <w:szCs w:val="28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2386965</wp:posOffset>
                </wp:positionH>
                <wp:positionV relativeFrom="paragraph">
                  <wp:posOffset>100965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color w:val="000000"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color w:val="000000"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color w:val="000000"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color w:val="000000"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color w:val="000000"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color w:val="000000"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color w:val="000000"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color w:val="000000"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7.95pt;mso-position-vertical-relative:text;margin-left:187.9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color w:val="000000"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color w:val="000000"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color w:val="000000"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color w:val="000000"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color w:val="000000"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color w:val="000000"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color w:val="000000"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color w:val="000000"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  <w:lang w:val="zh-TW" w:eastAsia="zh-TW"/>
        </w:rPr>
      </w:pPr>
      <w:r>
        <w:rPr>
          <w:rFonts w:eastAsia="標楷體" w:cs="標楷體" w:ascii="標楷體" w:hAnsi="標楷體"/>
          <w:sz w:val="40"/>
          <w:szCs w:val="28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-3810</wp:posOffset>
                </wp:positionH>
                <wp:positionV relativeFrom="paragraph">
                  <wp:posOffset>83820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09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09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09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FF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6.6pt;mso-position-vertical-relative:text;margin-left:-0.3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709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709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709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FF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480"/>
        <w:jc w:val="both"/>
        <w:rPr>
          <w:rFonts w:ascii="標楷體" w:hAnsi="標楷體" w:eastAsia="標楷體" w:cs="標楷體"/>
          <w:sz w:val="40"/>
          <w:szCs w:val="28"/>
          <w:u w:val="single"/>
        </w:rPr>
      </w:pPr>
      <w:r>
        <w:rPr>
          <w:rFonts w:eastAsia="標楷體" w:cs="標楷體" w:ascii="標楷體" w:hAnsi="標楷體"/>
          <w:sz w:val="40"/>
          <w:szCs w:val="28"/>
          <w:u w:val="single"/>
        </w:rPr>
      </w:r>
    </w:p>
    <w:p>
      <w:pPr>
        <w:pStyle w:val="Normal"/>
        <w:spacing w:lineRule="exact" w:line="320"/>
        <w:ind w:firstLine="3240"/>
        <w:jc w:val="both"/>
        <w:rPr/>
      </w:pPr>
      <w:r>
        <w:rPr>
          <w:rFonts w:ascii="標楷體" w:hAnsi="標楷體" w:cs="標楷體" w:eastAsia="標楷體"/>
          <w:sz w:val="36"/>
          <w:szCs w:val="36"/>
          <w:u w:val="single"/>
        </w:rPr>
        <w:t>加強醫院火災預防與應變</w:t>
      </w:r>
      <w:r>
        <w:rPr>
          <w:rFonts w:ascii="標楷體" w:hAnsi="標楷體" w:eastAsia="標楷體"/>
          <w:sz w:val="36"/>
          <w:szCs w:val="36"/>
          <w:u w:val="single"/>
        </w:rPr>
        <w:t>標準作業規範</w:t>
      </w:r>
      <w:r>
        <w:rPr>
          <w:rFonts w:eastAsia="標楷體" w:ascii="標楷體" w:hAnsi="標楷體"/>
          <w:sz w:val="36"/>
          <w:szCs w:val="36"/>
        </w:rPr>
        <w:t>(</w:t>
      </w:r>
      <w:r>
        <w:rPr>
          <w:rFonts w:ascii="標楷體" w:hAnsi="標楷體" w:eastAsia="標楷體"/>
          <w:sz w:val="40"/>
          <w:szCs w:val="24"/>
        </w:rPr>
        <w:t>一</w:t>
      </w:r>
      <w:r>
        <w:rPr>
          <w:rFonts w:eastAsia="標楷體" w:ascii="標楷體" w:hAnsi="標楷體"/>
          <w:sz w:val="40"/>
          <w:szCs w:val="24"/>
        </w:rPr>
        <w:t>)</w:t>
      </w:r>
    </w:p>
    <w:p>
      <w:pPr>
        <w:pStyle w:val="Normal"/>
        <w:spacing w:lineRule="exact" w:line="320" w:before="0" w:after="120"/>
        <w:ind w:firstLine="10500"/>
        <w:rPr>
          <w:rFonts w:eastAsia="標楷體"/>
          <w:sz w:val="20"/>
        </w:rPr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color w:val="000000"/>
          <w:sz w:val="20"/>
        </w:rPr>
        <w:t>AUNW00/AUPW00-A0</w:t>
      </w:r>
      <w:r>
        <w:rPr>
          <w:rFonts w:eastAsia="標楷體"/>
          <w:color w:val="000000"/>
          <w:sz w:val="20"/>
        </w:rPr>
        <w:t>40</w:t>
      </w:r>
    </w:p>
    <w:p>
      <w:pPr>
        <w:pStyle w:val="Normal"/>
        <w:spacing w:lineRule="exact" w:line="320" w:before="0" w:after="120"/>
        <w:ind w:hanging="120"/>
        <w:jc w:val="both"/>
        <w:rPr>
          <w:rFonts w:ascii="標楷體" w:hAnsi="標楷體" w:eastAsia="標楷體"/>
          <w:szCs w:val="24"/>
        </w:rPr>
      </w:pPr>
      <w:r>
        <w:rPr>
          <w:rFonts w:ascii="標楷體" w:hAnsi="標楷體" w:cs="標楷體" w:eastAsia="標楷體"/>
          <w:sz w:val="20"/>
          <w:szCs w:val="24"/>
        </w:rPr>
        <w:t xml:space="preserve"> </w:t>
      </w:r>
      <w:r>
        <w:rPr>
          <w:rFonts w:ascii="標楷體" w:hAnsi="標楷體" w:eastAsia="標楷體"/>
          <w:sz w:val="20"/>
          <w:szCs w:val="24"/>
        </w:rPr>
        <w:t>總頁數：</w:t>
      </w:r>
      <w:r>
        <w:rPr>
          <w:rFonts w:eastAsia="標楷體" w:ascii="標楷體" w:hAnsi="標楷體"/>
          <w:sz w:val="20"/>
          <w:szCs w:val="24"/>
        </w:rPr>
        <w:t xml:space="preserve">5                                                                                                </w:t>
      </w:r>
      <w:r>
        <w:rPr>
          <w:rFonts w:ascii="標楷體" w:hAnsi="標楷體" w:eastAsia="標楷體"/>
          <w:sz w:val="20"/>
          <w:szCs w:val="24"/>
        </w:rPr>
        <w:t>頁  數：</w:t>
      </w:r>
      <w:r>
        <w:rPr>
          <w:rFonts w:eastAsia="標楷體" w:ascii="標楷體" w:hAnsi="標楷體"/>
          <w:sz w:val="20"/>
          <w:szCs w:val="24"/>
        </w:rPr>
        <w:t xml:space="preserve">5-1  </w:t>
      </w:r>
      <w:r>
        <w:rPr>
          <w:rFonts w:eastAsia="標楷體" w:ascii="標楷體" w:hAnsi="標楷體"/>
          <w:sz w:val="28"/>
          <w:szCs w:val="24"/>
        </w:rPr>
        <w:t xml:space="preserve">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920"/>
        <w:gridCol w:w="2640"/>
        <w:gridCol w:w="3720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作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業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目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的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pacing w:val="70"/>
                <w:kern w:val="0"/>
                <w:sz w:val="28"/>
                <w:szCs w:val="28"/>
              </w:rPr>
              <w:t>適用範圍及執行人</w:t>
            </w:r>
            <w:r>
              <w:rPr>
                <w:rFonts w:ascii="標楷體" w:hAnsi="標楷體" w:cs="標楷體" w:eastAsia="標楷體"/>
                <w:kern w:val="0"/>
                <w:sz w:val="28"/>
                <w:szCs w:val="28"/>
              </w:rPr>
              <w:t>員</w:t>
            </w:r>
          </w:p>
        </w:tc>
        <w:tc>
          <w:tcPr>
            <w:tcW w:w="6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9"/>
                <w:tab w:val="left" w:pos="4943" w:leader="none"/>
              </w:tabs>
              <w:spacing w:lineRule="exact" w:line="320"/>
              <w:jc w:val="center"/>
              <w:rPr>
                <w:rFonts w:ascii="標楷體" w:hAnsi="標楷體" w:eastAsia="標楷體" w:cs="標楷體"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sz w:val="28"/>
                <w:szCs w:val="28"/>
              </w:rPr>
              <w:t>使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用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器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材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、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工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   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具</w:t>
            </w:r>
          </w:p>
        </w:tc>
      </w:tr>
      <w:tr>
        <w:trPr>
          <w:trHeight w:val="664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8"/>
              </w:numPr>
              <w:snapToGrid w:val="false"/>
              <w:spacing w:lineRule="exact" w:line="400" w:before="90" w:after="0"/>
              <w:rPr>
                <w:rFonts w:ascii="標楷體" w:hAnsi="標楷體" w:eastAsia="標楷體" w:cs="標楷體"/>
                <w:szCs w:val="28"/>
              </w:rPr>
            </w:pPr>
            <w:r>
              <w:rPr>
                <w:rFonts w:ascii="標楷體" w:hAnsi="標楷體" w:cs="標楷體" w:eastAsia="標楷體"/>
                <w:szCs w:val="28"/>
              </w:rPr>
              <w:t>為符合政府「消防法」及相關法令規定，並加強各院區消防安全措施，以防止災害發生，並在災害發生時發揮高度之應變能力，以確保院區內人員安全及減少財產設備之損失。</w:t>
            </w:r>
          </w:p>
          <w:p>
            <w:pPr>
              <w:pStyle w:val="Normal"/>
              <w:numPr>
                <w:ilvl w:val="0"/>
                <w:numId w:val="8"/>
              </w:numPr>
              <w:snapToGrid w:val="false"/>
              <w:spacing w:lineRule="exact" w:line="400" w:before="90" w:after="0"/>
              <w:rPr>
                <w:rFonts w:ascii="標楷體" w:hAnsi="標楷體" w:eastAsia="標楷體" w:cs="標楷體"/>
                <w:szCs w:val="28"/>
              </w:rPr>
            </w:pPr>
            <w:r>
              <w:rPr>
                <w:rFonts w:ascii="標楷體" w:hAnsi="標楷體" w:cs="標楷體" w:eastAsia="標楷體"/>
              </w:rPr>
              <w:t>依單位特性，</w:t>
            </w:r>
            <w:r>
              <w:rPr>
                <w:rFonts w:ascii="標楷體" w:hAnsi="標楷體" w:cs="標楷體" w:eastAsia="標楷體"/>
                <w:szCs w:val="28"/>
              </w:rPr>
              <w:t>加強醫院火災預防與應變</w:t>
            </w:r>
            <w:r>
              <w:rPr>
                <w:rFonts w:ascii="標楷體" w:hAnsi="標楷體" w:cs="標楷體" w:eastAsia="標楷體"/>
                <w:szCs w:val="28"/>
              </w:rPr>
              <w:t>。</w:t>
            </w:r>
          </w:p>
          <w:p>
            <w:pPr>
              <w:pStyle w:val="Normal"/>
              <w:snapToGrid w:val="false"/>
              <w:spacing w:lineRule="exact" w:line="400" w:before="90" w:after="0"/>
              <w:rPr>
                <w:rFonts w:ascii="標楷體" w:hAnsi="標楷體" w:eastAsia="標楷體" w:cs="標楷體"/>
                <w:szCs w:val="28"/>
              </w:rPr>
            </w:pPr>
            <w:r>
              <w:rPr>
                <w:rFonts w:eastAsia="標楷體" w:cs="標楷體" w:ascii="標楷體" w:hAnsi="標楷體"/>
                <w:szCs w:val="28"/>
              </w:rPr>
            </w:r>
          </w:p>
          <w:p>
            <w:pPr>
              <w:pStyle w:val="Normal"/>
              <w:snapToGrid w:val="false"/>
              <w:spacing w:lineRule="exact" w:line="400" w:before="90" w:after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exact" w:line="400"/>
              <w:ind w:left="0" w:hanging="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適用範圍</w:t>
            </w:r>
          </w:p>
          <w:p>
            <w:pPr>
              <w:pStyle w:val="Normal"/>
              <w:snapToGrid w:val="false"/>
              <w:spacing w:lineRule="exact" w:line="40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</w:rPr>
              <w:t>各院區有關消防安全管理各項事務，皆應遵循長庚醫療財團法人『消防安全管理辦法』辦理，本辦法未規範事項，應依『消防法』及其他相關規定辦理。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40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適用執行人員</w:t>
            </w:r>
          </w:p>
          <w:p>
            <w:pPr>
              <w:pStyle w:val="Normal"/>
              <w:snapToGrid w:val="false"/>
              <w:spacing w:lineRule="exact" w:line="4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全院</w:t>
            </w:r>
            <w:r>
              <w:rPr>
                <w:rFonts w:ascii="標楷體" w:hAnsi="標楷體" w:cs="標楷體" w:eastAsia="標楷體"/>
              </w:rPr>
              <w:t>呼吸治療之相關人員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ascii="標楷體" w:hAnsi="標楷體" w:cs="標楷體" w:eastAsia="標楷體"/>
              </w:rPr>
              <w:t>呼吸治療師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書記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消毒組員等</w:t>
            </w:r>
            <w:r>
              <w:rPr>
                <w:rFonts w:ascii="標楷體" w:hAnsi="標楷體" w:cs="標楷體" w:eastAsia="標楷體"/>
              </w:rPr>
              <w:t>。</w:t>
            </w:r>
          </w:p>
          <w:p>
            <w:pPr>
              <w:pStyle w:val="Normal"/>
              <w:snapToGrid w:val="false"/>
              <w:spacing w:lineRule="exact" w:line="40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ListParagraph"/>
              <w:snapToGrid w:val="false"/>
              <w:spacing w:lineRule="exact" w:line="400"/>
              <w:ind w:left="0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spacing w:lineRule="exact" w:line="40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cs="標楷體" w:eastAsia="標楷體"/>
                <w:kern w:val="0"/>
              </w:rPr>
              <w:t>每位同仁</w:t>
            </w:r>
            <w:r>
              <w:rPr>
                <w:rFonts w:cs="標楷體" w:eastAsia="標楷體"/>
                <w:kern w:val="0"/>
              </w:rPr>
              <w:t>須</w:t>
            </w:r>
            <w:r>
              <w:rPr>
                <w:rFonts w:cs="標楷體" w:eastAsia="標楷體"/>
                <w:kern w:val="0"/>
              </w:rPr>
              <w:t>確實瞭解單位內緊急用物放置處，包括手電筒、電池、滅火器、濃煙逃生袋等。</w:t>
            </w:r>
          </w:p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二、</w:t>
            </w:r>
            <w:r>
              <w:rPr>
                <w:rFonts w:cs="標楷體" w:eastAsia="標楷體"/>
                <w:kern w:val="0"/>
              </w:rPr>
              <w:t>緊急狀況通報電話張貼於明顯處。</w:t>
            </w:r>
          </w:p>
          <w:p>
            <w:pPr>
              <w:pStyle w:val="Normal"/>
              <w:spacing w:lineRule="exact" w:line="400"/>
              <w:jc w:val="both"/>
              <w:rPr>
                <w:rFonts w:eastAsia="標楷體" w:cs="標楷體"/>
                <w:kern w:val="0"/>
              </w:rPr>
            </w:pPr>
            <w:r>
              <w:rPr>
                <w:rFonts w:ascii="標楷體" w:hAnsi="標楷體" w:cs="標楷體" w:eastAsia="標楷體"/>
                <w:szCs w:val="24"/>
              </w:rPr>
              <w:t>三、</w:t>
            </w:r>
            <w:r>
              <w:rPr>
                <w:rFonts w:cs="標楷體" w:eastAsia="標楷體"/>
                <w:kern w:val="0"/>
              </w:rPr>
              <w:t>同仁並應清楚院內火警代號。</w:t>
            </w:r>
          </w:p>
          <w:p>
            <w:pPr>
              <w:pStyle w:val="Normal"/>
              <w:spacing w:lineRule="exact" w:line="400"/>
              <w:jc w:val="both"/>
              <w:rPr>
                <w:rFonts w:eastAsia="標楷體" w:cs="標楷體"/>
                <w:kern w:val="0"/>
              </w:rPr>
            </w:pPr>
            <w:r>
              <w:rPr>
                <w:rFonts w:cs="標楷體" w:eastAsia="標楷體"/>
                <w:kern w:val="0"/>
              </w:rPr>
              <w:t>四</w:t>
            </w:r>
            <w:r>
              <w:rPr>
                <w:rFonts w:ascii="標楷體" w:hAnsi="標楷體" w:cs="標楷體" w:eastAsia="標楷體"/>
                <w:szCs w:val="24"/>
              </w:rPr>
              <w:t>、</w:t>
            </w:r>
            <w:r>
              <w:rPr>
                <w:rFonts w:cs="標楷體" w:eastAsia="標楷體"/>
                <w:kern w:val="0"/>
              </w:rPr>
              <w:t>每月五日前指派人員完成責任區內（含公共責任區）滅</w:t>
            </w:r>
          </w:p>
          <w:p>
            <w:pPr>
              <w:pStyle w:val="Normal"/>
              <w:spacing w:lineRule="exact" w:line="400"/>
              <w:jc w:val="both"/>
              <w:rPr>
                <w:rFonts w:eastAsia="標楷體" w:cs="標楷體"/>
                <w:kern w:val="0"/>
              </w:rPr>
            </w:pPr>
            <w:r>
              <w:rPr>
                <w:rFonts w:cs="Times New Roman" w:eastAsia="Times New Roman"/>
                <w:kern w:val="0"/>
              </w:rPr>
              <w:t xml:space="preserve">    </w:t>
            </w:r>
            <w:r>
              <w:rPr>
                <w:rFonts w:cs="標楷體" w:eastAsia="標楷體"/>
                <w:kern w:val="0"/>
              </w:rPr>
              <w:t>火器及室內消防栓箱設備自主檢查作業執行。檢查時如</w:t>
            </w:r>
          </w:p>
          <w:p>
            <w:pPr>
              <w:pStyle w:val="Normal"/>
              <w:spacing w:lineRule="exact" w:line="400"/>
              <w:jc w:val="both"/>
              <w:rPr>
                <w:rFonts w:eastAsia="標楷體" w:cs="標楷體"/>
                <w:kern w:val="0"/>
              </w:rPr>
            </w:pPr>
            <w:r>
              <w:rPr>
                <w:rFonts w:cs="Times New Roman" w:eastAsia="Times New Roman"/>
                <w:kern w:val="0"/>
              </w:rPr>
              <w:t xml:space="preserve">    </w:t>
            </w:r>
            <w:r>
              <w:rPr>
                <w:rFonts w:cs="標楷體" w:eastAsia="標楷體"/>
                <w:kern w:val="0"/>
              </w:rPr>
              <w:t>發現異常，</w:t>
            </w:r>
            <w:r>
              <w:rPr>
                <w:rFonts w:eastAsia="標楷體" w:cs="標楷體"/>
                <w:kern w:val="0"/>
              </w:rPr>
              <w:t>ABC</w:t>
            </w:r>
            <w:r>
              <w:rPr>
                <w:rFonts w:cs="標楷體" w:eastAsia="標楷體"/>
                <w:kern w:val="0"/>
              </w:rPr>
              <w:t>乾粉滅火器請提至工務單位更換處理或</w:t>
            </w:r>
          </w:p>
          <w:p>
            <w:pPr>
              <w:pStyle w:val="Normal"/>
              <w:spacing w:lineRule="exact" w:line="400"/>
              <w:jc w:val="both"/>
              <w:rPr>
                <w:rFonts w:eastAsia="標楷體" w:cs="標楷體"/>
                <w:kern w:val="0"/>
              </w:rPr>
            </w:pPr>
            <w:r>
              <w:rPr>
                <w:rFonts w:cs="Times New Roman" w:eastAsia="Times New Roman"/>
                <w:kern w:val="0"/>
              </w:rPr>
              <w:t xml:space="preserve">    </w:t>
            </w:r>
            <w:r>
              <w:rPr>
                <w:rFonts w:cs="標楷體" w:eastAsia="標楷體"/>
                <w:kern w:val="0"/>
              </w:rPr>
              <w:t>撥打工務（請修專線</w:t>
            </w:r>
            <w:r>
              <w:rPr>
                <w:rFonts w:cs="Times New Roman" w:eastAsia="Times New Roman"/>
                <w:kern w:val="0"/>
              </w:rPr>
              <w:t xml:space="preserve"> </w:t>
            </w:r>
            <w:r>
              <w:rPr>
                <w:rFonts w:eastAsia="標楷體" w:cs="標楷體"/>
                <w:kern w:val="0"/>
              </w:rPr>
              <w:t>3000</w:t>
            </w:r>
            <w:r>
              <w:rPr>
                <w:rFonts w:cs="標楷體" w:eastAsia="標楷體"/>
                <w:kern w:val="0"/>
              </w:rPr>
              <w:t>）反應處理，請持續跟催至改</w:t>
            </w:r>
          </w:p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cs="Times New Roman" w:eastAsia="Times New Roman"/>
                <w:kern w:val="0"/>
              </w:rPr>
              <w:t xml:space="preserve">    </w:t>
            </w:r>
            <w:r>
              <w:rPr>
                <w:rFonts w:cs="標楷體" w:eastAsia="標楷體"/>
                <w:kern w:val="0"/>
              </w:rPr>
              <w:t>善完成。</w:t>
            </w:r>
          </w:p>
          <w:p>
            <w:pPr>
              <w:pStyle w:val="Normal"/>
              <w:spacing w:lineRule="exact" w:line="400"/>
              <w:jc w:val="both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</w:tr>
      <w:tr>
        <w:trPr/>
        <w:tc>
          <w:tcPr>
            <w:tcW w:w="74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99</w:t>
            </w:r>
            <w:r>
              <w:rPr>
                <w:rFonts w:ascii="標楷體" w:hAnsi="標楷體" w:eastAsia="標楷體"/>
              </w:rPr>
              <w:t xml:space="preserve">年 </w:t>
            </w:r>
            <w:r>
              <w:rPr>
                <w:rFonts w:eastAsia="標楷體" w:ascii="標楷體" w:hAnsi="標楷體"/>
              </w:rPr>
              <w:t xml:space="preserve">8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 xml:space="preserve">修訂日期： 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 xml:space="preserve">月 </w:t>
            </w:r>
            <w:r>
              <w:rPr>
                <w:rFonts w:eastAsia="標楷體" w:ascii="標楷體" w:hAnsi="標楷體"/>
              </w:rPr>
              <w:t>2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ascii="標楷體" w:hAnsi="標楷體" w:eastAsia="標楷體"/>
          <w:szCs w:val="24"/>
        </w:rPr>
      </w:pPr>
      <w:r>
        <w:rPr>
          <w:rFonts w:eastAsia="標楷體" w:ascii="標楷體" w:hAnsi="標楷體"/>
          <w:szCs w:val="24"/>
        </w:rPr>
      </w:r>
    </w:p>
    <w:p>
      <w:pPr>
        <w:pStyle w:val="Normal"/>
        <w:spacing w:lineRule="exact" w:line="320"/>
        <w:ind w:hanging="1560"/>
        <w:jc w:val="center"/>
        <w:rPr>
          <w:rFonts w:ascii="標楷體" w:hAnsi="標楷體" w:eastAsia="標楷體"/>
          <w:szCs w:val="24"/>
        </w:rPr>
      </w:pPr>
      <w:r>
        <w:rPr>
          <w:rFonts w:eastAsia="標楷體" w:ascii="標楷體" w:hAnsi="標楷體"/>
          <w:szCs w:val="24"/>
        </w:rPr>
      </w:r>
    </w:p>
    <w:p>
      <w:pPr>
        <w:pStyle w:val="Normal"/>
        <w:spacing w:lineRule="exact" w:line="320"/>
        <w:ind w:hanging="1560"/>
        <w:jc w:val="center"/>
        <w:rPr>
          <w:rFonts w:ascii="標楷體" w:hAnsi="標楷體" w:eastAsia="標楷體"/>
          <w:szCs w:val="24"/>
        </w:rPr>
      </w:pPr>
      <w:r>
        <w:rPr>
          <w:rFonts w:eastAsia="標楷體" w:ascii="標楷體" w:hAnsi="標楷體"/>
          <w:szCs w:val="24"/>
        </w:rPr>
      </w:r>
    </w:p>
    <w:p>
      <w:pPr>
        <w:pStyle w:val="Normal"/>
        <w:spacing w:lineRule="exact" w:line="320"/>
        <w:ind w:left="780" w:hanging="2340"/>
        <w:jc w:val="center"/>
        <w:rPr/>
      </w:pPr>
      <w:r>
        <w:rPr>
          <w:rFonts w:ascii="標楷體" w:hAnsi="標楷體" w:cs="標楷體" w:eastAsia="標楷體"/>
          <w:sz w:val="36"/>
          <w:szCs w:val="36"/>
          <w:u w:val="single"/>
        </w:rPr>
        <w:t>加強醫院火災預防與應變</w:t>
      </w:r>
      <w:r>
        <w:rPr>
          <w:rFonts w:ascii="標楷體" w:hAnsi="標楷體" w:eastAsia="標楷體"/>
          <w:sz w:val="36"/>
          <w:szCs w:val="36"/>
          <w:u w:val="single"/>
        </w:rPr>
        <w:t>標準作業規範</w:t>
      </w:r>
      <w:r>
        <w:rPr>
          <w:rFonts w:eastAsia="標楷體" w:ascii="標楷體" w:hAnsi="標楷體"/>
          <w:sz w:val="36"/>
          <w:szCs w:val="36"/>
        </w:rPr>
        <w:t>(</w:t>
      </w:r>
      <w:r>
        <w:rPr>
          <w:rFonts w:ascii="標楷體" w:hAnsi="標楷體" w:eastAsia="標楷體"/>
          <w:sz w:val="36"/>
          <w:szCs w:val="36"/>
        </w:rPr>
        <w:t>二</w:t>
      </w:r>
      <w:r>
        <w:rPr>
          <w:rFonts w:eastAsia="標楷體" w:ascii="標楷體" w:hAnsi="標楷體"/>
          <w:sz w:val="36"/>
          <w:szCs w:val="36"/>
        </w:rPr>
        <w:t>)</w:t>
      </w:r>
    </w:p>
    <w:p>
      <w:pPr>
        <w:pStyle w:val="Normal"/>
        <w:spacing w:lineRule="exact" w:line="320" w:before="0" w:after="120"/>
        <w:ind w:firstLine="10500"/>
        <w:rPr>
          <w:rFonts w:eastAsia="標楷體"/>
          <w:sz w:val="20"/>
        </w:rPr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color w:val="000000"/>
          <w:sz w:val="20"/>
        </w:rPr>
        <w:t>AUNW00/AUPW00-A0</w:t>
      </w:r>
      <w:r>
        <w:rPr>
          <w:rFonts w:eastAsia="標楷體"/>
          <w:color w:val="000000"/>
          <w:sz w:val="20"/>
        </w:rPr>
        <w:t>40</w:t>
      </w:r>
    </w:p>
    <w:p>
      <w:pPr>
        <w:pStyle w:val="Normal"/>
        <w:spacing w:lineRule="exact" w:line="320"/>
        <w:rPr>
          <w:rFonts w:eastAsia="標楷體"/>
          <w:sz w:val="40"/>
          <w:szCs w:val="24"/>
        </w:rPr>
      </w:pPr>
      <w:r>
        <w:rPr>
          <w:rFonts w:ascii="標楷體" w:hAnsi="標楷體" w:cs="標楷體" w:eastAsia="標楷體"/>
          <w:sz w:val="40"/>
          <w:szCs w:val="24"/>
        </w:rPr>
        <w:t xml:space="preserve"> </w:t>
      </w:r>
      <w:r>
        <w:rPr>
          <w:rFonts w:ascii="標楷體" w:hAnsi="標楷體" w:eastAsia="標楷體"/>
          <w:sz w:val="40"/>
          <w:szCs w:val="24"/>
        </w:rPr>
        <w:t>總頁數：</w:t>
      </w:r>
      <w:r>
        <w:rPr>
          <w:rFonts w:eastAsia="標楷體" w:ascii="標楷體" w:hAnsi="標楷體"/>
          <w:sz w:val="40"/>
          <w:szCs w:val="24"/>
        </w:rPr>
        <w:t xml:space="preserve">5                                                                                               </w:t>
      </w:r>
      <w:r>
        <w:rPr>
          <w:rFonts w:ascii="標楷體" w:hAnsi="標楷體" w:eastAsia="標楷體"/>
          <w:sz w:val="40"/>
          <w:szCs w:val="24"/>
        </w:rPr>
        <w:t>頁  數：</w:t>
      </w:r>
      <w:r>
        <w:rPr>
          <w:rFonts w:eastAsia="標楷體" w:ascii="標楷體" w:hAnsi="標楷體"/>
          <w:sz w:val="40"/>
          <w:szCs w:val="24"/>
        </w:rPr>
        <w:t xml:space="preserve">5-2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28"/>
        <w:gridCol w:w="6840"/>
        <w:gridCol w:w="2640"/>
        <w:gridCol w:w="3720"/>
      </w:tblGrid>
      <w:tr>
        <w:trPr/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項次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cs="標楷體" w:eastAsia="標楷體"/>
                <w:szCs w:val="24"/>
              </w:rPr>
              <w:t xml:space="preserve"> 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 xml:space="preserve"> </w:t>
            </w:r>
            <w:r>
              <w:rPr>
                <w:rFonts w:ascii="標楷體" w:hAnsi="標楷體" w:eastAsia="標楷體"/>
                <w:sz w:val="28"/>
                <w:szCs w:val="28"/>
              </w:rPr>
              <w:t>操作說明或作業流程</w:t>
            </w:r>
          </w:p>
        </w:tc>
        <w:tc>
          <w:tcPr>
            <w:tcW w:w="6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注    意    事    項</w:t>
            </w:r>
          </w:p>
        </w:tc>
      </w:tr>
      <w:tr>
        <w:trPr>
          <w:trHeight w:val="664" w:hRule="atLeast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 w:before="90" w:after="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壹</w:t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spacing w:lineRule="exact" w:line="400" w:before="90" w:after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落實人員防火教育及火警應變訓練</w:t>
            </w:r>
          </w:p>
          <w:p>
            <w:pPr>
              <w:pStyle w:val="Normal"/>
              <w:numPr>
                <w:ilvl w:val="0"/>
                <w:numId w:val="9"/>
              </w:numPr>
              <w:snapToGrid w:val="false"/>
              <w:spacing w:lineRule="exact" w:line="400" w:before="90" w:after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員工訓練建議包含火警察覺、初期滅火、限制災情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如關門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、火警通報、訊息傳遞及溝通、緊急疏散路線與病人救護、避難引導、避免恐慌等。</w:t>
            </w:r>
          </w:p>
          <w:p>
            <w:pPr>
              <w:pStyle w:val="Normal"/>
              <w:numPr>
                <w:ilvl w:val="0"/>
                <w:numId w:val="9"/>
              </w:numPr>
              <w:snapToGrid w:val="false"/>
              <w:spacing w:lineRule="exact" w:line="400" w:before="90" w:after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新進人員消防安全教育訓練</w:t>
            </w:r>
            <w:r>
              <w:rPr>
                <w:rFonts w:ascii="微軟正黑體" w:hAnsi="微軟正黑體" w:cs="微軟正黑體" w:eastAsia="微軟正黑體"/>
              </w:rPr>
              <w:t>：</w:t>
            </w:r>
          </w:p>
          <w:p>
            <w:pPr>
              <w:pStyle w:val="Normal"/>
              <w:numPr>
                <w:ilvl w:val="0"/>
                <w:numId w:val="9"/>
              </w:numPr>
              <w:snapToGrid w:val="false"/>
              <w:spacing w:lineRule="exact" w:line="4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各院各新進人員職前訓練主辦部門，應於職前訓練課程中安排消防安全教育訓練項目。</w:t>
            </w:r>
          </w:p>
          <w:p>
            <w:pPr>
              <w:pStyle w:val="Normal"/>
              <w:numPr>
                <w:ilvl w:val="0"/>
                <w:numId w:val="9"/>
              </w:numPr>
              <w:snapToGrid w:val="false"/>
              <w:spacing w:lineRule="exact" w:line="4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各部門主管應於新進人員到職三日內（含調職人員），將工作人員需瞭解之該部門消防安全注意事項等予以告知、訓練，並以『職業安全衛生確認表』記錄備查。</w:t>
            </w:r>
          </w:p>
          <w:p>
            <w:pPr>
              <w:pStyle w:val="Normal"/>
              <w:numPr>
                <w:ilvl w:val="0"/>
                <w:numId w:val="9"/>
              </w:numPr>
              <w:snapToGrid w:val="false"/>
              <w:spacing w:lineRule="exact" w:line="4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部處科課自行舉辦之消防安全訓練，應將訓練執行情形，於訓練後一週內填寫『部門消防安全訓練實施表』並將第二聯送交管理部備查。</w:t>
            </w:r>
          </w:p>
          <w:p>
            <w:pPr>
              <w:pStyle w:val="Normal"/>
              <w:snapToGrid w:val="false"/>
              <w:spacing w:lineRule="exact" w:line="400"/>
              <w:ind w:left="480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ListParagraph"/>
              <w:snapToGrid w:val="false"/>
              <w:spacing w:lineRule="exact" w:line="400"/>
              <w:ind w:left="0" w:hanging="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left="480" w:hanging="48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滅火器設置地點周圍不可堆置物品</w:t>
            </w:r>
          </w:p>
          <w:p>
            <w:pPr>
              <w:pStyle w:val="Normal"/>
              <w:snapToGrid w:val="false"/>
              <w:spacing w:lineRule="exact" w:line="400"/>
              <w:ind w:left="480" w:hanging="480"/>
              <w:rPr/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eastAsia="標楷體" w:cs="標楷體" w:ascii="標楷體" w:hAnsi="標楷體"/>
              </w:rPr>
              <w:t xml:space="preserve"> </w:t>
            </w:r>
            <w:r>
              <w:rPr>
                <w:rFonts w:eastAsia="標楷體"/>
              </w:rPr>
              <w:t>「</w:t>
            </w:r>
            <w:r>
              <w:rPr>
                <w:rFonts w:eastAsia="標楷體"/>
              </w:rPr>
              <w:t>RACE</w:t>
            </w:r>
            <w:r>
              <w:rPr>
                <w:rFonts w:eastAsia="標楷體"/>
              </w:rPr>
              <w:t>」</w:t>
            </w:r>
            <w:r>
              <w:rPr>
                <w:rFonts w:ascii="標楷體" w:hAnsi="標楷體" w:cs="標楷體" w:eastAsia="標楷體"/>
              </w:rPr>
              <w:t>做為火災緊急疏散的基本流程，方便員工記憶。內容如下：</w:t>
            </w:r>
          </w:p>
          <w:p>
            <w:pPr>
              <w:pStyle w:val="Normal"/>
              <w:snapToGrid w:val="false"/>
              <w:spacing w:lineRule="exact" w:line="400"/>
              <w:ind w:left="341" w:hanging="0"/>
              <w:rPr/>
            </w:pPr>
            <w:r>
              <w:rPr>
                <w:rFonts w:eastAsia="標楷體"/>
              </w:rPr>
              <w:t>R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Remove, Rescue</w:t>
            </w:r>
            <w:r>
              <w:rPr>
                <w:rFonts w:eastAsia="標楷體"/>
              </w:rPr>
              <w:t>）：</w:t>
            </w:r>
            <w:r>
              <w:rPr>
                <w:rFonts w:ascii="標楷體" w:hAnsi="標楷體" w:cs="標楷體" w:eastAsia="標楷體"/>
              </w:rPr>
              <w:t>將病人移出著火的區域或房間。</w:t>
            </w:r>
          </w:p>
          <w:p>
            <w:pPr>
              <w:pStyle w:val="Normal"/>
              <w:snapToGrid w:val="false"/>
              <w:spacing w:lineRule="exact" w:line="400"/>
              <w:ind w:left="341" w:hanging="0"/>
              <w:rPr/>
            </w:pPr>
            <w:r>
              <w:rPr>
                <w:rFonts w:eastAsia="標楷體"/>
              </w:rPr>
              <w:t>A (Alarm):</w:t>
            </w:r>
            <w:r>
              <w:rPr>
                <w:rFonts w:ascii="標楷體" w:hAnsi="標楷體" w:cs="標楷體" w:eastAsia="標楷體"/>
              </w:rPr>
              <w:t>啟動警報及警示周邊的人，例如啟動警鈴、廣播或是通知其他周邊的人員等。</w:t>
            </w:r>
          </w:p>
          <w:p>
            <w:pPr>
              <w:pStyle w:val="Normal"/>
              <w:snapToGrid w:val="false"/>
              <w:spacing w:lineRule="exact" w:line="400"/>
              <w:ind w:left="341" w:hanging="0"/>
              <w:rPr/>
            </w:pPr>
            <w:r>
              <w:rPr>
                <w:rFonts w:eastAsia="標楷體"/>
              </w:rPr>
              <w:t>C (Contain)</w:t>
            </w:r>
            <w:r>
              <w:rPr>
                <w:rFonts w:eastAsia="標楷體"/>
              </w:rPr>
              <w:t>：</w:t>
            </w:r>
            <w:r>
              <w:rPr>
                <w:rFonts w:ascii="標楷體" w:hAnsi="標楷體" w:cs="標楷體" w:eastAsia="標楷體"/>
              </w:rPr>
              <w:t>人員撤離著火的病房，立即關上房門，把火及煙侷限在某一個區域，以利人員疏散。</w:t>
            </w:r>
          </w:p>
          <w:p>
            <w:pPr>
              <w:pStyle w:val="Normal"/>
              <w:snapToGrid w:val="false"/>
              <w:spacing w:lineRule="exact" w:line="400"/>
              <w:ind w:left="341" w:hanging="0"/>
              <w:rPr/>
            </w:pPr>
            <w:r>
              <w:rPr>
                <w:rFonts w:eastAsia="標楷體"/>
              </w:rPr>
              <w:t>E (Extinguish, Evacuate)</w:t>
            </w:r>
            <w:r>
              <w:rPr>
                <w:rFonts w:eastAsia="標楷體"/>
              </w:rPr>
              <w:t>：</w:t>
            </w:r>
            <w:r>
              <w:rPr>
                <w:rFonts w:ascii="標楷體" w:hAnsi="標楷體" w:cs="標楷體" w:eastAsia="標楷體"/>
              </w:rPr>
              <w:t>先用滅火器進行初期滅火，如果無法撲滅，就要進行疏散。</w:t>
            </w:r>
          </w:p>
          <w:p>
            <w:pPr>
              <w:pStyle w:val="Normal"/>
              <w:spacing w:lineRule="exact" w:line="40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40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40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</w:tr>
      <w:tr>
        <w:trPr/>
        <w:tc>
          <w:tcPr>
            <w:tcW w:w="74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99</w:t>
            </w:r>
            <w:r>
              <w:rPr>
                <w:rFonts w:ascii="標楷體" w:hAnsi="標楷體" w:eastAsia="標楷體"/>
              </w:rPr>
              <w:t xml:space="preserve">年 </w:t>
            </w:r>
            <w:r>
              <w:rPr>
                <w:rFonts w:eastAsia="標楷體" w:ascii="標楷體" w:hAnsi="標楷體"/>
              </w:rPr>
              <w:t xml:space="preserve">8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6 </w:t>
            </w:r>
            <w:r>
              <w:rPr>
                <w:rFonts w:ascii="標楷體" w:hAnsi="標楷體" w:eastAsia="標楷體"/>
              </w:rPr>
              <w:t xml:space="preserve">月 </w:t>
            </w:r>
            <w:r>
              <w:rPr>
                <w:rFonts w:eastAsia="標楷體" w:ascii="標楷體" w:hAnsi="標楷體"/>
              </w:rPr>
              <w:t>2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  <w:tr>
        <w:trPr/>
        <w:tc>
          <w:tcPr>
            <w:tcW w:w="74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640" w:type="dxa"/>
            <w:tcBorders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3720" w:type="dxa"/>
            <w:tcBorders/>
          </w:tcPr>
          <w:p>
            <w:pPr>
              <w:pStyle w:val="Normal"/>
              <w:snapToGrid w:val="false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</w:tbl>
    <w:p>
      <w:pPr>
        <w:pStyle w:val="Normal"/>
        <w:spacing w:lineRule="exact" w:line="320"/>
        <w:ind w:left="780" w:hanging="2340"/>
        <w:jc w:val="center"/>
        <w:rPr/>
      </w:pPr>
      <w:r>
        <w:rPr>
          <w:rFonts w:ascii="標楷體" w:hAnsi="標楷體" w:cs="標楷體" w:eastAsia="標楷體"/>
          <w:sz w:val="36"/>
          <w:szCs w:val="36"/>
          <w:u w:val="single"/>
        </w:rPr>
        <w:t>加強醫院火災預防與應變</w:t>
      </w:r>
      <w:r>
        <w:rPr>
          <w:rFonts w:ascii="標楷體" w:hAnsi="標楷體" w:eastAsia="標楷體"/>
          <w:sz w:val="36"/>
          <w:szCs w:val="36"/>
          <w:u w:val="single"/>
        </w:rPr>
        <w:t>標準作業規範</w:t>
      </w:r>
      <w:r>
        <w:rPr>
          <w:rFonts w:eastAsia="標楷體" w:ascii="標楷體" w:hAnsi="標楷體"/>
          <w:sz w:val="36"/>
          <w:szCs w:val="36"/>
        </w:rPr>
        <w:t>(</w:t>
      </w:r>
      <w:r>
        <w:rPr>
          <w:rFonts w:ascii="標楷體" w:hAnsi="標楷體" w:eastAsia="標楷體"/>
          <w:sz w:val="36"/>
          <w:szCs w:val="36"/>
        </w:rPr>
        <w:t>二</w:t>
      </w:r>
      <w:r>
        <w:rPr>
          <w:rFonts w:eastAsia="標楷體" w:ascii="標楷體" w:hAnsi="標楷體"/>
          <w:sz w:val="36"/>
          <w:szCs w:val="36"/>
        </w:rPr>
        <w:t>)</w:t>
      </w:r>
    </w:p>
    <w:p>
      <w:pPr>
        <w:pStyle w:val="Normal"/>
        <w:spacing w:lineRule="exact" w:line="320"/>
        <w:ind w:left="780" w:hanging="2340"/>
        <w:jc w:val="center"/>
        <w:rPr>
          <w:rFonts w:ascii="標楷體" w:hAnsi="標楷體" w:eastAsia="標楷體"/>
          <w:sz w:val="36"/>
          <w:szCs w:val="36"/>
        </w:rPr>
      </w:pPr>
      <w:r>
        <w:rPr>
          <w:rFonts w:eastAsia="標楷體" w:ascii="標楷體" w:hAnsi="標楷體"/>
          <w:sz w:val="36"/>
          <w:szCs w:val="36"/>
        </w:rPr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color w:val="000000"/>
          <w:sz w:val="20"/>
        </w:rPr>
        <w:t>AUNW00/AUPW00-A0</w:t>
      </w:r>
      <w:r>
        <w:rPr>
          <w:rFonts w:eastAsia="標楷體"/>
          <w:color w:val="000000"/>
          <w:sz w:val="20"/>
        </w:rPr>
        <w:t>40</w:t>
      </w:r>
    </w:p>
    <w:p>
      <w:pPr>
        <w:pStyle w:val="Normal"/>
        <w:spacing w:lineRule="exact" w:line="320" w:before="120" w:after="0"/>
        <w:rPr>
          <w:rFonts w:ascii="標楷體" w:hAnsi="標楷體" w:eastAsia="標楷體"/>
          <w:szCs w:val="24"/>
        </w:rPr>
      </w:pPr>
      <w:r>
        <w:rPr>
          <w:rFonts w:ascii="標楷體" w:hAnsi="標楷體" w:cs="標楷體" w:eastAsia="標楷體"/>
          <w:sz w:val="20"/>
          <w:szCs w:val="24"/>
        </w:rPr>
        <w:t xml:space="preserve"> </w:t>
      </w:r>
      <w:r>
        <w:rPr>
          <w:rFonts w:ascii="標楷體" w:hAnsi="標楷體" w:eastAsia="標楷體"/>
          <w:sz w:val="20"/>
          <w:szCs w:val="24"/>
        </w:rPr>
        <w:t>總頁數：</w:t>
      </w:r>
      <w:r>
        <w:rPr>
          <w:rFonts w:eastAsia="標楷體" w:ascii="標楷體" w:hAnsi="標楷體"/>
          <w:sz w:val="20"/>
          <w:szCs w:val="24"/>
        </w:rPr>
        <w:t xml:space="preserve">5                                                                                               </w:t>
      </w:r>
      <w:r>
        <w:rPr>
          <w:rFonts w:ascii="標楷體" w:hAnsi="標楷體" w:eastAsia="標楷體"/>
          <w:sz w:val="20"/>
          <w:szCs w:val="24"/>
        </w:rPr>
        <w:t>頁  數：</w:t>
      </w:r>
      <w:r>
        <w:rPr>
          <w:rFonts w:eastAsia="標楷體" w:ascii="標楷體" w:hAnsi="標楷體"/>
          <w:sz w:val="20"/>
          <w:szCs w:val="24"/>
        </w:rPr>
        <w:t xml:space="preserve">5-3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5880"/>
        <w:gridCol w:w="3480"/>
        <w:gridCol w:w="3720"/>
      </w:tblGrid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項次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 </w:t>
            </w:r>
            <w:r>
              <w:rPr>
                <w:rFonts w:ascii="標楷體" w:hAnsi="標楷體" w:eastAsia="標楷體"/>
                <w:szCs w:val="24"/>
              </w:rPr>
              <w:t>操作說明或作業流程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注    意    事    項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壹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七</w:t>
            </w:r>
            <w:r>
              <w:rPr>
                <w:rFonts w:ascii="標楷體" w:hAnsi="標楷體" w:cs="標楷體" w:eastAsia="標楷體"/>
                <w:b/>
                <w:szCs w:val="24"/>
              </w:rPr>
              <w:t>、</w:t>
            </w:r>
            <w:r>
              <w:rPr>
                <w:rFonts w:ascii="標楷體" w:hAnsi="標楷體" w:cs="標楷體" w:eastAsia="標楷體"/>
                <w:szCs w:val="24"/>
              </w:rPr>
              <w:t>需緊急疏散病患時之應變措施：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4"/>
              </w:numPr>
              <w:snapToGrid w:val="false"/>
              <w:spacing w:lineRule="exact" w:line="4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病患疏散時應注意病患安全及防煙措施（如用口罩等），並配備適</w:t>
            </w:r>
          </w:p>
          <w:p>
            <w:pPr>
              <w:pStyle w:val="ListParagraph"/>
              <w:snapToGrid w:val="false"/>
              <w:spacing w:lineRule="exact" w:line="400"/>
              <w:ind w:left="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ascii="標楷體" w:hAnsi="標楷體" w:cs="標楷體" w:eastAsia="標楷體"/>
              </w:rPr>
              <w:t>當之醫療器材，如</w:t>
            </w:r>
            <w:r>
              <w:rPr>
                <w:rFonts w:eastAsia="標楷體"/>
              </w:rPr>
              <w:t>Ambu</w:t>
            </w:r>
            <w:r>
              <w:rPr>
                <w:rFonts w:ascii="標楷體" w:hAnsi="標楷體" w:cs="標楷體" w:eastAsia="標楷體"/>
              </w:rPr>
              <w:t>、氧氣瓶等。</w:t>
            </w:r>
          </w:p>
          <w:p>
            <w:pPr>
              <w:pStyle w:val="ListParagraph"/>
              <w:numPr>
                <w:ilvl w:val="0"/>
                <w:numId w:val="4"/>
              </w:numPr>
              <w:snapToGrid w:val="false"/>
              <w:spacing w:lineRule="exact" w:line="4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疏散原則先採水平方向至相對安全區後，再採垂直方向疏散至</w:t>
            </w:r>
          </w:p>
          <w:p>
            <w:pPr>
              <w:pStyle w:val="ListParagraph"/>
              <w:snapToGrid w:val="false"/>
              <w:spacing w:lineRule="exact" w:line="400"/>
              <w:ind w:left="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ascii="標楷體" w:hAnsi="標楷體" w:cs="標楷體" w:eastAsia="標楷體"/>
              </w:rPr>
              <w:t>安全區。</w:t>
            </w:r>
          </w:p>
          <w:p>
            <w:pPr>
              <w:pStyle w:val="ListParagraph"/>
              <w:numPr>
                <w:ilvl w:val="0"/>
                <w:numId w:val="4"/>
              </w:numPr>
              <w:snapToGrid w:val="false"/>
              <w:spacing w:lineRule="exact" w:line="4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疏散時應依指標往安全梯方向疏散，並將安全門及防火區隔門保</w:t>
            </w:r>
          </w:p>
          <w:p>
            <w:pPr>
              <w:pStyle w:val="ListParagraph"/>
              <w:snapToGrid w:val="false"/>
              <w:spacing w:lineRule="exact" w:line="400"/>
              <w:ind w:left="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ascii="標楷體" w:hAnsi="標楷體" w:cs="標楷體" w:eastAsia="標楷體"/>
              </w:rPr>
              <w:t>持關閉。疏散時，員工應擔任指揮安撫之工作，避免造成病患、</w:t>
            </w:r>
          </w:p>
          <w:p>
            <w:pPr>
              <w:pStyle w:val="ListParagraph"/>
              <w:snapToGrid w:val="false"/>
              <w:spacing w:lineRule="exact" w:line="400"/>
              <w:ind w:left="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</w:t>
            </w:r>
            <w:r>
              <w:rPr>
                <w:rFonts w:ascii="標楷體" w:hAnsi="標楷體" w:cs="標楷體" w:eastAsia="標楷體"/>
              </w:rPr>
              <w:t>訪客驚慌混亂。</w:t>
            </w:r>
          </w:p>
          <w:p>
            <w:pPr>
              <w:pStyle w:val="ListParagraph"/>
              <w:snapToGrid w:val="false"/>
              <w:spacing w:lineRule="exact" w:line="400"/>
              <w:ind w:left="0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szCs w:val="24"/>
              </w:rPr>
            </w:pPr>
            <w:r>
              <w:rPr>
                <w:rFonts w:eastAsia="標楷體" w:cs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</w:tr>
      <w:tr>
        <w:trPr/>
        <w:tc>
          <w:tcPr>
            <w:tcW w:w="66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99</w:t>
            </w:r>
            <w:r>
              <w:rPr>
                <w:rFonts w:eastAsia="標楷體" w:ascii="標楷體" w:hAnsi="標楷體"/>
              </w:rPr>
              <w:t xml:space="preserve">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 xml:space="preserve">8 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 xml:space="preserve">年 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 xml:space="preserve">月 </w:t>
            </w:r>
            <w:r>
              <w:rPr>
                <w:rFonts w:eastAsia="標楷體" w:ascii="標楷體" w:hAnsi="標楷體"/>
              </w:rPr>
              <w:t>2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0" w:after="120"/>
        <w:jc w:val="center"/>
        <w:rPr>
          <w:rFonts w:ascii="標楷體" w:hAnsi="標楷體" w:eastAsia="標楷體"/>
          <w:sz w:val="40"/>
          <w:szCs w:val="40"/>
        </w:rPr>
      </w:pPr>
      <w:r>
        <w:rPr>
          <w:rFonts w:eastAsia="標楷體" w:ascii="標楷體" w:hAnsi="標楷體"/>
          <w:sz w:val="40"/>
          <w:szCs w:val="40"/>
        </w:rPr>
      </w:r>
    </w:p>
    <w:p>
      <w:pPr>
        <w:pStyle w:val="Normal"/>
        <w:spacing w:lineRule="exact" w:line="320" w:before="0" w:after="120"/>
        <w:jc w:val="center"/>
        <w:rPr>
          <w:rFonts w:ascii="標楷體" w:hAnsi="標楷體" w:eastAsia="標楷體"/>
          <w:sz w:val="40"/>
          <w:szCs w:val="40"/>
        </w:rPr>
      </w:pPr>
      <w:r>
        <w:rPr>
          <w:rFonts w:eastAsia="標楷體" w:ascii="標楷體" w:hAnsi="標楷體"/>
          <w:sz w:val="40"/>
          <w:szCs w:val="40"/>
        </w:rPr>
      </w:r>
    </w:p>
    <w:p>
      <w:pPr>
        <w:pStyle w:val="Normal"/>
        <w:spacing w:lineRule="exact" w:line="320"/>
        <w:jc w:val="both"/>
        <w:rPr/>
      </w:pPr>
      <w:r>
        <w:rPr>
          <w:rFonts w:ascii="標楷體" w:hAnsi="標楷體" w:cs="標楷體" w:eastAsia="標楷體"/>
          <w:sz w:val="40"/>
          <w:szCs w:val="40"/>
        </w:rPr>
        <w:t xml:space="preserve">                     </w:t>
      </w:r>
      <w:r>
        <w:rPr>
          <w:rFonts w:ascii="標楷體" w:hAnsi="標楷體" w:eastAsia="標楷體"/>
          <w:sz w:val="36"/>
          <w:szCs w:val="36"/>
        </w:rPr>
        <w:t>參、異常狀況及處理對策</w:t>
      </w:r>
    </w:p>
    <w:p>
      <w:pPr>
        <w:pStyle w:val="Normal"/>
        <w:spacing w:lineRule="exact" w:line="320" w:before="0" w:after="120"/>
        <w:ind w:firstLine="10500"/>
        <w:rPr/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color w:val="000000"/>
          <w:sz w:val="20"/>
        </w:rPr>
        <w:t>AUNW00/AUPW00-A0</w:t>
      </w:r>
      <w:r>
        <w:rPr>
          <w:rFonts w:eastAsia="標楷體"/>
          <w:color w:val="000000"/>
          <w:sz w:val="20"/>
        </w:rPr>
        <w:t>40</w:t>
      </w:r>
    </w:p>
    <w:p>
      <w:pPr>
        <w:pStyle w:val="Normal"/>
        <w:spacing w:lineRule="exact" w:line="320"/>
        <w:jc w:val="both"/>
        <w:rPr>
          <w:rFonts w:ascii="標楷體" w:hAnsi="標楷體" w:eastAsia="標楷體"/>
          <w:sz w:val="28"/>
          <w:szCs w:val="28"/>
        </w:rPr>
      </w:pPr>
      <w:r>
        <w:rPr>
          <w:rFonts w:ascii="標楷體" w:hAnsi="標楷體" w:cs="標楷體" w:eastAsia="標楷體"/>
          <w:sz w:val="28"/>
          <w:szCs w:val="28"/>
        </w:rPr>
        <w:t xml:space="preserve"> </w:t>
      </w:r>
      <w:r>
        <w:rPr>
          <w:rFonts w:ascii="標楷體" w:hAnsi="標楷體" w:eastAsia="標楷體"/>
          <w:sz w:val="28"/>
          <w:szCs w:val="28"/>
        </w:rPr>
        <w:t>總頁數：</w:t>
      </w:r>
      <w:r>
        <w:rPr>
          <w:rFonts w:eastAsia="標楷體" w:ascii="標楷體" w:hAnsi="標楷體"/>
          <w:sz w:val="28"/>
          <w:szCs w:val="28"/>
        </w:rPr>
        <w:t xml:space="preserve">5                                                                                               </w:t>
      </w:r>
      <w:r>
        <w:rPr>
          <w:rFonts w:ascii="標楷體" w:hAnsi="標楷體" w:eastAsia="標楷體"/>
          <w:sz w:val="28"/>
          <w:szCs w:val="28"/>
        </w:rPr>
        <w:t>頁  數：</w:t>
      </w:r>
      <w:r>
        <w:rPr>
          <w:rFonts w:eastAsia="標楷體" w:ascii="標楷體" w:hAnsi="標楷體"/>
          <w:sz w:val="28"/>
          <w:szCs w:val="28"/>
        </w:rPr>
        <w:t xml:space="preserve">5-4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468"/>
        <w:gridCol w:w="2520"/>
        <w:gridCol w:w="2040"/>
        <w:gridCol w:w="960"/>
        <w:gridCol w:w="4070"/>
      </w:tblGrid>
      <w:tr>
        <w:trPr/>
        <w:tc>
          <w:tcPr>
            <w:tcW w:w="4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異    常    狀    況</w:t>
            </w:r>
          </w:p>
        </w:tc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 xml:space="preserve">發    生    原    因 </w:t>
            </w:r>
          </w:p>
        </w:tc>
        <w:tc>
          <w:tcPr>
            <w:tcW w:w="5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ascii="標楷體" w:hAnsi="標楷體" w:eastAsia="標楷體"/>
                <w:sz w:val="28"/>
                <w:szCs w:val="28"/>
              </w:rPr>
              <w:t>處    理    對    策</w:t>
            </w:r>
          </w:p>
        </w:tc>
      </w:tr>
      <w:tr>
        <w:trPr/>
        <w:tc>
          <w:tcPr>
            <w:tcW w:w="44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縱火事件之發生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tabs>
                <w:tab w:val="clear" w:pos="709"/>
                <w:tab w:val="left" w:pos="1518" w:leader="none"/>
              </w:tabs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  <w:tab/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eastAsia="標楷體"/>
                <w:szCs w:val="24"/>
              </w:rPr>
              <w:t>貳</w:t>
            </w:r>
            <w:r>
              <w:rPr>
                <w:rFonts w:ascii="微軟正黑體" w:hAnsi="微軟正黑體" w:cs="微軟正黑體" w:eastAsia="微軟正黑體"/>
                <w:b/>
                <w:szCs w:val="24"/>
              </w:rPr>
              <w:t>、</w:t>
            </w:r>
            <w:r>
              <w:rPr>
                <w:rFonts w:ascii="標楷體" w:hAnsi="標楷體" w:eastAsia="標楷體"/>
                <w:szCs w:val="24"/>
              </w:rPr>
              <w:t>如發覺或接獲有煙或燒焦味等火警疑慮時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ind w:left="480" w:hanging="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(</w:t>
            </w:r>
            <w:r>
              <w:rPr>
                <w:rFonts w:eastAsia="標楷體"/>
                <w:szCs w:val="24"/>
              </w:rPr>
              <w:t>一</w:t>
            </w:r>
            <w:r>
              <w:rPr>
                <w:rFonts w:eastAsia="標楷體"/>
                <w:szCs w:val="24"/>
              </w:rPr>
              <w:t>)</w:t>
            </w:r>
            <w:r>
              <w:rPr>
                <w:rFonts w:eastAsia="標楷體"/>
                <w:szCs w:val="24"/>
              </w:rPr>
              <w:t>人為縱火</w:t>
            </w:r>
          </w:p>
          <w:p>
            <w:pPr>
              <w:pStyle w:val="Normal"/>
              <w:spacing w:lineRule="exact" w:line="32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(</w:t>
            </w:r>
            <w:r>
              <w:rPr>
                <w:rFonts w:eastAsia="標楷體"/>
                <w:szCs w:val="24"/>
              </w:rPr>
              <w:t>一</w:t>
            </w:r>
            <w:r>
              <w:rPr>
                <w:rFonts w:eastAsia="標楷體"/>
                <w:szCs w:val="24"/>
              </w:rPr>
              <w:t>)</w:t>
            </w:r>
            <w:r>
              <w:rPr>
                <w:rFonts w:eastAsia="標楷體"/>
                <w:szCs w:val="24"/>
              </w:rPr>
              <w:t>空調因素</w:t>
            </w:r>
          </w:p>
          <w:p>
            <w:pPr>
              <w:pStyle w:val="Normal"/>
              <w:spacing w:lineRule="exact" w:line="32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(</w:t>
            </w:r>
            <w:r>
              <w:rPr>
                <w:rFonts w:eastAsia="標楷體"/>
                <w:szCs w:val="24"/>
              </w:rPr>
              <w:t>二</w:t>
            </w:r>
            <w:r>
              <w:rPr>
                <w:rFonts w:eastAsia="標楷體"/>
                <w:szCs w:val="24"/>
              </w:rPr>
              <w:t>)</w:t>
            </w:r>
            <w:r>
              <w:rPr>
                <w:rFonts w:eastAsia="標楷體"/>
                <w:szCs w:val="24"/>
              </w:rPr>
              <w:t>電器或燈具因素</w:t>
            </w:r>
          </w:p>
          <w:p>
            <w:pPr>
              <w:pStyle w:val="Normal"/>
              <w:spacing w:lineRule="exact" w:line="32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(</w:t>
            </w:r>
            <w:r>
              <w:rPr>
                <w:rFonts w:eastAsia="標楷體"/>
                <w:szCs w:val="24"/>
              </w:rPr>
              <w:t>三</w:t>
            </w:r>
            <w:r>
              <w:rPr>
                <w:rFonts w:eastAsia="標楷體"/>
                <w:szCs w:val="24"/>
              </w:rPr>
              <w:t>)</w:t>
            </w:r>
            <w:r>
              <w:rPr>
                <w:rFonts w:eastAsia="標楷體"/>
                <w:szCs w:val="24"/>
              </w:rPr>
              <w:t>人為因素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  <w:tc>
          <w:tcPr>
            <w:tcW w:w="50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00"/>
              <w:rPr/>
            </w:pPr>
            <w:r>
              <w:rPr>
                <w:rFonts w:eastAsia="標楷體"/>
                <w:szCs w:val="24"/>
              </w:rPr>
              <w:t>(1)</w:t>
            </w:r>
            <w:r>
              <w:rPr>
                <w:rFonts w:eastAsia="標楷體" w:ascii="標楷體" w:hAnsi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警衛部門於安排院區巡邏路線時，應加強院區定點巡邏，如庫房、廚房、油槽區、門診區、洗縫區、瓦斯房、液氧區、地下街及停車場等潛在危害因子較大區域。</w:t>
            </w:r>
          </w:p>
          <w:p>
            <w:pPr>
              <w:pStyle w:val="Normal"/>
              <w:spacing w:lineRule="exact" w:line="400"/>
              <w:rPr/>
            </w:pPr>
            <w:r>
              <w:rPr>
                <w:rFonts w:eastAsia="標楷體"/>
                <w:szCs w:val="24"/>
              </w:rPr>
              <w:t>(2)</w:t>
            </w:r>
            <w:r>
              <w:rPr>
                <w:rFonts w:eastAsia="標楷體" w:ascii="標楷體" w:hAnsi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各院同仁如發現可疑縱火人物及可疑物品時，在不影響自身安全情況下監視可疑人物行蹤，並儘速通知警衛前往處理。</w:t>
            </w:r>
          </w:p>
          <w:p>
            <w:pPr>
              <w:pStyle w:val="Normal"/>
              <w:spacing w:lineRule="exact" w:line="40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/>
                <w:szCs w:val="24"/>
              </w:rPr>
              <w:t>(3)</w:t>
            </w:r>
            <w:r>
              <w:rPr>
                <w:rFonts w:eastAsia="標楷體" w:ascii="標楷體" w:hAnsi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各部門應加強出入口門禁管制與監視等，以避免可疑人物進入重要區域。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40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立即反應主管或招呼同仁協助處理。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40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立即追查可能來源或原因，有初期滅火準備。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40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立即打電話通知警衛室及工務課協助追查可</w:t>
            </w:r>
          </w:p>
          <w:p>
            <w:pPr>
              <w:pStyle w:val="Normal"/>
              <w:spacing w:lineRule="exact" w:line="400"/>
              <w:ind w:left="284" w:hanging="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能來源或原因。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40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如空調出風口冒白煙，應立即關閉空調開關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40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如係燈具或電器冒煙，應立即關閉電源開關。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400"/>
              <w:rPr/>
            </w:pPr>
            <w:r>
              <w:rPr>
                <w:rFonts w:ascii="標楷體" w:hAnsi="標楷體" w:cs="標楷體" w:eastAsia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如發現有人焚燒冥紙或物品，應立即制止、熄滅火源並通知警衛室。</w:t>
            </w:r>
          </w:p>
        </w:tc>
      </w:tr>
      <w:tr>
        <w:trPr/>
        <w:tc>
          <w:tcPr>
            <w:tcW w:w="698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  <w:szCs w:val="24"/>
              </w:rPr>
              <w:t xml:space="preserve">公佈日期： </w:t>
            </w:r>
            <w:r>
              <w:rPr>
                <w:rFonts w:eastAsia="標楷體" w:ascii="標楷體" w:hAnsi="標楷體"/>
                <w:szCs w:val="24"/>
              </w:rPr>
              <w:t>99</w:t>
            </w:r>
            <w:r>
              <w:rPr>
                <w:rFonts w:ascii="標楷體" w:hAnsi="標楷體" w:eastAsia="標楷體"/>
                <w:szCs w:val="24"/>
              </w:rPr>
              <w:t xml:space="preserve">年  </w:t>
            </w:r>
            <w:r>
              <w:rPr>
                <w:rFonts w:eastAsia="標楷體" w:ascii="標楷體" w:hAnsi="標楷體"/>
                <w:szCs w:val="24"/>
              </w:rPr>
              <w:t>8</w:t>
            </w:r>
            <w:r>
              <w:rPr>
                <w:rFonts w:eastAsia="標楷體" w:ascii="標楷體" w:hAnsi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月</w:t>
            </w:r>
          </w:p>
        </w:tc>
        <w:tc>
          <w:tcPr>
            <w:tcW w:w="4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  <w:szCs w:val="24"/>
              </w:rPr>
              <w:t xml:space="preserve">修訂日期： </w:t>
            </w:r>
            <w:r>
              <w:rPr>
                <w:rFonts w:eastAsia="標楷體" w:ascii="標楷體" w:hAnsi="標楷體"/>
                <w:szCs w:val="24"/>
              </w:rPr>
              <w:t>108</w:t>
            </w:r>
            <w:r>
              <w:rPr>
                <w:rFonts w:ascii="標楷體" w:hAnsi="標楷體" w:eastAsia="標楷體"/>
                <w:szCs w:val="24"/>
              </w:rPr>
              <w:t xml:space="preserve">年 </w:t>
            </w:r>
            <w:r>
              <w:rPr>
                <w:rFonts w:eastAsia="標楷體" w:ascii="標楷體" w:hAnsi="標楷體"/>
                <w:szCs w:val="24"/>
              </w:rPr>
              <w:t>6</w:t>
            </w:r>
            <w:r>
              <w:rPr>
                <w:rFonts w:eastAsia="標楷體" w:ascii="標楷體" w:hAnsi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 xml:space="preserve">月 第 </w:t>
            </w:r>
            <w:r>
              <w:rPr>
                <w:rFonts w:eastAsia="標楷體" w:ascii="標楷體" w:hAnsi="標楷體"/>
                <w:szCs w:val="24"/>
              </w:rPr>
              <w:t>2</w:t>
            </w:r>
            <w:r>
              <w:rPr>
                <w:rFonts w:ascii="標楷體" w:hAnsi="標楷體" w:eastAsia="標楷體"/>
                <w:szCs w:val="24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sz w:val="28"/>
          <w:szCs w:val="28"/>
        </w:rPr>
      </w:r>
      <w:r>
        <w:br w:type="page"/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ascii="標楷體" w:hAnsi="標楷體" w:cs="標楷體" w:eastAsia="標楷體"/>
          <w:sz w:val="28"/>
          <w:szCs w:val="28"/>
          <w:u w:val="single"/>
        </w:rPr>
        <w:t>加強醫院火災預防與應變</w:t>
      </w:r>
      <w:r>
        <w:rPr>
          <w:rFonts w:ascii="標楷體" w:hAnsi="標楷體" w:eastAsia="標楷體"/>
          <w:sz w:val="28"/>
          <w:szCs w:val="24"/>
          <w:u w:val="single"/>
        </w:rPr>
        <w:t>標準作業規範</w:t>
      </w:r>
      <w:r>
        <w:rPr>
          <w:rFonts w:eastAsia="標楷體" w:ascii="標楷體" w:hAnsi="標楷體"/>
          <w:szCs w:val="24"/>
        </w:rPr>
        <w:t>(</w:t>
      </w:r>
      <w:r>
        <w:rPr>
          <w:rFonts w:ascii="標楷體" w:hAnsi="標楷體" w:eastAsia="標楷體"/>
          <w:szCs w:val="24"/>
        </w:rPr>
        <w:t>三</w:t>
      </w:r>
      <w:r>
        <w:rPr>
          <w:rFonts w:eastAsia="標楷體" w:ascii="標楷體" w:hAnsi="標楷體"/>
          <w:szCs w:val="24"/>
        </w:rPr>
        <w:t>)</w:t>
      </w:r>
    </w:p>
    <w:p>
      <w:pPr>
        <w:pStyle w:val="Normal"/>
        <w:spacing w:lineRule="exact" w:line="320" w:before="0" w:after="120"/>
        <w:ind w:firstLine="10500"/>
        <w:rPr>
          <w:rFonts w:eastAsia="標楷體"/>
          <w:color w:val="000000"/>
          <w:sz w:val="20"/>
        </w:rPr>
      </w:pPr>
      <w:r>
        <w:rPr>
          <w:rFonts w:ascii="標楷體" w:hAnsi="標楷體" w:cs="標楷體" w:eastAsia="標楷體"/>
          <w:sz w:val="20"/>
        </w:rPr>
        <w:t>編  號：</w:t>
      </w:r>
      <w:r>
        <w:rPr>
          <w:rFonts w:eastAsia="標楷體"/>
          <w:color w:val="000000"/>
          <w:sz w:val="20"/>
        </w:rPr>
        <w:t>AUNW00/AUPW00-A0</w:t>
      </w:r>
      <w:r>
        <w:rPr>
          <w:rFonts w:eastAsia="標楷體"/>
          <w:color w:val="000000"/>
          <w:sz w:val="20"/>
        </w:rPr>
        <w:t>40</w:t>
      </w:r>
    </w:p>
    <w:p>
      <w:pPr>
        <w:pStyle w:val="Normal"/>
        <w:spacing w:lineRule="exact" w:line="320" w:before="0" w:after="120"/>
        <w:ind w:firstLine="10500"/>
        <w:rPr>
          <w:rFonts w:ascii="標楷體" w:hAnsi="標楷體" w:eastAsia="標楷體"/>
          <w:szCs w:val="24"/>
        </w:rPr>
      </w:pPr>
      <w:r>
        <w:rPr>
          <w:rFonts w:ascii="標楷體" w:hAnsi="標楷體" w:eastAsia="標楷體"/>
          <w:sz w:val="20"/>
          <w:szCs w:val="24"/>
        </w:rPr>
        <w:t>總頁數：</w:t>
      </w:r>
      <w:r>
        <w:rPr>
          <w:rFonts w:eastAsia="標楷體" w:ascii="標楷體" w:hAnsi="標楷體"/>
          <w:sz w:val="20"/>
          <w:szCs w:val="24"/>
        </w:rPr>
        <w:t xml:space="preserve">5                               </w:t>
      </w:r>
      <w:r>
        <w:rPr>
          <w:rFonts w:ascii="標楷體" w:hAnsi="標楷體" w:eastAsia="標楷體"/>
          <w:sz w:val="20"/>
          <w:szCs w:val="24"/>
        </w:rPr>
        <w:t>頁  數：</w:t>
      </w:r>
      <w:r>
        <w:rPr>
          <w:rFonts w:eastAsia="標楷體" w:ascii="標楷體" w:hAnsi="標楷體"/>
          <w:sz w:val="20"/>
          <w:szCs w:val="24"/>
        </w:rPr>
        <w:t xml:space="preserve">5-5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988"/>
        <w:gridCol w:w="3000"/>
        <w:gridCol w:w="4070"/>
      </w:tblGrid>
      <w:tr>
        <w:trPr>
          <w:trHeight w:val="860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ascii="標楷體" w:hAnsi="標楷體" w:cs="標楷體" w:eastAsia="標楷體"/>
                <w:szCs w:val="24"/>
              </w:rPr>
              <w:t>參考資料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  <w:szCs w:val="24"/>
              </w:rPr>
            </w:pPr>
            <w:r>
              <w:rPr>
                <w:rFonts w:ascii="標楷體" w:hAnsi="標楷體" w:eastAsia="標楷體"/>
                <w:szCs w:val="24"/>
              </w:rPr>
              <w:t>長庚醫療財團法人高雄長庚紀念醫院</w:t>
            </w: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標楷體"/>
                <w:szCs w:val="24"/>
              </w:rPr>
              <w:t>規章編號</w:t>
            </w:r>
            <w:r>
              <w:rPr>
                <w:rFonts w:eastAsia="標楷體"/>
                <w:szCs w:val="24"/>
              </w:rPr>
              <w:t>N85004</w:t>
            </w:r>
            <w:r>
              <w:rPr>
                <w:rFonts w:eastAsia="標楷體"/>
                <w:szCs w:val="24"/>
              </w:rPr>
              <w:t>:</w:t>
            </w:r>
            <w:r>
              <w:rPr>
                <w:rFonts w:eastAsia="標楷體"/>
                <w:szCs w:val="24"/>
              </w:rPr>
              <w:t>滅火器及室內消防栓箱設備維護管理作業要點</w:t>
            </w: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標楷體"/>
                <w:szCs w:val="24"/>
              </w:rPr>
              <w:t>新訂日期：中華民國</w:t>
            </w:r>
            <w:r>
              <w:rPr>
                <w:rFonts w:eastAsia="標楷體"/>
                <w:szCs w:val="24"/>
              </w:rPr>
              <w:t>106</w:t>
            </w:r>
            <w:r>
              <w:rPr>
                <w:rFonts w:eastAsia="標楷體"/>
                <w:szCs w:val="24"/>
              </w:rPr>
              <w:t>年</w:t>
            </w:r>
          </w:p>
          <w:p>
            <w:pPr>
              <w:pStyle w:val="Normal"/>
              <w:spacing w:lineRule="exact" w:line="320"/>
              <w:ind w:left="360" w:hanging="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05</w:t>
            </w:r>
            <w:r>
              <w:rPr>
                <w:rFonts w:eastAsia="標楷體"/>
                <w:szCs w:val="24"/>
              </w:rPr>
              <w:t>月</w:t>
            </w:r>
            <w:r>
              <w:rPr>
                <w:rFonts w:eastAsia="標楷體"/>
                <w:szCs w:val="24"/>
              </w:rPr>
              <w:t>19</w:t>
            </w:r>
            <w:r>
              <w:rPr>
                <w:rFonts w:eastAsia="標楷體"/>
                <w:szCs w:val="24"/>
              </w:rPr>
              <w:t>日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/>
            </w:pPr>
            <w:r>
              <w:rPr>
                <w:rFonts w:ascii="標楷體" w:hAnsi="標楷體" w:eastAsia="標楷體"/>
                <w:szCs w:val="24"/>
              </w:rPr>
              <w:t>長庚醫療財團法人高雄長庚紀念醫院</w:t>
            </w: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標楷體"/>
                <w:szCs w:val="24"/>
              </w:rPr>
              <w:t>規章編號</w:t>
            </w:r>
            <w:r>
              <w:rPr>
                <w:rFonts w:eastAsia="標楷體"/>
                <w:szCs w:val="24"/>
              </w:rPr>
              <w:t>N02006</w:t>
            </w:r>
            <w:r>
              <w:rPr>
                <w:rFonts w:eastAsia="標楷體"/>
                <w:szCs w:val="24"/>
              </w:rPr>
              <w:t>:</w:t>
            </w:r>
            <w:r>
              <w:rPr>
                <w:rFonts w:eastAsia="標楷體"/>
                <w:szCs w:val="24"/>
              </w:rPr>
              <w:t>消防安全管理辦法</w:t>
            </w:r>
            <w:r>
              <w:rPr>
                <w:rFonts w:eastAsia="Times New Roman"/>
                <w:szCs w:val="24"/>
              </w:rPr>
              <w:t xml:space="preserve"> </w:t>
            </w:r>
            <w:r>
              <w:rPr>
                <w:rFonts w:eastAsia="標楷體"/>
                <w:szCs w:val="24"/>
              </w:rPr>
              <w:t>新訂日期：中華民國</w:t>
            </w:r>
            <w:r>
              <w:rPr>
                <w:rFonts w:eastAsia="標楷體"/>
                <w:szCs w:val="24"/>
              </w:rPr>
              <w:t>107</w:t>
            </w:r>
            <w:r>
              <w:rPr>
                <w:rFonts w:eastAsia="標楷體"/>
                <w:szCs w:val="24"/>
              </w:rPr>
              <w:t>年</w:t>
            </w:r>
            <w:r>
              <w:rPr>
                <w:rFonts w:eastAsia="標楷體"/>
                <w:szCs w:val="24"/>
              </w:rPr>
              <w:t>06</w:t>
            </w:r>
            <w:r>
              <w:rPr>
                <w:rFonts w:eastAsia="標楷體"/>
                <w:szCs w:val="24"/>
              </w:rPr>
              <w:t>月</w:t>
            </w:r>
            <w:r>
              <w:rPr>
                <w:rFonts w:eastAsia="標楷體"/>
                <w:szCs w:val="24"/>
              </w:rPr>
              <w:t>01</w:t>
            </w:r>
            <w:r>
              <w:rPr>
                <w:rFonts w:eastAsia="標楷體"/>
                <w:szCs w:val="24"/>
              </w:rPr>
              <w:t>日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szCs w:val="24"/>
              </w:rPr>
            </w:pPr>
            <w:r>
              <w:rPr>
                <w:rFonts w:eastAsia="標楷體" w:ascii="標楷體" w:hAnsi="標楷體"/>
                <w:szCs w:val="24"/>
              </w:rPr>
            </w:r>
          </w:p>
        </w:tc>
      </w:tr>
      <w:tr>
        <w:trPr/>
        <w:tc>
          <w:tcPr>
            <w:tcW w:w="698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  <w:sz w:val="28"/>
                <w:szCs w:val="28"/>
              </w:rPr>
            </w:pPr>
            <w:r>
              <w:rPr>
                <w:rFonts w:eastAsia="標楷體" w:ascii="標楷體" w:hAnsi="標楷體"/>
                <w:sz w:val="28"/>
                <w:szCs w:val="28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  <w:szCs w:val="24"/>
              </w:rPr>
              <w:t xml:space="preserve">公佈日期： </w:t>
            </w:r>
            <w:r>
              <w:rPr>
                <w:rFonts w:eastAsia="標楷體" w:ascii="標楷體" w:hAnsi="標楷體"/>
                <w:szCs w:val="24"/>
              </w:rPr>
              <w:t>99</w:t>
            </w:r>
            <w:r>
              <w:rPr>
                <w:rFonts w:ascii="標楷體" w:hAnsi="標楷體" w:eastAsia="標楷體"/>
                <w:szCs w:val="24"/>
              </w:rPr>
              <w:t xml:space="preserve">年  </w:t>
            </w:r>
            <w:r>
              <w:rPr>
                <w:rFonts w:eastAsia="標楷體" w:ascii="標楷體" w:hAnsi="標楷體"/>
                <w:szCs w:val="24"/>
              </w:rPr>
              <w:t>8</w:t>
            </w:r>
            <w:r>
              <w:rPr>
                <w:rFonts w:eastAsia="標楷體" w:ascii="標楷體" w:hAnsi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>月</w:t>
            </w:r>
          </w:p>
        </w:tc>
        <w:tc>
          <w:tcPr>
            <w:tcW w:w="4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  <w:szCs w:val="24"/>
              </w:rPr>
              <w:t xml:space="preserve">修訂日期： </w:t>
            </w:r>
            <w:r>
              <w:rPr>
                <w:rFonts w:eastAsia="標楷體" w:ascii="標楷體" w:hAnsi="標楷體"/>
                <w:szCs w:val="24"/>
              </w:rPr>
              <w:t>108</w:t>
            </w:r>
            <w:r>
              <w:rPr>
                <w:rFonts w:ascii="標楷體" w:hAnsi="標楷體" w:eastAsia="標楷體"/>
                <w:szCs w:val="24"/>
              </w:rPr>
              <w:t xml:space="preserve">年 </w:t>
            </w:r>
            <w:r>
              <w:rPr>
                <w:rFonts w:eastAsia="標楷體" w:ascii="標楷體" w:hAnsi="標楷體"/>
                <w:szCs w:val="24"/>
              </w:rPr>
              <w:t>6</w:t>
            </w:r>
            <w:r>
              <w:rPr>
                <w:rFonts w:eastAsia="標楷體" w:ascii="標楷體" w:hAnsi="標楷體"/>
                <w:szCs w:val="24"/>
              </w:rPr>
              <w:t xml:space="preserve"> </w:t>
            </w:r>
            <w:r>
              <w:rPr>
                <w:rFonts w:ascii="標楷體" w:hAnsi="標楷體" w:eastAsia="標楷體"/>
                <w:szCs w:val="24"/>
              </w:rPr>
              <w:t xml:space="preserve">月 第 </w:t>
            </w:r>
            <w:r>
              <w:rPr>
                <w:rFonts w:eastAsia="標楷體" w:ascii="標楷體" w:hAnsi="標楷體"/>
                <w:szCs w:val="24"/>
              </w:rPr>
              <w:t>2</w:t>
            </w:r>
            <w:r>
              <w:rPr>
                <w:rFonts w:ascii="標楷體" w:hAnsi="標楷體" w:eastAsia="標楷體"/>
                <w:szCs w:val="24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bCs/>
          <w:sz w:val="28"/>
          <w:szCs w:val="28"/>
        </w:rPr>
      </w:pPr>
      <w:r>
        <w:rPr>
          <w:rFonts w:eastAsia="標楷體"/>
          <w:bCs/>
          <w:sz w:val="28"/>
          <w:szCs w:val="28"/>
        </w:rPr>
      </w:r>
    </w:p>
    <w:p>
      <w:pPr>
        <w:pStyle w:val="Normal"/>
        <w:jc w:val="both"/>
        <w:rPr>
          <w:rFonts w:ascii="標楷體" w:hAnsi="標楷體" w:eastAsia="標楷體"/>
          <w:bCs/>
          <w:sz w:val="28"/>
          <w:szCs w:val="28"/>
        </w:rPr>
      </w:pPr>
      <w:r>
        <w:rPr>
          <w:rFonts w:eastAsia="標楷體" w:ascii="標楷體" w:hAnsi="標楷體"/>
          <w:bCs/>
          <w:sz w:val="28"/>
          <w:szCs w:val="28"/>
        </w:rPr>
      </w:r>
    </w:p>
    <w:sectPr>
      <w:type w:val="nextPage"/>
      <w:pgSz w:orient="landscape" w:w="16838" w:h="11906"/>
      <w:pgMar w:left="1259" w:right="1077" w:gutter="0" w:header="0" w:top="1079" w:footer="0" w:bottom="143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標楷體">
    <w:charset w:val="88"/>
    <w:family w:val="auto"/>
    <w:pitch w:val="variable"/>
  </w:font>
  <w:font w:name="新細明體">
    <w:charset w:val="88"/>
    <w:family w:val="auto"/>
    <w:pitch w:val="variable"/>
  </w:font>
  <w:font w:name="Liberation Sans">
    <w:altName w:val="Arial"/>
    <w:charset w:val="01"/>
    <w:family w:val="swiss"/>
    <w:pitch w:val="variable"/>
  </w:font>
  <w:font w:name="細明體">
    <w:charset w:val="88"/>
    <w:family w:val="auto"/>
    <w:pitch w:val="variable"/>
  </w:font>
  <w:font w:name="微軟正黑體">
    <w:charset w:val="88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  <w:rPr>
        <w:rFonts w:ascii="Times New Roman" w:hAnsi="Times New Roman"/>
      </w:rPr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 w:eastAsia="標楷體" w:cs="新細明體"/>
      </w:rPr>
    </w:lvl>
  </w:abstractNum>
  <w:abstractNum w:abstractNumId="4"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  <w:rPr>
        <w:rFonts w:ascii="Times New Roman" w:hAnsi="Times New Roman"/>
      </w:rPr>
    </w:lvl>
  </w:abstractNum>
  <w:abstractNum w:abstractNumId="5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標楷體" w:hAnsi="標楷體"/>
      </w:rPr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8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9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/>
    </w:lvl>
  </w:abstractNum>
  <w:abstractNum w:abstractNumId="10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rFonts w:ascii="標楷體" w:hAnsi="標楷體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6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" w:cs="Times New Roman"/>
      <w:color w:val="auto"/>
      <w:kern w:val="2"/>
      <w:sz w:val="24"/>
      <w:szCs w:val="20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tLeast" w:line="720" w:before="180" w:after="180"/>
      <w:textAlignment w:val="baseline"/>
      <w:outlineLvl w:val="0"/>
    </w:pPr>
    <w:rPr>
      <w:rFonts w:ascii="Arial" w:hAnsi="Arial" w:cs="Arial"/>
      <w:b/>
      <w:bCs/>
      <w:kern w:val="2"/>
      <w:sz w:val="52"/>
      <w:szCs w:val="5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tLeast" w:line="720"/>
      <w:textAlignment w:val="baseline"/>
      <w:outlineLvl w:val="1"/>
    </w:pPr>
    <w:rPr>
      <w:rFonts w:ascii="Arial" w:hAnsi="Arial" w:cs="Arial"/>
      <w:b/>
      <w:bCs/>
      <w:kern w:val="0"/>
      <w:sz w:val="48"/>
      <w:szCs w:val="4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tLeast" w:line="720"/>
      <w:textAlignment w:val="baseline"/>
      <w:outlineLvl w:val="2"/>
    </w:pPr>
    <w:rPr>
      <w:rFonts w:ascii="Arial" w:hAnsi="Arial" w:cs="Arial"/>
      <w:b/>
      <w:bCs/>
      <w:kern w:val="0"/>
      <w:sz w:val="36"/>
      <w:szCs w:val="36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/>
    </w:rPr>
  </w:style>
  <w:style w:type="character" w:styleId="WW8Num3z0">
    <w:name w:val="WW8Num3z0"/>
    <w:qFormat/>
    <w:rPr>
      <w:rFonts w:ascii="Times New Roman" w:hAnsi="Times New Roman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>
      <w:rFonts w:ascii="Times New Roman" w:hAnsi="Times New Roman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標楷體" w:hAnsi="標楷體" w:eastAsia="標楷體" w:cs="新細明體"/>
    </w:rPr>
  </w:style>
  <w:style w:type="character" w:styleId="WW8Num10z1">
    <w:name w:val="WW8Num10z1"/>
    <w:qFormat/>
    <w:rPr>
      <w:rFonts w:ascii="新細明體" w:hAnsi="新細明體" w:eastAsia="新細明體" w:cs="新細明體"/>
    </w:rPr>
  </w:style>
  <w:style w:type="character" w:styleId="WW8Num11z0">
    <w:name w:val="WW8Num11z0"/>
    <w:qFormat/>
    <w:rPr>
      <w:rFonts w:ascii="Times New Roman" w:hAnsi="Times New Roman"/>
      <w:color w:val="000000"/>
    </w:rPr>
  </w:style>
  <w:style w:type="character" w:styleId="WW8Num13z0">
    <w:name w:val="WW8Num13z0"/>
    <w:qFormat/>
    <w:rPr>
      <w:rFonts w:ascii="Times New Roman" w:hAnsi="Times New Roman"/>
    </w:rPr>
  </w:style>
  <w:style w:type="character" w:styleId="WW8Num14z0">
    <w:name w:val="WW8Num14z0"/>
    <w:qFormat/>
    <w:rPr>
      <w:rFonts w:ascii="Times New Roman" w:hAnsi="Times New Roman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1">
    <w:name w:val="WW8Num17z1"/>
    <w:qFormat/>
    <w:rPr/>
  </w:style>
  <w:style w:type="character" w:styleId="WW8Num17z2">
    <w:name w:val="WW8Num17z2"/>
    <w:qFormat/>
    <w:rPr>
      <w:rFonts w:ascii="Times New Roman" w:hAnsi="Times New Roman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標楷體" w:hAnsi="標楷體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lang w:val="en-US"/>
    </w:rPr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3z1">
    <w:name w:val="WW8Num23z1"/>
    <w:qFormat/>
    <w:rPr/>
  </w:style>
  <w:style w:type="character" w:styleId="WW8Num23z2">
    <w:name w:val="WW8Num23z2"/>
    <w:qFormat/>
    <w:rPr>
      <w:rFonts w:ascii="Times New Roman" w:hAnsi="Times New Roman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Times New Roman" w:hAnsi="Times New Roman"/>
    </w:rPr>
  </w:style>
  <w:style w:type="character" w:styleId="WW8Num26z0">
    <w:name w:val="WW8Num26z0"/>
    <w:qFormat/>
    <w:rPr/>
  </w:style>
  <w:style w:type="character" w:styleId="WW8Num26z1">
    <w:name w:val="WW8Num26z1"/>
    <w:qFormat/>
    <w:rPr/>
  </w:style>
  <w:style w:type="character" w:styleId="WW8Num26z2">
    <w:name w:val="WW8Num26z2"/>
    <w:qFormat/>
    <w:rPr>
      <w:rFonts w:ascii="Times New Roman" w:hAnsi="Times New Roman"/>
    </w:rPr>
  </w:style>
  <w:style w:type="character" w:styleId="WW8Num27z0">
    <w:name w:val="WW8Num27z0"/>
    <w:qFormat/>
    <w:rPr>
      <w:rFonts w:ascii="標楷體" w:hAnsi="標楷體"/>
    </w:rPr>
  </w:style>
  <w:style w:type="character" w:styleId="WW8Num29z0">
    <w:name w:val="WW8Num29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Times New Roman" w:hAnsi="Times New Roman"/>
    </w:rPr>
  </w:style>
  <w:style w:type="character" w:styleId="WW8Num34z1">
    <w:name w:val="WW8Num34z1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標楷體" w:hAnsi="標楷體"/>
    </w:rPr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11">
    <w:name w:val="預設段落字型"/>
    <w:qFormat/>
    <w:rPr/>
  </w:style>
  <w:style w:type="character" w:styleId="Style12">
    <w:name w:val="註解參照"/>
    <w:qFormat/>
    <w:rPr>
      <w:sz w:val="18"/>
      <w:szCs w:val="18"/>
    </w:rPr>
  </w:style>
  <w:style w:type="character" w:styleId="InternetLink">
    <w:name w:val="Hyperlink"/>
    <w:rPr>
      <w:color w:val="0000FF"/>
      <w:u w:val="single"/>
    </w:rPr>
  </w:style>
  <w:style w:type="character" w:styleId="VisitedInternetLink">
    <w:name w:val="FollowedHyperlink"/>
    <w:rPr>
      <w:color w:val="8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" w:hAnsi="新細明體"/>
      <w:color w:val="808080"/>
      <w:kern w:val="0"/>
      <w:szCs w:val="24"/>
    </w:rPr>
  </w:style>
  <w:style w:type="paragraph" w:styleId="Style13">
    <w:name w:val="註解文字"/>
    <w:basedOn w:val="Normal"/>
    <w:qFormat/>
    <w:pPr/>
    <w:rPr/>
  </w:style>
  <w:style w:type="paragraph" w:styleId="Style14">
    <w:name w:val="純文字"/>
    <w:basedOn w:val="Normal"/>
    <w:qFormat/>
    <w:pPr>
      <w:spacing w:lineRule="atLeast" w:line="360"/>
      <w:textAlignment w:val="baseline"/>
    </w:pPr>
    <w:rPr>
      <w:rFonts w:ascii="細明體" w:hAnsi="細明體" w:eastAsia="細明體" w:cs="Courier New"/>
      <w:kern w:val="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TextBodyIndent">
    <w:name w:val="Body Text Indent"/>
    <w:basedOn w:val="Normal"/>
    <w:pPr>
      <w:spacing w:lineRule="exact" w:line="440"/>
      <w:ind w:left="1080" w:hanging="0"/>
    </w:pPr>
    <w:rPr>
      <w:rFonts w:ascii="標楷體" w:hAnsi="標楷體" w:eastAsia="標楷體"/>
      <w:color w:val="000000"/>
      <w:spacing w:val="14"/>
      <w:sz w:val="28"/>
    </w:rPr>
  </w:style>
  <w:style w:type="paragraph" w:styleId="2">
    <w:name w:val="本文縮排 2"/>
    <w:basedOn w:val="Normal"/>
    <w:qFormat/>
    <w:pPr>
      <w:tabs>
        <w:tab w:val="clear" w:pos="709"/>
        <w:tab w:val="left" w:pos="480" w:leader="none"/>
      </w:tabs>
      <w:spacing w:lineRule="exact" w:line="440" w:before="120" w:after="0"/>
      <w:ind w:left="481" w:hanging="1"/>
    </w:pPr>
    <w:rPr>
      <w:rFonts w:eastAsia="標楷體"/>
      <w:sz w:val="28"/>
      <w:szCs w:val="28"/>
    </w:rPr>
  </w:style>
  <w:style w:type="paragraph" w:styleId="Style15">
    <w:name w:val="註釋標題"/>
    <w:basedOn w:val="Normal"/>
    <w:next w:val="Normal"/>
    <w:qFormat/>
    <w:pPr>
      <w:jc w:val="center"/>
    </w:pPr>
    <w:rPr>
      <w:rFonts w:ascii="標楷體" w:hAnsi="標楷體" w:eastAsia="標楷體"/>
      <w:sz w:val="28"/>
      <w:szCs w:val="28"/>
      <w:lang w:val="zh-TW" w:eastAsia="zh-TW"/>
    </w:rPr>
  </w:style>
  <w:style w:type="paragraph" w:styleId="Style16">
    <w:name w:val="結語"/>
    <w:basedOn w:val="Normal"/>
    <w:qFormat/>
    <w:pPr>
      <w:ind w:left="4320" w:hanging="0"/>
    </w:pPr>
    <w:rPr>
      <w:rFonts w:ascii="標楷體" w:hAnsi="標楷體" w:eastAsia="標楷體"/>
      <w:sz w:val="28"/>
      <w:szCs w:val="28"/>
      <w:lang w:val="zh-TW" w:eastAsia="zh-TW"/>
    </w:rPr>
  </w:style>
  <w:style w:type="paragraph" w:styleId="ListParagraph">
    <w:name w:val="List Paragraph"/>
    <w:basedOn w:val="Normal"/>
    <w:qFormat/>
    <w:pPr>
      <w:ind w:left="480" w:hanging="0"/>
    </w:pPr>
    <w:rPr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2019-06-18T05:19:00Z</dcterms:created>
  <dc:creator>User</dc:creator>
  <dc:description/>
  <cp:keywords/>
  <dc:language>zh-TW</dc:language>
  <cp:lastModifiedBy>陸蔓綺</cp:lastModifiedBy>
  <cp:lastPrinted>2010-07-12T14:29:00Z</cp:lastPrinted>
  <dcterms:modified xsi:type="dcterms:W3CDTF">2019-06-19T12:46:00Z</dcterms:modified>
  <cp:revision>3</cp:revision>
  <dc:subject/>
  <dc:title>辦事細則暨工作規範作業管理要點</dc:title>
</cp:coreProperties>
</file>