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8.png" ContentType="image/png"/>
  <Override PartName="/word/media/image7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Times New Roman"/>
          <w:sz w:val="32"/>
        </w:rPr>
        <w:t xml:space="preserve"> </w:t>
      </w:r>
      <w:r>
        <w:rPr>
          <w:rFonts w:eastAsia="標楷體"/>
          <w:sz w:val="32"/>
        </w:rPr>
        <mc:AlternateContent>
          <mc:Choice Requires="wpg">
            <w:drawing>
              <wp:inline distT="0" distB="0" distL="0" distR="0">
                <wp:extent cx="8800465" cy="801560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0560" cy="8015760"/>
                          <a:chOff x="0" y="0"/>
                          <a:chExt cx="8800560" cy="80157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5760"/>
                            <a:ext cx="8800560" cy="801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37320" y="0"/>
                            <a:ext cx="34383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452120" y="0"/>
                            <a:ext cx="42411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50720" y="2513880"/>
                            <a:ext cx="8124840" cy="2981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92.95pt;height:631.15pt" coordorigin="0,0" coordsize="13859,12623">
                <v:rect id="shape_0" stroked="f" o:allowincell="f" style="position:absolute;left:0;top:9;width:13858;height:12613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531;top:0;width:5414;height:3614;mso-wrap-style:none;v-text-anchor:middle;mso-position-horizontal-relative:char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7011;top:0;width:6678;height:3614;mso-wrap-style:none;v-text-anchor:middle;mso-position-horizontal-relative:char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710;top:3959;width:12794;height:4694;mso-wrap-style:none;v-text-anchor:middle;mso-position-horizontal-relative:char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" w:hAnsi="新細明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" w:hAnsi="新細明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呼吸器管路的更換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操作規範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呼吸器管路的更換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操作規範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7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AUNW00/AUPW00-A00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36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25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/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AUNW00/AUPW00-A00</w:t>
                      </w:r>
                      <w:r>
                        <w:rPr>
                          <w:rFonts w:eastAsia="標楷體"/>
                          <w:sz w:val="32"/>
                        </w:rPr>
                        <w:t>2</w:t>
                      </w:r>
                    </w:p>
                    <w:p>
                      <w:pPr>
                        <w:pStyle w:val="Normal"/>
                        <w:spacing w:lineRule="exact" w:line="360" w:before="120" w:after="36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</w:t>
                      </w:r>
                      <w:r>
                        <w:rPr>
                          <w:rFonts w:eastAsia="標楷體"/>
                          <w:sz w:val="32"/>
                        </w:rPr>
                        <w:t>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05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25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       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9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column">
                  <wp:posOffset>-104775</wp:posOffset>
                </wp:positionH>
                <wp:positionV relativeFrom="paragraph">
                  <wp:posOffset>274955</wp:posOffset>
                </wp:positionV>
                <wp:extent cx="9010650" cy="46951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21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5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5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5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sz w:val="32"/>
        </w:rPr>
      </w:pPr>
      <w:r>
        <w:rPr>
          <w:rFonts w:eastAsia="Times New Roman"/>
          <w:sz w:val="32"/>
        </w:rPr>
        <w:t xml:space="preserve">                         </w:t>
      </w:r>
      <w:r>
        <w:rPr>
          <w:rFonts w:eastAsia="標楷體"/>
          <w:sz w:val="32"/>
        </w:rPr>
        <w:t>呼吸器管路的更換標準操作規範</w:t>
      </w:r>
      <w:r>
        <w:rPr>
          <w:rFonts w:eastAsia="標楷體"/>
          <w:sz w:val="32"/>
        </w:rPr>
        <w:t>(</w:t>
      </w:r>
      <w:r>
        <w:rPr>
          <w:rFonts w:eastAsia="標楷體"/>
          <w:sz w:val="32"/>
        </w:rPr>
        <w:t>一</w:t>
      </w:r>
      <w:r>
        <w:rPr>
          <w:rFonts w:eastAsia="標楷體"/>
          <w:sz w:val="32"/>
        </w:rPr>
        <w:t>)</w: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  <mc:AlternateContent>
          <mc:Choice Requires="wps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column">
                  <wp:posOffset>114300</wp:posOffset>
                </wp:positionH>
                <wp:positionV relativeFrom="paragraph">
                  <wp:posOffset>139700</wp:posOffset>
                </wp:positionV>
                <wp:extent cx="8572500" cy="5143500"/>
                <wp:effectExtent l="5080" t="5080" r="508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680" cy="514368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pt;margin-top:11pt;width:674.95pt;height:404.95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914400</wp:posOffset>
                </wp:positionH>
                <wp:positionV relativeFrom="paragraph">
                  <wp:posOffset>139700</wp:posOffset>
                </wp:positionV>
                <wp:extent cx="3086100" cy="1234440"/>
                <wp:effectExtent l="0" t="0" r="0" b="0"/>
                <wp:wrapNone/>
                <wp:docPr id="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2344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124200" cy="953770"/>
                                  <wp:effectExtent l="0" t="0" r="0" b="0"/>
                                  <wp:docPr id="9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8" t="-24" r="-8" b="-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24200" cy="953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3pt;height:97.2pt;mso-wrap-distance-left:9.05pt;mso-wrap-distance-right:9.05pt;mso-wrap-distance-top:0pt;mso-wrap-distance-bottom:0pt;margin-top:11pt;mso-position-vertical-relative:text;margin-left:7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124200" cy="953770"/>
                            <wp:effectExtent l="0" t="0" r="0" b="0"/>
                            <wp:docPr id="10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8" t="-24" r="-8" b="-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24200" cy="953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</w:rPr>
        <w:t>圖</w:t>
      </w:r>
      <w:r>
        <w:rPr>
          <w:rFonts w:eastAsia="標楷體"/>
          <w:sz w:val="32"/>
        </w:rPr>
        <w:t>(</w:t>
      </w:r>
      <w:r>
        <w:rPr>
          <w:rFonts w:eastAsia="標楷體"/>
          <w:sz w:val="32"/>
        </w:rPr>
        <w:t>一</w:t>
      </w:r>
      <w:r>
        <w:rPr>
          <w:rFonts w:eastAsia="標楷體"/>
          <w:sz w:val="32"/>
        </w:rPr>
        <w:t>)</w:t>
      </w:r>
      <w:r>
        <w:rPr>
          <w:rFonts w:eastAsia="標楷體"/>
          <w:sz w:val="32"/>
        </w:rPr>
        <w:t>成人</w:t>
      </w:r>
      <w:r>
        <w:rPr>
          <w:rFonts w:eastAsia="Times New Roman"/>
          <w:sz w:val="32"/>
        </w:rPr>
        <w:t xml:space="preserve">                       </w:t>
      </w:r>
      <w:r>
        <w:rPr>
          <w:rFonts w:eastAsia="標楷體"/>
          <w:sz w:val="32"/>
        </w:rPr>
        <w:t>圖（</w:t>
      </w:r>
      <w:r>
        <w:rPr>
          <w:rFonts w:eastAsia="標楷體"/>
          <w:color w:val="FF0000"/>
          <w:sz w:val="32"/>
        </w:rPr>
        <w:t>一</w:t>
      </w:r>
      <w:r>
        <w:rPr>
          <w:rFonts w:eastAsia="標楷體"/>
          <w:sz w:val="32"/>
        </w:rPr>
        <w:t>）呼吸器管路接法</w: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column">
                  <wp:posOffset>2628900</wp:posOffset>
                </wp:positionH>
                <wp:positionV relativeFrom="paragraph">
                  <wp:posOffset>152400</wp:posOffset>
                </wp:positionV>
                <wp:extent cx="800100" cy="1181100"/>
                <wp:effectExtent l="5080" t="0" r="5715" b="5715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1181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60" h="1860">
                              <a:moveTo>
                                <a:pt x="0" y="420"/>
                              </a:moveTo>
                              <a:cubicBezTo>
                                <a:pt x="165" y="210"/>
                                <a:pt x="330" y="0"/>
                                <a:pt x="540" y="240"/>
                              </a:cubicBezTo>
                              <a:cubicBezTo>
                                <a:pt x="750" y="480"/>
                                <a:pt x="1140" y="1590"/>
                                <a:pt x="1260" y="186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60,1860" path="m0,420c165,210,330,0,540,240c750,480,1140,1590,1260,1860e" stroked="t" o:allowincell="f" style="position:absolute;margin-left:207pt;margin-top:12pt;width:62.95pt;height:92.95pt;mso-wrap-style:none;v-text-anchor:middl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2400300</wp:posOffset>
                </wp:positionH>
                <wp:positionV relativeFrom="paragraph">
                  <wp:posOffset>177800</wp:posOffset>
                </wp:positionV>
                <wp:extent cx="570865" cy="800100"/>
                <wp:effectExtent l="0" t="0" r="0" b="0"/>
                <wp:wrapNone/>
                <wp:docPr id="12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" cy="8001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64160" cy="452120"/>
                                  <wp:effectExtent l="0" t="0" r="0" b="0"/>
                                  <wp:docPr id="13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46" t="-27" r="-46" b="-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160" cy="452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.95pt;height:63pt;mso-wrap-distance-left:9.05pt;mso-wrap-distance-right:9.05pt;mso-wrap-distance-top:0pt;mso-wrap-distance-bottom:0pt;margin-top:14pt;mso-position-vertical-relative:text;margin-left:18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64160" cy="452120"/>
                            <wp:effectExtent l="0" t="0" r="0" b="0"/>
                            <wp:docPr id="14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-46" t="-27" r="-46" b="-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4160" cy="452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3314700</wp:posOffset>
                </wp:positionH>
                <wp:positionV relativeFrom="paragraph">
                  <wp:posOffset>114300</wp:posOffset>
                </wp:positionV>
                <wp:extent cx="1456690" cy="1028700"/>
                <wp:effectExtent l="0" t="0" r="0" b="0"/>
                <wp:wrapNone/>
                <wp:docPr id="15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90" cy="10287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159510" cy="638810"/>
                                  <wp:effectExtent l="0" t="0" r="0" b="0"/>
                                  <wp:docPr id="16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30" t="-48" r="-30" b="-4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9510" cy="638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4.7pt;height:81pt;mso-wrap-distance-left:9.05pt;mso-wrap-distance-right:9.05pt;mso-wrap-distance-top:0pt;mso-wrap-distance-bottom:0pt;margin-top:9pt;mso-position-vertical-relative:text;margin-left:26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159510" cy="638810"/>
                            <wp:effectExtent l="0" t="0" r="0" b="0"/>
                            <wp:docPr id="17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-30" t="-48" r="-30" b="-4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9510" cy="638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                            </w:t>
      </w:r>
    </w:p>
    <w:p>
      <w:pPr>
        <w:pStyle w:val="Normal"/>
        <w:spacing w:lineRule="exact" w:line="320"/>
        <w:ind w:firstLine="6560"/>
        <w:rPr/>
      </w:pPr>
      <w:r>
        <w:rPr>
          <w:rFonts w:eastAsia="Times New Roman"/>
          <w:sz w:val="32"/>
        </w:rPr>
        <w:t xml:space="preserve">         </w:t>
      </w:r>
      <w:r>
        <w:rPr>
          <w:rFonts w:eastAsia="標楷體"/>
          <w:sz w:val="32"/>
        </w:rPr>
        <w:t>圖（二）小兒呼吸器管路接法</w: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column">
                  <wp:posOffset>1600200</wp:posOffset>
                </wp:positionH>
                <wp:positionV relativeFrom="paragraph">
                  <wp:posOffset>177800</wp:posOffset>
                </wp:positionV>
                <wp:extent cx="4000500" cy="1968500"/>
                <wp:effectExtent l="0" t="0" r="0" b="0"/>
                <wp:wrapNone/>
                <wp:docPr id="18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968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423920" cy="1599565"/>
                                  <wp:effectExtent l="0" t="0" r="0" b="0"/>
                                  <wp:docPr id="19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l="-7" t="-18" r="-7" b="-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3920" cy="1599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15pt;height:155pt;mso-wrap-distance-left:9.05pt;mso-wrap-distance-right:9.05pt;mso-wrap-distance-top:0pt;mso-wrap-distance-bottom:0pt;margin-top:14pt;mso-position-vertical-relative:text;margin-left:12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423920" cy="1599565"/>
                            <wp:effectExtent l="0" t="0" r="0" b="0"/>
                            <wp:docPr id="20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l="-7" t="-18" r="-7" b="-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23920" cy="1599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/>
      </w:pPr>
      <w:r>
        <w:rPr>
          <w:rFonts w:eastAsia="標楷體"/>
          <w:sz w:val="32"/>
          <w:u w:val="single"/>
        </w:rPr>
        <w:t>呼吸器管路的更換標準操作規範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6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02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6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6-1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680"/>
        <w:gridCol w:w="2865"/>
        <w:gridCol w:w="3735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>作業目的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ascii="標楷體" w:hAnsi="標楷體" w:cs="標楷體" w:eastAsia="標楷體"/>
                <w:color w:val="000000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color w:val="000000"/>
                <w:kern w:val="0"/>
                <w:sz w:val="28"/>
                <w:szCs w:val="28"/>
              </w:rPr>
              <w:t>員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ascii="標楷體" w:hAnsi="標楷體" w:eastAsia="標楷體"/>
                <w:color w:val="000000"/>
                <w:sz w:val="28"/>
              </w:rPr>
              <w:t xml:space="preserve">使     用     器     材 、 </w:t>
            </w:r>
            <w:r>
              <w:rPr>
                <w:rFonts w:eastAsia="標楷體"/>
                <w:color w:val="000000"/>
                <w:sz w:val="28"/>
              </w:rPr>
              <w:t>工</w:t>
            </w:r>
            <w:r>
              <w:rPr>
                <w:rFonts w:eastAsia="Times New Roman"/>
                <w:color w:val="000000"/>
                <w:sz w:val="28"/>
              </w:rPr>
              <w:t xml:space="preserve">   </w:t>
            </w:r>
            <w:r>
              <w:rPr>
                <w:rFonts w:eastAsia="標楷體"/>
                <w:color w:val="000000"/>
                <w:sz w:val="28"/>
              </w:rPr>
              <w:t>具</w:t>
            </w:r>
            <w:r>
              <w:rPr>
                <w:rFonts w:eastAsia="Times New Roman"/>
                <w:color w:val="000000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壹、</w:t>
            </w:r>
          </w:p>
          <w:p>
            <w:pPr>
              <w:pStyle w:val="Normal"/>
              <w:spacing w:lineRule="exact" w:line="320"/>
              <w:rPr>
                <w:rFonts w:ascii="新細明體" w:hAnsi="新細明體" w:cs="新細明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定期且常規性更換</w:t>
            </w:r>
            <w:r>
              <w:rPr>
                <w:rFonts w:ascii="新細明體" w:hAnsi="新細明體" w:cs="新細明體"/>
                <w:color w:val="000000"/>
              </w:rPr>
              <w:t>，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確保病人感控安全</w:t>
            </w:r>
            <w:r>
              <w:rPr>
                <w:rFonts w:ascii="標楷體" w:hAnsi="標楷體" w:cs="標楷體" w:eastAsia="標楷體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ind w:first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573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適用範圍</w:t>
            </w:r>
            <w:r>
              <w:rPr>
                <w:rFonts w:ascii="標楷體" w:hAnsi="標楷體" w:cs="標楷體" w:eastAsia="標楷體"/>
                <w:color w:val="000000"/>
              </w:rPr>
              <w:t>：</w:t>
            </w:r>
            <w:r>
              <w:rPr>
                <w:rFonts w:ascii="標楷體" w:hAnsi="標楷體" w:eastAsia="標楷體"/>
                <w:color w:val="000000"/>
              </w:rPr>
              <w:t>所有使用呼吸器之病患，</w:t>
            </w:r>
          </w:p>
          <w:p>
            <w:pPr>
              <w:pStyle w:val="Normal"/>
              <w:ind w:left="720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    </w:t>
            </w:r>
            <w:r>
              <w:rPr>
                <w:rFonts w:ascii="標楷體" w:hAnsi="標楷體" w:eastAsia="標楷體"/>
                <w:color w:val="000000"/>
              </w:rPr>
              <w:t>每七天更換一次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480"/>
                <w:tab w:val="left" w:pos="573" w:leader="none"/>
              </w:tabs>
              <w:spacing w:lineRule="exact" w:line="320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適用執行人員</w:t>
            </w:r>
            <w:r>
              <w:rPr>
                <w:rFonts w:ascii="標楷體" w:hAnsi="標楷體" w:cs="標楷體" w:eastAsia="標楷體"/>
                <w:color w:val="000000"/>
              </w:rPr>
              <w:t>：</w:t>
            </w:r>
            <w:r>
              <w:rPr>
                <w:rFonts w:ascii="標楷體" w:hAnsi="標楷體" w:eastAsia="標楷體"/>
                <w:color w:val="000000"/>
              </w:rPr>
              <w:t>呼吸治療師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tabs>
                <w:tab w:val="clear" w:pos="480"/>
              </w:tabs>
              <w:spacing w:lineRule="atLeast" w:line="0"/>
              <w:ind w:left="712" w:hanging="72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取得裝備及必需品</w:t>
            </w:r>
            <w:r>
              <w:rPr>
                <w:rFonts w:eastAsia="Times New Roman"/>
                <w:color w:val="000000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712" w:leader="none"/>
              </w:tabs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呼吸器管路及其它附屬配件（如附圖一、二、）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712" w:leader="none"/>
              </w:tabs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無菌蒸餾水袋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80"/>
                <w:tab w:val="left" w:pos="712" w:leader="none"/>
              </w:tabs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聽診器</w:t>
            </w:r>
          </w:p>
          <w:p>
            <w:pPr>
              <w:pStyle w:val="Normal"/>
              <w:snapToGrid w:val="false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color w:val="000000"/>
              </w:rPr>
              <w:t>修訂日期：</w:t>
            </w:r>
            <w:r>
              <w:rPr>
                <w:rFonts w:eastAsia="標楷體" w:ascii="標楷體" w:hAnsi="標楷體"/>
                <w:color w:val="000000"/>
              </w:rPr>
              <w:t>108</w:t>
            </w:r>
            <w:r>
              <w:rPr>
                <w:rFonts w:eastAsia="標楷體" w:ascii="標楷體" w:hAnsi="標楷體"/>
                <w:color w:val="000000"/>
              </w:rPr>
              <w:t xml:space="preserve"> </w:t>
            </w:r>
            <w:r>
              <w:rPr>
                <w:rFonts w:ascii="標楷體" w:hAnsi="標楷體" w:eastAsia="標楷體"/>
                <w:color w:val="000000"/>
              </w:rPr>
              <w:t>年</w:t>
            </w:r>
            <w:r>
              <w:rPr>
                <w:rFonts w:eastAsia="標楷體" w:ascii="標楷體" w:hAnsi="標楷體"/>
                <w:color w:val="000000"/>
              </w:rPr>
              <w:t>0</w:t>
            </w:r>
            <w:r>
              <w:rPr>
                <w:rFonts w:eastAsia="標楷體" w:ascii="標楷體" w:hAnsi="標楷體"/>
                <w:color w:val="000000"/>
              </w:rPr>
              <w:t>5</w:t>
            </w:r>
            <w:r>
              <w:rPr>
                <w:rFonts w:ascii="標楷體" w:hAnsi="標楷體" w:eastAsia="標楷體"/>
                <w:color w:val="000000"/>
              </w:rPr>
              <w:t>月第</w:t>
            </w:r>
            <w:r>
              <w:rPr>
                <w:rFonts w:eastAsia="標楷體" w:ascii="標楷體" w:hAnsi="標楷體"/>
                <w:color w:val="000000"/>
              </w:rPr>
              <w:t>6</w:t>
            </w:r>
            <w:r>
              <w:rPr>
                <w:rFonts w:ascii="標楷體" w:hAnsi="標楷體" w:eastAsia="標楷體"/>
                <w:color w:val="000000"/>
              </w:rPr>
              <w:t>次修訂</w:t>
            </w:r>
          </w:p>
        </w:tc>
      </w:tr>
    </w:tbl>
    <w:p>
      <w:pPr>
        <w:pStyle w:val="Normal"/>
        <w:spacing w:lineRule="exact" w:line="320" w:before="0" w:after="120"/>
        <w:jc w:val="both"/>
        <w:rPr>
          <w:rFonts w:ascii="標楷體" w:hAnsi="標楷體" w:eastAsia="標楷體"/>
          <w:sz w:val="28"/>
        </w:rPr>
      </w:pPr>
      <w:r>
        <w:rPr>
          <w:rFonts w:ascii="標楷體" w:hAnsi="標楷體" w:cs="標楷體" w:eastAsia="標楷體"/>
        </w:rPr>
        <w:t xml:space="preserve">  </w:t>
      </w:r>
      <w:r>
        <w:rPr>
          <w:rFonts w:ascii="標楷體" w:hAnsi="標楷體" w:cs="標楷體" w:eastAsia="標楷體"/>
          <w:sz w:val="28"/>
        </w:rPr>
        <w:t xml:space="preserve">        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/>
          <w:sz w:val="28"/>
        </w:rPr>
      </w:pPr>
      <w:r>
        <w:rPr>
          <w:rFonts w:eastAsia="標楷體" w:ascii="標楷體" w:hAnsi="標楷體"/>
          <w:sz w:val="28"/>
        </w:rPr>
      </w:r>
    </w:p>
    <w:p>
      <w:pPr>
        <w:pStyle w:val="Normal"/>
        <w:spacing w:lineRule="exact" w:line="320"/>
        <w:ind w:firstLine="4800"/>
        <w:rPr/>
      </w:pPr>
      <w:r>
        <w:rPr>
          <w:rFonts w:eastAsia="標楷體"/>
          <w:sz w:val="32"/>
          <w:u w:val="single"/>
        </w:rPr>
        <w:t>呼吸器管路的更換標準操作規範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6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02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>6-2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9"/>
        <w:gridCol w:w="6704"/>
        <w:gridCol w:w="2410"/>
        <w:gridCol w:w="3735"/>
      </w:tblGrid>
      <w:tr>
        <w:trPr/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項次</w:t>
            </w: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color w:val="000000"/>
                <w:sz w:val="28"/>
                <w:szCs w:val="28"/>
              </w:rPr>
              <w:t>操作說明及作業流程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w w:val="86"/>
                <w:kern w:val="0"/>
                <w:sz w:val="28"/>
                <w:szCs w:val="28"/>
              </w:rPr>
              <w:t>注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意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事</w:t>
            </w:r>
            <w:r>
              <w:rPr>
                <w:rFonts w:eastAsia="Times New Roman"/>
                <w:w w:val="86"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/>
                <w:w w:val="86"/>
                <w:kern w:val="0"/>
                <w:sz w:val="28"/>
                <w:szCs w:val="28"/>
              </w:rPr>
              <w:t>項</w:t>
            </w:r>
          </w:p>
        </w:tc>
      </w:tr>
      <w:tr>
        <w:trPr>
          <w:trHeight w:val="5325" w:hRule="atLeast"/>
        </w:trPr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  <w:r>
              <w:rPr>
                <w:rFonts w:ascii="標楷體" w:hAnsi="標楷體" w:cs="標楷體" w:eastAsia="標楷體"/>
              </w:rPr>
              <w:t>、</w:t>
            </w:r>
          </w:p>
        </w:tc>
        <w:tc>
          <w:tcPr>
            <w:tcW w:w="6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60"/>
              <w:ind w:left="480" w:hanging="48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執行前：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60"/>
              <w:ind w:left="562" w:hanging="562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依</w:t>
            </w:r>
            <w:r>
              <w:rPr>
                <w:rFonts w:ascii="標楷體" w:hAnsi="標楷體" w:eastAsia="標楷體"/>
              </w:rPr>
              <w:t>洗手標準作業規範</w:t>
            </w:r>
            <w:r>
              <w:rPr>
                <w:rFonts w:eastAsia="標楷體"/>
              </w:rPr>
              <w:t>執行洗手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60"/>
              <w:ind w:left="562" w:hanging="562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準備用物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60"/>
              <w:ind w:left="562" w:hanging="562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確認儀器設備功能正常、配件完整</w:t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執行中：</w:t>
            </w:r>
          </w:p>
          <w:p>
            <w:pPr>
              <w:pStyle w:val="Normal"/>
              <w:numPr>
                <w:ilvl w:val="0"/>
                <w:numId w:val="20"/>
              </w:numPr>
              <w:ind w:left="421" w:hanging="426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依病人辨識</w:t>
            </w:r>
            <w:r>
              <w:rPr>
                <w:rFonts w:ascii="標楷體" w:hAnsi="標楷體" w:cs="標楷體" w:eastAsia="標楷體"/>
                <w:color w:val="000000"/>
              </w:rPr>
              <w:t>標準作</w:t>
            </w:r>
            <w:r>
              <w:rPr>
                <w:rFonts w:ascii="標楷體" w:hAnsi="標楷體" w:cs="標楷體" w:eastAsia="標楷體"/>
                <w:color w:val="000000"/>
              </w:rPr>
              <w:t>業</w:t>
            </w:r>
            <w:r>
              <w:rPr>
                <w:rFonts w:ascii="標楷體" w:hAnsi="標楷體" w:cs="標楷體" w:eastAsia="標楷體"/>
                <w:color w:val="000000"/>
              </w:rPr>
              <w:t>規範</w:t>
            </w:r>
            <w:hyperlink r:id="rId13">
              <w:r>
                <w:rPr>
                  <w:rStyle w:val="InternetLink"/>
                </w:rPr>
                <w:t>（</w:t>
              </w:r>
              <w:r>
                <w:rPr>
                  <w:rStyle w:val="InternetLink"/>
                  <w:rFonts w:eastAsia="標楷體" w:cs="標楷體" w:ascii="標楷體" w:hAnsi="標楷體"/>
                  <w:color w:val="000000"/>
                </w:rPr>
                <w:t>AUNW00</w:t>
              </w:r>
              <w:r>
                <w:rPr>
                  <w:rStyle w:val="InternetLink"/>
                  <w:rFonts w:eastAsia="標楷體" w:cs="標楷體" w:ascii="標楷體" w:hAnsi="標楷體"/>
                  <w:color w:val="000000"/>
                </w:rPr>
                <w:t>/AUPW00-A035</w:t>
              </w:r>
              <w:r>
                <w:rPr>
                  <w:rStyle w:val="InternetLink"/>
                </w:rPr>
                <w:t>）</w:t>
              </w:r>
            </w:hyperlink>
          </w:p>
          <w:p>
            <w:pPr>
              <w:pStyle w:val="Normal"/>
              <w:ind w:firstLine="48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執行病人辨識</w:t>
            </w:r>
          </w:p>
          <w:p>
            <w:pPr>
              <w:pStyle w:val="Normal"/>
              <w:numPr>
                <w:ilvl w:val="0"/>
                <w:numId w:val="20"/>
              </w:numPr>
              <w:ind w:left="562" w:hanging="567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解釋使用目的及過程，同意後執行</w:t>
            </w:r>
          </w:p>
          <w:p>
            <w:pPr>
              <w:pStyle w:val="Normal"/>
              <w:numPr>
                <w:ilvl w:val="0"/>
                <w:numId w:val="20"/>
              </w:numPr>
              <w:ind w:left="562" w:hanging="567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執行步驟依感控原則執行</w:t>
            </w:r>
          </w:p>
          <w:p>
            <w:pPr>
              <w:pStyle w:val="Normal"/>
              <w:numPr>
                <w:ilvl w:val="2"/>
                <w:numId w:val="11"/>
              </w:numPr>
              <w:spacing w:lineRule="atLeast" w:line="0"/>
              <w:ind w:left="1271" w:hanging="99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熱及濕氣凝結器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人工鼻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呼吸器管路的更換</w:t>
            </w:r>
          </w:p>
          <w:p>
            <w:pPr>
              <w:pStyle w:val="Normal"/>
              <w:numPr>
                <w:ilvl w:val="2"/>
                <w:numId w:val="11"/>
              </w:numPr>
              <w:spacing w:lineRule="atLeast" w:line="0"/>
              <w:ind w:left="1271" w:hanging="99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加熱式潮濕器</w:t>
            </w:r>
            <w:r>
              <w:rPr>
                <w:rFonts w:eastAsia="標楷體"/>
                <w:color w:val="000000"/>
              </w:rPr>
              <w:t>(heater humidifiers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  <w:r>
              <w:rPr>
                <w:rFonts w:eastAsia="標楷體"/>
                <w:color w:val="000000"/>
              </w:rPr>
              <w:t>呼吸器管路的</w:t>
            </w:r>
          </w:p>
          <w:p>
            <w:pPr>
              <w:pStyle w:val="Normal"/>
              <w:spacing w:lineRule="atLeast" w:line="0"/>
              <w:ind w:left="279" w:firstLine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更換</w:t>
            </w:r>
          </w:p>
          <w:p>
            <w:pPr>
              <w:pStyle w:val="Normal"/>
              <w:numPr>
                <w:ilvl w:val="2"/>
                <w:numId w:val="11"/>
              </w:numPr>
              <w:spacing w:lineRule="atLeast" w:line="0"/>
              <w:ind w:left="1271" w:hanging="99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新生兒呼吸器管路的更換</w:t>
            </w:r>
          </w:p>
          <w:p>
            <w:pPr>
              <w:pStyle w:val="Normal"/>
              <w:numPr>
                <w:ilvl w:val="1"/>
                <w:numId w:val="17"/>
              </w:numPr>
              <w:spacing w:lineRule="atLeast" w:line="0"/>
              <w:ind w:left="704" w:hanging="0"/>
              <w:rPr>
                <w:rFonts w:eastAsia="標楷體"/>
              </w:rPr>
            </w:pPr>
            <w:r>
              <w:rPr>
                <w:rFonts w:eastAsia="標楷體"/>
              </w:rPr>
              <w:t>呼吸器檢查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eastAsia="標楷體"/>
              </w:rPr>
              <w:t>程序描述在呼吸器解說</w:t>
            </w:r>
          </w:p>
          <w:p>
            <w:pPr>
              <w:pStyle w:val="Normal"/>
              <w:numPr>
                <w:ilvl w:val="1"/>
                <w:numId w:val="17"/>
              </w:numPr>
              <w:spacing w:lineRule="atLeast" w:line="0"/>
              <w:ind w:left="704" w:hanging="0"/>
              <w:rPr>
                <w:rFonts w:eastAsia="標楷體"/>
              </w:rPr>
            </w:pPr>
            <w:r>
              <w:rPr>
                <w:rFonts w:eastAsia="標楷體"/>
              </w:rPr>
              <w:t>移除潮濕瓶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eastAsia="標楷體"/>
              </w:rPr>
              <w:t>七天更換一次</w:t>
            </w:r>
          </w:p>
          <w:p>
            <w:pPr>
              <w:pStyle w:val="Normal"/>
              <w:numPr>
                <w:ilvl w:val="1"/>
                <w:numId w:val="17"/>
              </w:numPr>
              <w:spacing w:lineRule="atLeast" w:line="0"/>
              <w:ind w:left="704" w:hanging="0"/>
              <w:rPr>
                <w:rFonts w:eastAsia="標楷體"/>
              </w:rPr>
            </w:pPr>
            <w:r>
              <w:rPr>
                <w:rFonts w:eastAsia="標楷體"/>
              </w:rPr>
              <w:t>更換潮濕瓶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eastAsia="標楷體"/>
              </w:rPr>
              <w:t>並接上無菌蒸餾水袋與加熱電源</w:t>
            </w:r>
          </w:p>
          <w:p>
            <w:pPr>
              <w:pStyle w:val="Normal"/>
              <w:numPr>
                <w:ilvl w:val="1"/>
                <w:numId w:val="17"/>
              </w:numPr>
              <w:spacing w:lineRule="atLeast" w:line="0"/>
              <w:ind w:left="704" w:hanging="0"/>
              <w:rPr>
                <w:rFonts w:eastAsia="標楷體"/>
              </w:rPr>
            </w:pPr>
            <w:r>
              <w:rPr>
                <w:rFonts w:eastAsia="標楷體"/>
              </w:rPr>
              <w:t>移除吐氣端管路</w:t>
            </w:r>
          </w:p>
          <w:p>
            <w:pPr>
              <w:pStyle w:val="Normal"/>
              <w:numPr>
                <w:ilvl w:val="1"/>
                <w:numId w:val="17"/>
              </w:numPr>
              <w:spacing w:lineRule="atLeast" w:line="0"/>
              <w:ind w:left="704" w:hanging="0"/>
              <w:rPr>
                <w:rFonts w:eastAsia="標楷體"/>
              </w:rPr>
            </w:pPr>
            <w:r>
              <w:rPr>
                <w:rFonts w:eastAsia="標楷體"/>
              </w:rPr>
              <w:t>接上</w:t>
            </w:r>
            <w:r>
              <w:rPr>
                <w:rFonts w:eastAsia="標楷體"/>
                <w:color w:val="000000"/>
              </w:rPr>
              <w:t>呼吸器</w:t>
            </w:r>
            <w:r>
              <w:rPr>
                <w:rFonts w:eastAsia="標楷體"/>
              </w:rPr>
              <w:t>管路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tLeast" w:line="0"/>
              <w:ind w:left="1184" w:hanging="338"/>
              <w:rPr>
                <w:rFonts w:eastAsia="標楷體"/>
              </w:rPr>
            </w:pPr>
            <w:r>
              <w:rPr>
                <w:rFonts w:eastAsia="標楷體"/>
              </w:rPr>
              <w:t>進氣端連接至潮濕瓶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tLeast" w:line="0"/>
              <w:ind w:left="1184" w:hanging="338"/>
              <w:rPr>
                <w:rFonts w:eastAsia="標楷體"/>
              </w:rPr>
            </w:pPr>
            <w:r>
              <w:rPr>
                <w:rFonts w:eastAsia="標楷體"/>
              </w:rPr>
              <w:t>吐氣端連接在蓄水瓶</w:t>
            </w:r>
            <w:r>
              <w:rPr>
                <w:rFonts w:eastAsia="Times New Roman"/>
              </w:rPr>
              <w:t xml:space="preserve">     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lineRule="atLeast" w:line="0"/>
              <w:ind w:left="559" w:hanging="567"/>
              <w:rPr>
                <w:rFonts w:eastAsia="標楷體"/>
              </w:rPr>
            </w:pPr>
            <w:r>
              <w:rPr>
                <w:rFonts w:eastAsia="標楷體"/>
              </w:rPr>
              <w:t>呼吸器管路及其它附屬配件（如附圖一、二）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418" w:hanging="426"/>
              <w:rPr>
                <w:rFonts w:eastAsia="標楷體"/>
              </w:rPr>
            </w:pPr>
            <w:r>
              <w:rPr>
                <w:rFonts w:eastAsia="標楷體"/>
              </w:rPr>
              <w:t>管路標準配備</w:t>
            </w:r>
            <w:r>
              <w:rPr>
                <w:rFonts w:ascii="標楷體" w:hAnsi="標楷體" w:cs="標楷體" w:eastAsia="標楷體"/>
              </w:rPr>
              <w:t>：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276" w:leader="none"/>
              </w:tabs>
              <w:spacing w:lineRule="exact" w:line="320"/>
              <w:ind w:left="720" w:hanging="444"/>
              <w:rPr>
                <w:rFonts w:eastAsia="標楷體"/>
              </w:rPr>
            </w:pPr>
            <w:r>
              <w:rPr>
                <w:rFonts w:eastAsia="標楷體"/>
              </w:rPr>
              <w:t>成人每七日更換呼吸管路（圖一）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ind w:left="701" w:hanging="346"/>
              <w:rPr>
                <w:rFonts w:eastAsia="標楷體"/>
              </w:rPr>
            </w:pPr>
            <w:r>
              <w:rPr>
                <w:rFonts w:eastAsia="標楷體"/>
              </w:rPr>
              <w:t>Y</w:t>
            </w:r>
            <w:r>
              <w:rPr>
                <w:rFonts w:eastAsia="標楷體"/>
              </w:rPr>
              <w:t>接頭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ind w:left="701" w:hanging="346"/>
              <w:rPr>
                <w:rFonts w:eastAsia="標楷體"/>
              </w:rPr>
            </w:pPr>
            <w:r>
              <w:rPr>
                <w:rFonts w:eastAsia="標楷體"/>
              </w:rPr>
              <w:t>120cm tube</w:t>
            </w:r>
            <w:r>
              <w:rPr>
                <w:rFonts w:eastAsia="標楷體"/>
              </w:rPr>
              <w:t>兩條（吸氣管內含加熱線）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ind w:left="701" w:hanging="346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潮濕瓶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ind w:left="701" w:hanging="346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蓄水瓶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ind w:left="701" w:hanging="346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短軟管</w:t>
            </w:r>
            <w:r>
              <w:rPr>
                <w:rFonts w:eastAsia="標楷體" w:cs="標楷體" w:ascii="標楷體" w:hAnsi="標楷體"/>
              </w:rPr>
              <w:t>+swivel</w:t>
            </w:r>
            <w:r>
              <w:rPr>
                <w:rFonts w:ascii="標楷體" w:hAnsi="標楷體" w:cs="標楷體" w:eastAsia="標楷體"/>
              </w:rPr>
              <w:t>（有氣切者必備）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ind w:left="701" w:hanging="346"/>
              <w:rPr>
                <w:rFonts w:eastAsia="標楷體"/>
              </w:rPr>
            </w:pPr>
            <w:r>
              <w:rPr>
                <w:rFonts w:eastAsia="標楷體" w:cs="標楷體" w:ascii="標楷體" w:hAnsi="標楷體"/>
              </w:rPr>
              <w:t>6.60cm tube+</w:t>
            </w:r>
            <w:r>
              <w:rPr>
                <w:rFonts w:ascii="標楷體" w:hAnsi="標楷體" w:cs="標楷體" w:eastAsia="標楷體"/>
              </w:rPr>
              <w:t>蓄水瓶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559" w:leader="none"/>
              </w:tabs>
              <w:spacing w:lineRule="exact" w:line="320"/>
              <w:ind w:left="720" w:hanging="444"/>
              <w:rPr>
                <w:rFonts w:eastAsia="標楷體"/>
              </w:rPr>
            </w:pPr>
            <w:r>
              <w:rPr>
                <w:rFonts w:eastAsia="標楷體"/>
              </w:rPr>
              <w:t>新生兒隔日更換呼吸管路（圖二）</w:t>
            </w:r>
          </w:p>
          <w:p>
            <w:pPr>
              <w:pStyle w:val="Normal"/>
              <w:numPr>
                <w:ilvl w:val="1"/>
                <w:numId w:val="1"/>
              </w:numPr>
              <w:tabs>
                <w:tab w:val="clear" w:pos="480"/>
              </w:tabs>
              <w:spacing w:lineRule="exact" w:line="320"/>
              <w:ind w:left="701" w:hanging="283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Y</w:t>
            </w:r>
            <w:r>
              <w:rPr>
                <w:rFonts w:eastAsia="標楷體"/>
              </w:rPr>
              <w:t>接頭</w:t>
            </w:r>
          </w:p>
          <w:p>
            <w:pPr>
              <w:pStyle w:val="Normal"/>
              <w:numPr>
                <w:ilvl w:val="1"/>
                <w:numId w:val="1"/>
              </w:numPr>
              <w:tabs>
                <w:tab w:val="clear" w:pos="480"/>
                <w:tab w:val="left" w:pos="559" w:leader="none"/>
              </w:tabs>
              <w:spacing w:lineRule="exact" w:line="320"/>
              <w:ind w:left="840" w:hanging="422"/>
              <w:rPr/>
            </w:pPr>
            <w:r>
              <w:rPr>
                <w:rFonts w:eastAsia="標楷體"/>
              </w:rPr>
              <w:t>120cm tube</w:t>
            </w:r>
            <w:r>
              <w:rPr>
                <w:rFonts w:eastAsia="標楷體"/>
              </w:rPr>
              <w:t>兩條（吸氣管內含加熱線）兩</w:t>
            </w:r>
            <w:r>
              <w:rPr>
                <w:rFonts w:ascii="標楷體" w:hAnsi="標楷體" w:cs="標楷體" w:eastAsia="標楷體"/>
              </w:rPr>
              <w:t>潮濕瓶</w:t>
            </w:r>
          </w:p>
          <w:p>
            <w:pPr>
              <w:pStyle w:val="Normal"/>
              <w:numPr>
                <w:ilvl w:val="1"/>
                <w:numId w:val="1"/>
              </w:numPr>
              <w:tabs>
                <w:tab w:val="clear" w:pos="480"/>
                <w:tab w:val="left" w:pos="701" w:leader="none"/>
              </w:tabs>
              <w:spacing w:lineRule="exact" w:line="320"/>
              <w:ind w:left="840" w:hanging="422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蓄水瓶</w:t>
            </w:r>
          </w:p>
          <w:p>
            <w:pPr>
              <w:pStyle w:val="Normal"/>
              <w:numPr>
                <w:ilvl w:val="1"/>
                <w:numId w:val="1"/>
              </w:numPr>
              <w:spacing w:lineRule="exact" w:line="320"/>
              <w:ind w:left="840" w:hanging="422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各類接頭</w:t>
            </w:r>
          </w:p>
          <w:p>
            <w:pPr>
              <w:pStyle w:val="Normal"/>
              <w:numPr>
                <w:ilvl w:val="1"/>
                <w:numId w:val="1"/>
              </w:numPr>
              <w:spacing w:lineRule="exact" w:line="320"/>
              <w:ind w:left="840" w:hanging="422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60cm tube</w:t>
            </w:r>
          </w:p>
          <w:p>
            <w:pPr>
              <w:pStyle w:val="Normal"/>
              <w:numPr>
                <w:ilvl w:val="1"/>
                <w:numId w:val="1"/>
              </w:numPr>
              <w:spacing w:lineRule="exact" w:line="320"/>
              <w:ind w:left="840" w:hanging="422"/>
              <w:rPr/>
            </w:pPr>
            <w:r>
              <w:rPr>
                <w:rFonts w:eastAsia="標楷體" w:cs="標楷體" w:ascii="標楷體" w:hAnsi="標楷體"/>
              </w:rPr>
              <w:t>pressure sensor line 15cm</w:t>
            </w:r>
            <w:r>
              <w:rPr>
                <w:rFonts w:ascii="標楷體" w:hAnsi="標楷體" w:cs="標楷體" w:eastAsia="標楷體"/>
              </w:rPr>
              <w:t>短軟管（</w:t>
            </w:r>
            <w:r>
              <w:rPr>
                <w:rFonts w:eastAsia="標楷體" w:cs="標楷體" w:ascii="標楷體" w:hAnsi="標楷體"/>
              </w:rPr>
              <w:t>incubator</w:t>
            </w:r>
            <w:r>
              <w:rPr>
                <w:rFonts w:ascii="標楷體" w:hAnsi="標楷體" w:cs="標楷體" w:eastAsia="標楷體"/>
              </w:rPr>
              <w:t>加裝）</w:t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lineRule="atLeast" w:line="0"/>
              <w:ind w:left="418" w:hanging="480"/>
              <w:rPr>
                <w:rFonts w:eastAsia="標楷體"/>
              </w:rPr>
            </w:pPr>
            <w:r>
              <w:rPr>
                <w:rFonts w:eastAsia="標楷體"/>
              </w:rPr>
              <w:t>以下情況採一人手壓甦醒器另一人更換</w:t>
            </w:r>
          </w:p>
          <w:p>
            <w:pPr>
              <w:pStyle w:val="Normal"/>
              <w:numPr>
                <w:ilvl w:val="0"/>
                <w:numId w:val="18"/>
              </w:numPr>
              <w:spacing w:lineRule="atLeast" w:line="0"/>
              <w:ind w:left="418" w:hanging="480"/>
              <w:rPr>
                <w:rFonts w:eastAsia="標楷體"/>
              </w:rPr>
            </w:pPr>
            <w:r>
              <w:rPr>
                <w:rFonts w:eastAsia="標楷體"/>
              </w:rPr>
              <w:t>使用</w:t>
            </w:r>
            <w:r>
              <w:rPr>
                <w:rFonts w:eastAsia="標楷體"/>
              </w:rPr>
              <w:t>FiO2 50%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>P</w:t>
            </w:r>
            <w:r>
              <w:rPr>
                <w:rFonts w:eastAsia="標楷體"/>
              </w:rPr>
              <w:t>EEP&gt;10</w:t>
            </w:r>
            <w:r>
              <w:rPr>
                <w:rFonts w:eastAsia="標楷體"/>
              </w:rPr>
              <w:t>以上</w:t>
            </w:r>
          </w:p>
          <w:p>
            <w:pPr>
              <w:pStyle w:val="Normal"/>
              <w:numPr>
                <w:ilvl w:val="0"/>
                <w:numId w:val="18"/>
              </w:numPr>
              <w:spacing w:lineRule="atLeast" w:line="0"/>
              <w:ind w:left="418" w:hanging="480"/>
              <w:rPr>
                <w:rFonts w:eastAsia="標楷體"/>
              </w:rPr>
            </w:pPr>
            <w:r>
              <w:rPr>
                <w:rFonts w:eastAsia="標楷體"/>
              </w:rPr>
              <w:t>生命徵象不穩定或呼吸型態不穩定之病人</w:t>
            </w:r>
          </w:p>
        </w:tc>
      </w:tr>
      <w:tr>
        <w:trPr/>
        <w:tc>
          <w:tcPr>
            <w:tcW w:w="7683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/>
      </w:pPr>
      <w:r>
        <w:rPr>
          <w:rFonts w:eastAsia="標楷體"/>
          <w:sz w:val="32"/>
          <w:u w:val="single"/>
        </w:rPr>
        <w:t>呼吸器管路的更換標準操作規範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6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02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總頁數：</w:t>
      </w:r>
      <w:r>
        <w:rPr>
          <w:rFonts w:eastAsia="標楷體" w:cs="標楷體" w:ascii="標楷體" w:hAnsi="標楷體"/>
        </w:rPr>
        <w:t xml:space="preserve">6                                                                          </w:t>
      </w:r>
      <w:r>
        <w:rPr>
          <w:rFonts w:ascii="標楷體" w:hAnsi="標楷體" w:cs="標楷體" w:eastAsia="標楷體"/>
        </w:rPr>
        <w:t>頁  數：</w:t>
      </w:r>
      <w:r>
        <w:rPr>
          <w:rFonts w:eastAsia="標楷體" w:cs="標楷體" w:ascii="標楷體" w:hAnsi="標楷體"/>
        </w:rPr>
        <w:t xml:space="preserve">6-3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08"/>
        <w:gridCol w:w="5975"/>
        <w:gridCol w:w="2410"/>
        <w:gridCol w:w="3735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作  業  說  明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</w:t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5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lineRule="atLeast" w:line="0"/>
              <w:ind w:left="704" w:hanging="0"/>
              <w:rPr>
                <w:rFonts w:eastAsia="標楷體"/>
              </w:rPr>
            </w:pPr>
            <w:r>
              <w:rPr>
                <w:rFonts w:eastAsia="標楷體"/>
              </w:rPr>
              <w:t>執行呼吸器檢查</w:t>
            </w:r>
            <w:r>
              <w:rPr>
                <w:rFonts w:eastAsia="標楷體"/>
              </w:rPr>
              <w:t>:</w:t>
            </w:r>
            <w:r>
              <w:rPr>
                <w:rFonts w:eastAsia="標楷體"/>
              </w:rPr>
              <w:t>呼吸器</w:t>
            </w:r>
            <w:r>
              <w:rPr>
                <w:rFonts w:eastAsia="標楷體"/>
                <w:color w:val="000000"/>
              </w:rPr>
              <w:t>功能正常</w:t>
            </w:r>
            <w:r>
              <w:rPr>
                <w:rFonts w:eastAsia="標楷體"/>
              </w:rPr>
              <w:t>檢查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atLeast" w:line="0"/>
              <w:ind w:left="480" w:firstLine="224"/>
              <w:rPr>
                <w:rFonts w:eastAsia="標楷體"/>
              </w:rPr>
            </w:pPr>
            <w:r>
              <w:rPr>
                <w:rFonts w:eastAsia="標楷體"/>
              </w:rPr>
              <w:t>更換過濾器</w:t>
            </w:r>
            <w:r>
              <w:rPr>
                <w:rFonts w:ascii="標楷體" w:hAnsi="標楷體" w:cs="標楷體" w:eastAsia="標楷體"/>
              </w:rPr>
              <w:t>：</w:t>
            </w: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天更換一次</w:t>
            </w:r>
          </w:p>
          <w:p>
            <w:pPr>
              <w:pStyle w:val="Normal"/>
              <w:spacing w:lineRule="atLeast" w:line="0"/>
              <w:ind w:left="704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528" w:hanging="528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</w:t>
            </w:r>
            <w:r>
              <w:rPr>
                <w:rFonts w:ascii="新細明體" w:hAnsi="新細明體" w:cs="新細明體"/>
                <w:color w:val="000000"/>
              </w:rPr>
              <w:t>､</w:t>
            </w:r>
            <w:r>
              <w:rPr>
                <w:rFonts w:eastAsia="標楷體"/>
                <w:color w:val="000000"/>
              </w:rPr>
              <w:t>執行後</w:t>
            </w:r>
          </w:p>
          <w:p>
            <w:pPr>
              <w:pStyle w:val="Normal"/>
              <w:numPr>
                <w:ilvl w:val="0"/>
                <w:numId w:val="19"/>
              </w:numPr>
              <w:spacing w:lineRule="exact" w:line="320"/>
              <w:ind w:left="562" w:hanging="567"/>
              <w:rPr>
                <w:rFonts w:eastAsia="標楷體"/>
              </w:rPr>
            </w:pPr>
            <w:r>
              <w:rPr>
                <w:rFonts w:eastAsia="標楷體"/>
              </w:rPr>
              <w:t>報告觀察結果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ind w:left="562" w:hanging="343"/>
              <w:rPr>
                <w:rFonts w:eastAsia="標楷體"/>
              </w:rPr>
            </w:pPr>
            <w:r>
              <w:rPr>
                <w:rFonts w:eastAsia="標楷體"/>
              </w:rPr>
              <w:t>病人不正常的徵象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ind w:left="421" w:hanging="201"/>
              <w:rPr>
                <w:rFonts w:eastAsia="標楷體"/>
              </w:rPr>
            </w:pPr>
            <w:r>
              <w:rPr>
                <w:rFonts w:eastAsia="標楷體"/>
              </w:rPr>
              <w:t>報告明顯的徵象改變</w:t>
            </w:r>
          </w:p>
          <w:p>
            <w:pPr>
              <w:pStyle w:val="Normal"/>
              <w:numPr>
                <w:ilvl w:val="0"/>
                <w:numId w:val="19"/>
              </w:numPr>
              <w:spacing w:lineRule="exact" w:line="320"/>
              <w:ind w:left="562" w:hanging="567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依</w:t>
            </w:r>
            <w:r>
              <w:rPr>
                <w:rFonts w:ascii="標楷體" w:hAnsi="標楷體" w:eastAsia="標楷體"/>
              </w:rPr>
              <w:t>洗手標準作業規範</w:t>
            </w:r>
            <w:r>
              <w:rPr>
                <w:rFonts w:eastAsia="標楷體"/>
              </w:rPr>
              <w:t>執行洗手。</w:t>
            </w:r>
          </w:p>
          <w:p>
            <w:pPr>
              <w:pStyle w:val="Normal"/>
              <w:numPr>
                <w:ilvl w:val="0"/>
                <w:numId w:val="19"/>
              </w:numPr>
              <w:spacing w:lineRule="exact" w:line="320"/>
              <w:ind w:left="562" w:hanging="567"/>
              <w:rPr>
                <w:rFonts w:eastAsia="標楷體"/>
                <w:color w:val="000000"/>
              </w:rPr>
            </w:pPr>
            <w:r>
              <w:rPr>
                <w:rFonts w:eastAsia="標楷體"/>
              </w:rPr>
              <w:t>依</w:t>
            </w:r>
            <w:hyperlink r:id="rId14">
              <w:r>
                <w:rPr>
                  <w:rStyle w:val="InternetLink"/>
                  <w:rFonts w:eastAsia="標楷體"/>
                </w:rPr>
                <w:t>生物醫療廢棄物感染管制作業要點</w:t>
              </w:r>
              <w:r>
                <w:rPr>
                  <w:rStyle w:val="InternetLink"/>
                  <w:rFonts w:eastAsia="標楷體"/>
                </w:rPr>
                <w:t>(L05325)</w:t>
              </w:r>
            </w:hyperlink>
            <w:r>
              <w:rPr>
                <w:rFonts w:ascii="標楷體" w:hAnsi="標楷體" w:cs="標楷體" w:eastAsia="標楷體"/>
                <w:spacing w:val="3"/>
                <w:kern w:val="0"/>
              </w:rPr>
              <w:t>處理</w:t>
            </w:r>
            <w:r>
              <w:rPr>
                <w:rFonts w:ascii="標楷體" w:hAnsi="標楷體" w:cs="標楷體" w:eastAsia="標楷體"/>
              </w:rPr>
              <w:t>用物</w:t>
            </w:r>
            <w:r>
              <w:rPr>
                <w:rFonts w:ascii="標楷體" w:hAnsi="標楷體" w:cs="標楷體" w:eastAsia="標楷體"/>
                <w:spacing w:val="3"/>
                <w:kern w:val="0"/>
              </w:rPr>
              <w:t>。</w:t>
            </w:r>
          </w:p>
          <w:p>
            <w:pPr>
              <w:pStyle w:val="Normal"/>
              <w:numPr>
                <w:ilvl w:val="0"/>
                <w:numId w:val="19"/>
              </w:numPr>
              <w:spacing w:lineRule="exact" w:line="320"/>
              <w:ind w:left="562" w:hanging="567"/>
              <w:rPr>
                <w:rFonts w:eastAsia="標楷體"/>
                <w:color w:val="000000"/>
              </w:rPr>
            </w:pPr>
            <w:r>
              <w:rPr>
                <w:rFonts w:eastAsia="標楷體"/>
              </w:rPr>
              <w:t>記錄</w:t>
            </w:r>
            <w:r>
              <w:rPr>
                <w:rFonts w:ascii="標楷體" w:hAnsi="標楷體" w:cs="標楷體" w:eastAsia="標楷體"/>
              </w:rPr>
              <w:t>：於「</w:t>
            </w:r>
            <w:r>
              <w:rPr>
                <w:rFonts w:eastAsia="標楷體"/>
                <w:kern w:val="0"/>
              </w:rPr>
              <w:t>儀器清潔保養維護表」</w:t>
            </w:r>
            <w:r>
              <w:rPr>
                <w:rFonts w:eastAsia="標楷體"/>
                <w:kern w:val="0"/>
              </w:rPr>
              <w:t>簽名</w:t>
            </w:r>
            <w:r>
              <w:rPr>
                <w:rFonts w:eastAsia="標楷體"/>
                <w:kern w:val="0"/>
              </w:rPr>
              <w:t>完成</w:t>
            </w:r>
            <w:r>
              <w:rPr>
                <w:rFonts w:eastAsia="標楷體"/>
                <w:kern w:val="0"/>
              </w:rPr>
              <w:t>更換</w:t>
            </w:r>
            <w:r>
              <w:rPr>
                <w:rFonts w:eastAsia="標楷體"/>
                <w:kern w:val="0"/>
              </w:rPr>
              <w:t>作</w:t>
            </w:r>
            <w:r>
              <w:rPr>
                <w:rFonts w:eastAsia="Times New Roman"/>
                <w:kern w:val="0"/>
              </w:rPr>
              <w:t xml:space="preserve">   </w:t>
            </w:r>
          </w:p>
          <w:p>
            <w:pPr>
              <w:pStyle w:val="Normal"/>
              <w:tabs>
                <w:tab w:val="clear" w:pos="480"/>
                <w:tab w:val="left" w:pos="528" w:leader="none"/>
                <w:tab w:val="left" w:pos="1512" w:leader="none"/>
              </w:tabs>
              <w:spacing w:lineRule="exact" w:line="320"/>
              <w:ind w:left="480" w:hanging="0"/>
              <w:jc w:val="both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/>
                <w:kern w:val="0"/>
              </w:rPr>
              <w:t>業。</w:t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0"/>
              <w:ind w:left="511" w:firstLine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分辨感染病患並隔離管路</w:t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6124" w:leader="none"/>
                <w:tab w:val="left" w:pos="6167" w:leader="none"/>
                <w:tab w:val="left" w:pos="6402" w:leader="none"/>
              </w:tabs>
              <w:spacing w:lineRule="exact" w:line="320"/>
              <w:ind w:left="199" w:hanging="19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  <w:kern w:val="0"/>
              </w:rPr>
              <w:t>於</w:t>
            </w:r>
            <w:r>
              <w:rPr>
                <w:rFonts w:eastAsia="標楷體"/>
                <w:color w:val="000000"/>
              </w:rPr>
              <w:t>本科</w:t>
            </w:r>
            <w:r>
              <w:rPr>
                <w:rFonts w:eastAsia="標楷體"/>
                <w:color w:val="000000"/>
              </w:rPr>
              <w:t>電腦醫療資訊系統</w:t>
            </w:r>
            <w:r>
              <w:rPr>
                <w:rFonts w:eastAsia="標楷體"/>
                <w:color w:val="000000"/>
              </w:rPr>
              <w:t>紀錄下次呼吸器管路的更換的日</w:t>
            </w:r>
          </w:p>
          <w:p>
            <w:pPr>
              <w:pStyle w:val="Normal"/>
              <w:tabs>
                <w:tab w:val="clear" w:pos="480"/>
                <w:tab w:val="left" w:pos="6124" w:leader="none"/>
                <w:tab w:val="left" w:pos="6167" w:leader="none"/>
                <w:tab w:val="left" w:pos="6402" w:leader="none"/>
              </w:tabs>
              <w:spacing w:lineRule="exact" w:line="320"/>
              <w:ind w:left="199" w:hanging="199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期，便於</w:t>
            </w:r>
            <w:r>
              <w:rPr>
                <w:rFonts w:eastAsia="標楷體"/>
                <w:color w:val="000000"/>
              </w:rPr>
              <w:t>完成</w:t>
            </w:r>
            <w:r>
              <w:rPr>
                <w:rFonts w:eastAsia="標楷體"/>
                <w:color w:val="000000"/>
              </w:rPr>
              <w:t>下次更換</w:t>
            </w:r>
            <w:r>
              <w:rPr>
                <w:rFonts w:eastAsia="標楷體"/>
                <w:color w:val="000000"/>
              </w:rPr>
              <w:t>作業。</w:t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683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4800"/>
        <w:rPr/>
      </w:pPr>
      <w:r>
        <w:rPr>
          <w:rFonts w:eastAsia="標楷體"/>
          <w:sz w:val="32"/>
          <w:u w:val="single"/>
        </w:rPr>
        <w:t>呼吸器管路的更換標準操作規範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6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02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總頁數：</w:t>
      </w:r>
      <w:r>
        <w:rPr>
          <w:rFonts w:eastAsia="標楷體" w:cs="標楷體" w:ascii="標楷體" w:hAnsi="標楷體"/>
        </w:rPr>
        <w:t xml:space="preserve">6                                                                          </w:t>
      </w:r>
      <w:r>
        <w:rPr>
          <w:rFonts w:ascii="標楷體" w:hAnsi="標楷體" w:cs="標楷體" w:eastAsia="標楷體"/>
        </w:rPr>
        <w:t>頁  數：</w:t>
      </w:r>
      <w:r>
        <w:rPr>
          <w:rFonts w:eastAsia="標楷體" w:cs="標楷體" w:ascii="標楷體" w:hAnsi="標楷體"/>
        </w:rPr>
        <w:t xml:space="preserve">6-4                 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147"/>
        <w:gridCol w:w="4536"/>
        <w:gridCol w:w="2410"/>
        <w:gridCol w:w="3735"/>
      </w:tblGrid>
      <w:tr>
        <w:trPr/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異常狀況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發生原因</w:t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/>
                <w:sz w:val="28"/>
                <w:szCs w:val="28"/>
              </w:rPr>
              <w:t>處理對策</w:t>
            </w:r>
          </w:p>
        </w:tc>
      </w:tr>
      <w:tr>
        <w:trPr>
          <w:trHeight w:val="5325" w:hRule="atLeast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480"/>
                <w:tab w:val="left" w:pos="284" w:leader="none"/>
              </w:tabs>
              <w:spacing w:lineRule="exact" w:line="320"/>
              <w:ind w:left="709" w:hanging="7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感染呼吸器相關肺炎。</w:t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4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一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二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ind w:left="280" w:hanging="2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確實組裝新或消毒後之過濾器及呼吸器管路</w:t>
            </w:r>
          </w:p>
          <w:p>
            <w:pPr>
              <w:pStyle w:val="Normal"/>
              <w:spacing w:lineRule="exact" w:line="240"/>
              <w:ind w:left="24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配件。（依上述操做步骤或文獻報告）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勤於洗手</w:t>
            </w:r>
          </w:p>
        </w:tc>
      </w:tr>
      <w:tr>
        <w:trPr/>
        <w:tc>
          <w:tcPr>
            <w:tcW w:w="7683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/>
        </w:rPr>
      </w:pPr>
      <w:r>
        <w:rPr>
          <w:rFonts w:ascii="標楷體" w:hAnsi="標楷體" w:cs="標楷體" w:eastAsia="標楷體"/>
        </w:rPr>
        <w:t xml:space="preserve">                               </w:t>
      </w:r>
    </w:p>
    <w:p>
      <w:pPr>
        <w:pStyle w:val="Normal"/>
        <w:spacing w:lineRule="exact" w:line="320"/>
        <w:ind w:firstLine="4800"/>
        <w:rPr/>
      </w:pPr>
      <w:r>
        <w:rPr>
          <w:rFonts w:eastAsia="標楷體"/>
          <w:sz w:val="32"/>
          <w:u w:val="single"/>
        </w:rPr>
        <w:t>呼吸器管路的更換標準操作規範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6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/>
        <w:t>02</w:t>
      </w:r>
    </w:p>
    <w:tbl>
      <w:tblPr>
        <w:tblW w:w="14026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96"/>
        <w:gridCol w:w="2797"/>
        <w:gridCol w:w="3919"/>
        <w:gridCol w:w="14"/>
      </w:tblGrid>
      <w:tr>
        <w:trPr>
          <w:trHeight w:val="7001" w:hRule="atLeast"/>
          <w:cantSplit w:val="true"/>
        </w:trPr>
        <w:tc>
          <w:tcPr>
            <w:tcW w:w="1402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kinsoku w:val="false"/>
              <w:spacing w:lineRule="exact" w:line="320"/>
              <w:ind w:right="212" w:hanging="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參考資料：</w:t>
            </w:r>
          </w:p>
          <w:p>
            <w:pPr>
              <w:pStyle w:val="Normal"/>
              <w:spacing w:lineRule="exact" w:line="320"/>
              <w:ind w:left="240" w:hanging="240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孫春轉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張瑛瑛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王秀華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王麗華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林慧姬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潘惠如</w:t>
            </w:r>
            <w:r>
              <w:rPr>
                <w:rFonts w:ascii="標楷體" w:hAnsi="標楷體" w:cs="標楷體" w:eastAsia="標楷體"/>
              </w:rPr>
              <w:t>＆</w:t>
            </w:r>
            <w:r>
              <w:rPr>
                <w:rFonts w:ascii="標楷體" w:hAnsi="標楷體" w:cs="標楷體" w:eastAsia="標楷體"/>
              </w:rPr>
              <w:t>張上淳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 w:cs="標楷體" w:ascii="標楷體" w:hAnsi="標楷體"/>
              </w:rPr>
              <w:t>2003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ascii="新細明體" w:hAnsi="新細明體" w:cs="新細明體"/>
              </w:rPr>
              <w:t>，</w:t>
            </w:r>
            <w:r>
              <w:rPr>
                <w:rFonts w:ascii="標楷體" w:hAnsi="標楷體" w:cs="標楷體" w:eastAsia="標楷體"/>
              </w:rPr>
              <w:t>外科加護病房呼吸器管路更換頻率與其肺炎相關感染率之比較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感控雜誌</w:t>
            </w:r>
            <w:r>
              <w:rPr>
                <w:rFonts w:eastAsia="標楷體" w:cs="標楷體" w:ascii="標楷體" w:hAnsi="標楷體"/>
              </w:rPr>
              <w:t>,13(2),</w:t>
            </w:r>
            <w:r>
              <w:rPr>
                <w:rFonts w:eastAsia="標楷體" w:cs="標楷體" w:ascii="標楷體" w:hAnsi="標楷體"/>
              </w:rPr>
              <w:t>62-72</w:t>
            </w:r>
            <w:r>
              <w:rPr>
                <w:rFonts w:ascii="標楷體" w:hAnsi="標楷體" w:cs="標楷體" w:eastAsia="標楷體"/>
              </w:rPr>
              <w:t>頁</w:t>
            </w:r>
            <w:r>
              <w:rPr>
                <w:rFonts w:eastAsia="標楷體" w:cs="標楷體" w:ascii="標楷體" w:hAnsi="標楷體"/>
              </w:rPr>
              <w:t>.</w:t>
            </w:r>
          </w:p>
          <w:p>
            <w:pPr>
              <w:pStyle w:val="Web"/>
              <w:ind w:left="240" w:hanging="240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許家蕙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江大雄</w:t>
            </w:r>
            <w:r>
              <w:rPr>
                <w:rFonts w:ascii="標楷體" w:hAnsi="標楷體" w:cs="標楷體" w:eastAsia="標楷體"/>
              </w:rPr>
              <w:t>＆</w:t>
            </w:r>
            <w:r>
              <w:rPr>
                <w:rFonts w:ascii="標楷體" w:hAnsi="標楷體" w:cs="標楷體" w:eastAsia="標楷體"/>
              </w:rPr>
              <w:t>楊麗瑟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 w:cs="標楷體" w:ascii="標楷體" w:hAnsi="標楷體"/>
              </w:rPr>
              <w:t>2002</w:t>
            </w:r>
            <w:r>
              <w:rPr>
                <w:rFonts w:ascii="標楷體" w:hAnsi="標楷體" w:cs="標楷體" w:eastAsia="標楷體"/>
              </w:rPr>
              <w:t>）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呼吸管路更換頻率對使用呼吸器病人感染肺炎之影響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感控雜誌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eastAsia="標楷體" w:cs="標楷體" w:ascii="標楷體" w:hAnsi="標楷體"/>
              </w:rPr>
              <w:t xml:space="preserve"> 12:10-21</w:t>
            </w:r>
            <w:r>
              <w:rPr>
                <w:rFonts w:eastAsia="標楷體" w:cs="標楷體" w:ascii="標楷體" w:hAnsi="標楷體"/>
              </w:rPr>
              <w:t>.</w:t>
            </w:r>
          </w:p>
          <w:p>
            <w:pPr>
              <w:pStyle w:val="Normal"/>
              <w:spacing w:lineRule="exact" w:line="320"/>
              <w:ind w:left="151" w:hanging="151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姜伯潁、謝文彬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2001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呼吸管路更換頻率是否可以減少肺炎的感染率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慈濟護理雜誌</w:t>
            </w:r>
            <w:r>
              <w:rPr>
                <w:rFonts w:eastAsia="標楷體" w:cs="標楷體" w:ascii="標楷體" w:hAnsi="標楷體"/>
              </w:rPr>
              <w:t>,1</w:t>
            </w:r>
            <w:r>
              <w:rPr>
                <w:rFonts w:eastAsia="標楷體" w:cs="標楷體" w:ascii="標楷體" w:hAnsi="標楷體"/>
              </w:rPr>
              <w:t>(3),95-102</w:t>
            </w:r>
            <w:r>
              <w:rPr>
                <w:rFonts w:eastAsia="標楷體" w:cs="標楷體" w:ascii="標楷體" w:hAnsi="標楷體"/>
              </w:rPr>
              <w:t xml:space="preserve">                           </w:t>
            </w:r>
            <w:r>
              <w:rPr>
                <w:rFonts w:eastAsia="標楷體"/>
                <w:sz w:val="20"/>
              </w:rPr>
              <w:t xml:space="preserve">                       </w:t>
            </w:r>
            <w:r>
              <w:rPr>
                <w:rFonts w:eastAsia="標楷體"/>
                <w:sz w:val="20"/>
              </w:rPr>
              <w:t xml:space="preserve">  </w:t>
            </w:r>
          </w:p>
          <w:p>
            <w:pPr>
              <w:pStyle w:val="Web"/>
              <w:ind w:left="240" w:hanging="240"/>
              <w:rPr/>
            </w:pPr>
            <w:r>
              <w:rPr>
                <w:rFonts w:eastAsia="標楷體" w:ascii="標楷體" w:hAnsi="標楷體"/>
              </w:rPr>
              <w:t>4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連德正</w:t>
            </w:r>
            <w:r>
              <w:rPr>
                <w:rFonts w:eastAsia="標楷體" w:cs="標楷體" w:ascii="標楷體" w:hAnsi="標楷體"/>
              </w:rPr>
              <w:t>(1997)</w:t>
            </w:r>
            <w:r>
              <w:rPr>
                <w:rFonts w:eastAsia="標楷體" w:cs="標楷體" w:ascii="標楷體" w:hAnsi="標楷體"/>
              </w:rPr>
              <w:t xml:space="preserve"> .</w:t>
            </w:r>
            <w:r>
              <w:rPr>
                <w:rFonts w:ascii="標楷體" w:hAnsi="標楷體" w:cs="標楷體" w:eastAsia="標楷體"/>
              </w:rPr>
              <w:t>呼吸管路更換頻率與肺炎之關係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臨床醫學</w:t>
            </w:r>
            <w:r>
              <w:rPr>
                <w:rFonts w:eastAsia="標楷體" w:cs="標楷體" w:ascii="標楷體" w:hAnsi="標楷體"/>
              </w:rPr>
              <w:t>,</w:t>
            </w:r>
            <w:r>
              <w:rPr>
                <w:rFonts w:eastAsia="標楷體" w:cs="標楷體" w:ascii="標楷體" w:hAnsi="標楷體"/>
              </w:rPr>
              <w:t>39</w:t>
            </w:r>
            <w:r>
              <w:rPr>
                <w:rFonts w:eastAsia="標楷體" w:cs="標楷體" w:ascii="標楷體" w:hAnsi="標楷體"/>
              </w:rPr>
              <w:t>(6),</w:t>
            </w:r>
            <w:r>
              <w:rPr>
                <w:rFonts w:eastAsia="標楷體" w:cs="標楷體" w:ascii="標楷體" w:hAnsi="標楷體"/>
              </w:rPr>
              <w:t xml:space="preserve">372─375.                </w:t>
            </w:r>
          </w:p>
          <w:p>
            <w:pPr>
              <w:pStyle w:val="Web"/>
              <w:ind w:left="240" w:hanging="240"/>
              <w:rPr/>
            </w:pP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許家蕙、江大＆楊麗瑟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 w:cs="標楷體" w:ascii="標楷體" w:hAnsi="標楷體"/>
              </w:rPr>
              <w:t>2001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呼吸管路更換頻率對使用呼吸器病人感染肺炎之影響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 xml:space="preserve">院內感染控制雜誌 </w:t>
            </w:r>
            <w:r>
              <w:rPr>
                <w:rFonts w:eastAsia="標楷體" w:cs="標楷體" w:ascii="標楷體" w:hAnsi="標楷體"/>
              </w:rPr>
              <w:t>,12(1),</w:t>
            </w:r>
            <w:r>
              <w:rPr>
                <w:rFonts w:eastAsia="標楷體" w:cs="標楷體" w:ascii="標楷體" w:hAnsi="標楷體"/>
              </w:rPr>
              <w:t>10─21.</w:t>
            </w:r>
          </w:p>
          <w:p>
            <w:pPr>
              <w:pStyle w:val="Normal"/>
              <w:kinsoku w:val="false"/>
              <w:spacing w:lineRule="exact" w:line="320"/>
              <w:ind w:right="212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kinsoku w:val="false"/>
              <w:spacing w:lineRule="exact" w:line="320"/>
              <w:ind w:right="212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29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5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5</w:t>
      </w:r>
      <w:r>
        <w:rPr>
          <w:rFonts w:eastAsia="標楷體" w:ascii="標楷體" w:hAnsi="標楷體"/>
        </w:rPr>
        <w:t>-</w:t>
      </w:r>
      <w:r>
        <w:rPr>
          <w:rFonts w:eastAsia="標楷體" w:ascii="標楷體" w:hAnsi="標楷體"/>
        </w:rPr>
        <w:t>4</w:t>
      </w:r>
      <w:r>
        <w:rPr>
          <w:rFonts w:eastAsia="標楷體" w:ascii="標楷體" w:hAnsi="標楷體"/>
        </w:rPr>
        <w:t xml:space="preserve">       </w:t>
      </w:r>
    </w:p>
    <w:p>
      <w:pPr>
        <w:pStyle w:val="Normal"/>
        <w:rPr/>
      </w:pPr>
      <w:r>
        <w:rPr/>
        <mc:AlternateContent>
          <mc:Choice Requires="wpg">
            <w:drawing>
              <wp:inline distT="0" distB="0" distL="0" distR="0">
                <wp:extent cx="8462645" cy="8015605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62520" cy="8015760"/>
                          <a:chOff x="0" y="0"/>
                          <a:chExt cx="8462520" cy="8015760"/>
                        </a:xfrm>
                      </wpg:grpSpPr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5760" y="5760"/>
                            <a:ext cx="8456760" cy="801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" name="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34383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4114800" y="0"/>
                            <a:ext cx="423792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114480" y="2513880"/>
                            <a:ext cx="8238600" cy="2981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2439000" y="3001680"/>
                            <a:ext cx="3246120" cy="2018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66.35pt;height:631.15pt" coordorigin="0,0" coordsize="13327,12623">
                <v:rect id="shape_0" stroked="f" o:allowincell="f" style="position:absolute;left:9;top:9;width:13317;height:12613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 id="shape_0" stroked="f" o:allowincell="f" style="position:absolute;left:0;top:0;width:5414;height:3614;mso-wrap-style:none;v-text-anchor:middle;mso-position-horizontal-relative:char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6480;top:0;width:6673;height:3614;mso-wrap-style:none;v-text-anchor:middle;mso-position-horizontal-relative:char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180;top:3959;width:12973;height:4694;mso-wrap-style:none;v-text-anchor:middle;mso-position-horizontal-relative:char" type="_x0000_t75">
                  <v:imagedata r:id="rId4" o:detectmouseclick="t"/>
                  <v:stroke color="#3465a4" joinstyle="round" endcap="flat"/>
                  <w10:wrap type="none"/>
                </v:shape>
                <v:shape id="shape_0" stroked="f" o:allowincell="f" style="position:absolute;left:3841;top:4727;width:5111;height:3178;mso-wrap-style:none;v-text-anchor:middle;mso-position-horizontal-relative:char" type="_x0000_t75">
                  <v:imagedata r:id="rId1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sectPr>
      <w:footerReference w:type="default" r:id="rId19"/>
      <w:footerReference w:type="first" r:id="rId20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新細明體">
    <w:charset w:val="88"/>
    <w:family w:val="auto"/>
    <w:pitch w:val="variable"/>
  </w:font>
  <w:font w:name="標楷體">
    <w:charset w:val="8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eastAsia="標楷體"/>
        <w:sz w:val="24"/>
        <w:szCs w:val="24"/>
      </w:rPr>
    </w:pPr>
    <w:r>
      <w:rPr>
        <w:rFonts w:eastAsia="標楷體"/>
        <w:sz w:val="24"/>
        <w:szCs w:val="24"/>
      </w:rPr>
      <w:t>呼吸器管路的更換標準操作規範</w:t>
    </w:r>
    <w:r>
      <mc:AlternateContent>
        <mc:Choice Requires="wps">
          <w:drawing>
            <wp:anchor behindDoc="0" distT="0" distB="0" distL="0" distR="0" simplePos="0" locked="0" layoutInCell="0" allowOverlap="1" relativeHeight="1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22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(%2)"/>
      <w:lvlJc w:val="left"/>
      <w:pPr>
        <w:tabs>
          <w:tab w:val="num" w:pos="480"/>
        </w:tabs>
        <w:ind w:left="840" w:hanging="360"/>
      </w:pPr>
      <w:rPr>
        <w:sz w:val="24"/>
        <w:szCs w:val="24"/>
        <w:rFonts w:cs="SimSun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600" w:hanging="480"/>
      </w:pPr>
      <w:rPr>
        <w:sz w:val="28"/>
        <w:rFonts w:cs="SimSun"/>
        <w:color w:val="000000"/>
      </w:rPr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4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>
        <w:color w:val="000000"/>
      </w:rPr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6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>
        <w:sz w:val="28"/>
        <w:rFonts w:cs="SimSun"/>
        <w:color w:val="000000"/>
      </w:rPr>
    </w:lvl>
  </w:abstractNum>
  <w:abstractNum w:abstractNumId="7">
    <w:lvl w:ilvl="0">
      <w:start w:val="1"/>
      <w:numFmt w:val="decimal"/>
      <w:lvlText w:val="(%1)"/>
      <w:lvlJc w:val="left"/>
      <w:pPr>
        <w:tabs>
          <w:tab w:val="num" w:pos="480"/>
        </w:tabs>
        <w:ind w:left="1184" w:hanging="480"/>
      </w:pPr>
      <w:rPr>
        <w:sz w:val="28"/>
        <w:rFonts w:cs="SimSun"/>
        <w:color w:val="000000"/>
      </w:rPr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720" w:hanging="720"/>
      </w:pPr>
      <w:rPr/>
    </w:lvl>
  </w:abstractNum>
  <w:abstractNum w:abstractNumId="9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10"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sz w:val="24"/>
        <w:szCs w:val="24"/>
        <w:color w:val="00000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960" w:hanging="480"/>
      </w:p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440" w:hanging="480"/>
      </w:pPr>
    </w:lvl>
    <w:lvl w:ilvl="2">
      <w:start w:val="1"/>
      <w:numFmt w:val="taiwaneseCountingThousand"/>
      <w:lvlText w:val="(%3)"/>
      <w:lvlJc w:val="left"/>
      <w:pPr>
        <w:tabs>
          <w:tab w:val="num" w:pos="0"/>
        </w:tabs>
        <w:ind w:left="1920" w:hanging="480"/>
      </w:pPr>
      <w:rPr>
        <w:sz w:val="28"/>
        <w:rFonts w:cs="SimSun"/>
        <w:color w:val="00000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40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4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800" w:hanging="480"/>
      </w:pPr>
    </w:lvl>
  </w:abstractNum>
  <w:abstractNum w:abstractNumId="12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13"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  <w:rPr>
        <w:sz w:val="24"/>
        <w:szCs w:val="24"/>
        <w:rFonts w:cs="SimSun"/>
        <w:color w:val="000000"/>
      </w:rPr>
    </w:lvl>
  </w:abstractNum>
  <w:abstractNum w:abstractNumId="14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15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6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color w:val="000000"/>
        <w:lang w:val="en-US"/>
      </w:rPr>
    </w:lvl>
  </w:abstractNum>
  <w:abstractNum w:abstractNumId="17">
    <w:lvl w:ilvl="0">
      <w:start w:val="1"/>
      <w:numFmt w:val="decimal"/>
      <w:lvlText w:val="(%1)"/>
      <w:lvlJc w:val="left"/>
      <w:pPr>
        <w:tabs>
          <w:tab w:val="num" w:pos="0"/>
        </w:tabs>
        <w:ind w:left="1080" w:hanging="480"/>
      </w:pPr>
      <w:rPr>
        <w:sz w:val="28"/>
        <w:rFonts w:cs="SimSun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560" w:hanging="480"/>
      </w:pPr>
      <w:rPr>
        <w:sz w:val="24"/>
        <w:szCs w:val="24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30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4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4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920" w:hanging="480"/>
      </w:pPr>
    </w:lvl>
  </w:abstractNum>
  <w:abstractNum w:abstractNumId="18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color w:val="000000"/>
      </w:rPr>
    </w:lvl>
  </w:abstractNum>
  <w:abstractNum w:abstractNumId="19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sz w:val="28"/>
        <w:color w:val="000000"/>
      </w:rPr>
    </w:lvl>
  </w:abstractNum>
  <w:abstractNum w:abstractNumId="20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cs="SimSun"/>
      <w:color w:val="000000"/>
      <w:sz w:val="24"/>
      <w:szCs w:val="24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4z0">
    <w:name w:val="WW8Num4z0"/>
    <w:qFormat/>
    <w:rPr>
      <w:rFonts w:cs="SimSun"/>
      <w:color w:val="000000"/>
      <w:sz w:val="28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cs="SimSun"/>
      <w:color w:val="000000"/>
      <w:sz w:val="28"/>
    </w:rPr>
  </w:style>
  <w:style w:type="character" w:styleId="WW8Num8z0">
    <w:name w:val="WW8Num8z0"/>
    <w:qFormat/>
    <w:rPr>
      <w:color w:val="000000"/>
    </w:rPr>
  </w:style>
  <w:style w:type="character" w:styleId="WW8Num9z0">
    <w:name w:val="WW8Num9z0"/>
    <w:qFormat/>
    <w:rPr>
      <w:color w:val="000000"/>
      <w:sz w:val="28"/>
    </w:rPr>
  </w:style>
  <w:style w:type="character" w:styleId="WW8Num10z0">
    <w:name w:val="WW8Num10z0"/>
    <w:qFormat/>
    <w:rPr>
      <w:rFonts w:cs="SimSun"/>
      <w:color w:val="000000"/>
      <w:sz w:val="28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cs="SimSun"/>
      <w:color w:val="000000"/>
      <w:sz w:val="28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cs="SimSun"/>
      <w:color w:val="000000"/>
      <w:sz w:val="28"/>
    </w:rPr>
  </w:style>
  <w:style w:type="character" w:styleId="WW8Num15z0">
    <w:name w:val="WW8Num15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color w:val="000000"/>
      <w:sz w:val="24"/>
      <w:szCs w:val="24"/>
    </w:rPr>
  </w:style>
  <w:style w:type="character" w:styleId="WW8Num20z0">
    <w:name w:val="WW8Num20z0"/>
    <w:qFormat/>
    <w:rPr>
      <w:rFonts w:cs="SimSun"/>
      <w:color w:val="000000"/>
      <w:sz w:val="28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cs="SimSun"/>
      <w:color w:val="000000"/>
      <w:sz w:val="24"/>
      <w:szCs w:val="24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cs="SimSun"/>
      <w:color w:val="000000"/>
      <w:sz w:val="28"/>
    </w:rPr>
  </w:style>
  <w:style w:type="character" w:styleId="WW8Num26z0">
    <w:name w:val="WW8Num26z0"/>
    <w:qFormat/>
    <w:rPr>
      <w:rFonts w:cs="SimSun"/>
      <w:color w:val="000000"/>
      <w:sz w:val="28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cs="SimSun"/>
      <w:color w:val="000000"/>
      <w:sz w:val="28"/>
    </w:rPr>
  </w:style>
  <w:style w:type="character" w:styleId="WW8Num30z0">
    <w:name w:val="WW8Num30z0"/>
    <w:qFormat/>
    <w:rPr/>
  </w:style>
  <w:style w:type="character" w:styleId="WW8Num31z2">
    <w:name w:val="WW8Num31z2"/>
    <w:qFormat/>
    <w:rPr>
      <w:rFonts w:cs="SimSun"/>
      <w:color w:val="000000"/>
      <w:sz w:val="28"/>
    </w:rPr>
  </w:style>
  <w:style w:type="character" w:styleId="WW8Num32z0">
    <w:name w:val="WW8Num32z0"/>
    <w:qFormat/>
    <w:rPr/>
  </w:style>
  <w:style w:type="character" w:styleId="WW8Num32z1">
    <w:name w:val="WW8Num32z1"/>
    <w:qFormat/>
    <w:rPr>
      <w:color w:val="000000"/>
    </w:rPr>
  </w:style>
  <w:style w:type="character" w:styleId="WW8Num33z0">
    <w:name w:val="WW8Num33z0"/>
    <w:qFormat/>
    <w:rPr>
      <w:rFonts w:cs="SimSun"/>
      <w:color w:val="000000"/>
      <w:sz w:val="24"/>
      <w:szCs w:val="24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cs="SimSun"/>
      <w:color w:val="000000"/>
      <w:sz w:val="28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color w:val="000000"/>
      <w:lang w:val="en-US"/>
    </w:rPr>
  </w:style>
  <w:style w:type="character" w:styleId="WW8Num39z0">
    <w:name w:val="WW8Num39z0"/>
    <w:qFormat/>
    <w:rPr>
      <w:rFonts w:cs="SimSun"/>
      <w:color w:val="000000"/>
      <w:sz w:val="24"/>
      <w:szCs w:val="24"/>
    </w:rPr>
  </w:style>
  <w:style w:type="character" w:styleId="WW8Num40z0">
    <w:name w:val="WW8Num40z0"/>
    <w:qFormat/>
    <w:rPr/>
  </w:style>
  <w:style w:type="character" w:styleId="WW8Num41z0">
    <w:name w:val="WW8Num41z0"/>
    <w:qFormat/>
    <w:rPr>
      <w:rFonts w:cs="SimSun"/>
      <w:color w:val="000000"/>
      <w:sz w:val="28"/>
    </w:rPr>
  </w:style>
  <w:style w:type="character" w:styleId="WW8Num41z1">
    <w:name w:val="WW8Num41z1"/>
    <w:qFormat/>
    <w:rPr>
      <w:color w:val="000000"/>
      <w:sz w:val="24"/>
      <w:szCs w:val="24"/>
    </w:rPr>
  </w:style>
  <w:style w:type="character" w:styleId="WW8Num42z0">
    <w:name w:val="WW8Num42z0"/>
    <w:qFormat/>
    <w:rPr>
      <w:color w:val="000000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>
      <w:color w:val="000000"/>
      <w:sz w:val="28"/>
    </w:rPr>
  </w:style>
  <w:style w:type="character" w:styleId="WW8Num46z0">
    <w:name w:val="WW8Num46z0"/>
    <w:qFormat/>
    <w:rPr/>
  </w:style>
  <w:style w:type="character" w:styleId="WW8Num48z0">
    <w:name w:val="WW8Num48z0"/>
    <w:qFormat/>
    <w:rPr/>
  </w:style>
  <w:style w:type="character" w:styleId="WW8Num49z0">
    <w:name w:val="WW8Num49z0"/>
    <w:qFormat/>
    <w:rPr>
      <w:rFonts w:cs="SimSun"/>
      <w:color w:val="000000"/>
      <w:sz w:val="24"/>
      <w:szCs w:val="24"/>
    </w:rPr>
  </w:style>
  <w:style w:type="character" w:styleId="Style14">
    <w:name w:val="預設段落字型"/>
    <w:qFormat/>
    <w:rPr/>
  </w:style>
  <w:style w:type="character" w:styleId="PageNumber">
    <w:name w:val="Page Number"/>
    <w:basedOn w:val="Style14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5">
    <w:name w:val="註解參照"/>
    <w:qFormat/>
    <w:rPr>
      <w:sz w:val="18"/>
      <w:szCs w:val="18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" w:hAnsi="新細明體" w:cs="新細明體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7.jpeg"/><Relationship Id="rId13" Type="http://schemas.openxmlformats.org/officeDocument/2006/relationships/hyperlink" Target="http://lnkwww.cgmh.org.tw/webwork/non/non_doc/01274.doc" TargetMode="External"/><Relationship Id="rId14" Type="http://schemas.openxmlformats.org/officeDocument/2006/relationships/hyperlink" Target="http://cghasp.cgmh.org.tw/rule/rule_10_04/070319028_upload_pdf.pdf" TargetMode="External"/><Relationship Id="rId15" Type="http://schemas.openxmlformats.org/officeDocument/2006/relationships/image" Target="media/image1.jpeg"/><Relationship Id="rId16" Type="http://schemas.openxmlformats.org/officeDocument/2006/relationships/image" Target="media/image2.jpeg"/><Relationship Id="rId17" Type="http://schemas.openxmlformats.org/officeDocument/2006/relationships/image" Target="media/image3.jpeg"/><Relationship Id="rId18" Type="http://schemas.openxmlformats.org/officeDocument/2006/relationships/image" Target="media/image8.png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Settings\擁有者\Application Data\Microsoft\Templates\操作規範格式.dot</Template>
  <TotalTime>206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2010-06-29T02:37:00Z</dcterms:created>
  <dc:creator>Huang</dc:creator>
  <dc:description/>
  <cp:keywords/>
  <dc:language>zh-TW</dc:language>
  <cp:lastModifiedBy>陸蔓綺</cp:lastModifiedBy>
  <cp:lastPrinted>2009-02-11T09:05:00Z</cp:lastPrinted>
  <dcterms:modified xsi:type="dcterms:W3CDTF">2019-06-12T16:56:00Z</dcterms:modified>
  <cp:revision>8</cp:revision>
  <dc:subject/>
  <dc:title>執 行 項 目</dc:title>
</cp:coreProperties>
</file>