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png" ContentType="image/png"/>
  <Override PartName="/word/media/image5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ind w:firstLine="200"/>
        <w:rPr>
          <w:sz w:val="40"/>
        </w:rPr>
      </w:pPr>
      <w:r>
        <w:rPr>
          <w:rFonts w:eastAsia="標楷體"/>
          <w:sz w:val="40"/>
        </w:rPr>
        <w:t>長庚紀念醫院</w:t>
      </w:r>
      <w:r>
        <w:rPr>
          <w:rFonts w:eastAsia="Times New Roman"/>
          <w:sz w:val="40"/>
        </w:rPr>
        <w:t xml:space="preserve">     </w:t>
      </w:r>
      <w:r>
        <w:rPr>
          <w:rFonts w:eastAsia="標楷體"/>
          <w:sz w:val="40"/>
        </w:rPr>
        <w:t>高雄院區</w:t>
      </w:r>
      <w:r>
        <w:rPr>
          <w:rFonts w:eastAsia="Times New Roman"/>
          <w:sz w:val="40"/>
        </w:rPr>
        <w:t xml:space="preserve">        </w:t>
      </w:r>
      <w:r>
        <w:rPr>
          <w:rFonts w:eastAsia="標楷體"/>
          <w:sz w:val="40"/>
        </w:rPr>
        <w:t>部門</w:t>
      </w:r>
      <w:r>
        <w:rPr>
          <w:rFonts w:eastAsia="Times New Roman"/>
          <w:sz w:val="40"/>
        </w:rPr>
        <w:t xml:space="preserve">  </w:t>
      </w:r>
      <w:r>
        <w:rPr>
          <w:rFonts w:eastAsia="標楷體"/>
          <w:sz w:val="40"/>
        </w:rPr>
        <w:t>呼吸治療科</w:t>
      </w:r>
    </w:p>
    <w:p>
      <w:pPr>
        <w:pStyle w:val="Normal"/>
        <w:jc w:val="center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pacing w:lineRule="exact" w:line="360"/>
        <w:jc w:val="both"/>
        <w:rPr/>
      </w:pPr>
      <w:r>
        <w:rPr>
          <w:rFonts w:eastAsia="Times New Roman"/>
          <w:sz w:val="40"/>
        </w:rPr>
        <w:t xml:space="preserve">                                 </w:t>
      </w:r>
      <w:r>
        <w:rPr>
          <w:rFonts w:eastAsia="標楷體"/>
          <w:sz w:val="40"/>
        </w:rPr>
        <w:t>適用對象</w:t>
      </w:r>
      <w:r>
        <w:rPr>
          <w:rFonts w:eastAsia="標楷體"/>
          <w:sz w:val="40"/>
        </w:rPr>
        <w:t>(</w:t>
      </w:r>
      <w:r>
        <w:rPr>
          <w:rFonts w:ascii="新細明體;PMingLiU" w:hAnsi="新細明體;PMingLiU" w:eastAsia="標楷體"/>
          <w:kern w:val="0"/>
          <w:sz w:val="40"/>
        </w:rPr>
        <w:t>呼吸治療師</w:t>
      </w:r>
      <w:r>
        <w:rPr>
          <w:rFonts w:eastAsia="標楷體"/>
          <w:sz w:val="40"/>
        </w:rPr>
        <w:t>)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490855</wp:posOffset>
                </wp:positionH>
                <wp:positionV relativeFrom="paragraph">
                  <wp:posOffset>541655</wp:posOffset>
                </wp:positionV>
                <wp:extent cx="8009890" cy="13804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480"/>
                                <w:tab w:val="left" w:pos="397" w:leader="none"/>
                              </w:tabs>
                              <w:ind w:left="681" w:hanging="0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噴霧治療</w:t>
                            </w:r>
                            <w:r>
                              <w:rPr>
                                <w:rFonts w:ascii="標楷體" w:hAnsi="標楷體" w:eastAsia="標楷體"/>
                                <w:sz w:val="52"/>
                              </w:rPr>
                              <w:t>標準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作業規範－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z w:val="52"/>
                                <w:szCs w:val="52"/>
                              </w:rPr>
                              <w:t>大容積噴霧器（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52"/>
                                <w:szCs w:val="52"/>
                              </w:rPr>
                              <w:t>LVN</w:t>
                            </w: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>
                            <w:pPr>
                              <w:pStyle w:val="Normal"/>
                              <w:ind w:firstLine="2860"/>
                              <w:rPr>
                                <w:rFonts w:ascii="標楷體" w:hAnsi="標楷體" w:eastAsia="標楷體" w:cs="標楷體"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標楷體" w:cs="標楷體" w:ascii="標楷體" w:hAnsi="標楷體"/>
                                <w:color w:val="000000"/>
                                <w:sz w:val="52"/>
                                <w:szCs w:val="5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42.65pt;mso-position-vertical-relative:text;margin-left:38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480"/>
                          <w:tab w:val="left" w:pos="397" w:leader="none"/>
                        </w:tabs>
                        <w:ind w:left="681" w:hanging="0"/>
                        <w:rPr/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噴霧治療</w:t>
                      </w:r>
                      <w:r>
                        <w:rPr>
                          <w:rFonts w:ascii="標楷體" w:hAnsi="標楷體" w:eastAsia="標楷體"/>
                          <w:sz w:val="52"/>
                        </w:rPr>
                        <w:t>標準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作業規範－</w:t>
                      </w:r>
                      <w:r>
                        <w:rPr>
                          <w:rFonts w:ascii="標楷體" w:hAnsi="標楷體" w:cs="標楷體" w:eastAsia="標楷體"/>
                          <w:color w:val="000000"/>
                          <w:sz w:val="52"/>
                          <w:szCs w:val="52"/>
                        </w:rPr>
                        <w:t>大容積噴霧器（</w:t>
                      </w:r>
                      <w:r>
                        <w:rPr>
                          <w:rFonts w:eastAsia="標楷體"/>
                          <w:color w:val="000000"/>
                          <w:sz w:val="52"/>
                          <w:szCs w:val="52"/>
                        </w:rPr>
                        <w:t>LVN</w:t>
                      </w:r>
                      <w:r>
                        <w:rPr>
                          <w:rFonts w:ascii="標楷體" w:hAnsi="標楷體" w:cs="標楷體" w:eastAsia="標楷體"/>
                          <w:color w:val="000000"/>
                          <w:sz w:val="52"/>
                          <w:szCs w:val="52"/>
                        </w:rPr>
                        <w:t>）</w:t>
                      </w:r>
                    </w:p>
                    <w:p>
                      <w:pPr>
                        <w:pStyle w:val="Normal"/>
                        <w:ind w:firstLine="2860"/>
                        <w:rPr>
                          <w:rFonts w:ascii="標楷體" w:hAnsi="標楷體" w:eastAsia="標楷體" w:cs="標楷體"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eastAsia="標楷體" w:cs="標楷體" w:ascii="標楷體" w:hAnsi="標楷體"/>
                          <w:color w:val="000000"/>
                          <w:sz w:val="52"/>
                          <w:szCs w:val="52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60" w:before="120" w:after="360"/>
        <w:rPr/>
      </w:pPr>
      <w:r>
        <w:rPr>
          <w:rFonts w:eastAsia="Times New Roman"/>
          <w:sz w:val="32"/>
        </w:rPr>
        <w:t xml:space="preserve">                                         </w:t>
      </w:r>
      <w:r>
        <w:rPr>
          <w:rFonts w:ascii="標楷體" w:hAnsi="標楷體" w:eastAsia="標楷體"/>
          <w:sz w:val="32"/>
        </w:rPr>
        <w:t>編號：</w:t>
      </w:r>
      <w:r>
        <w:rPr>
          <w:rFonts w:eastAsia="標楷體"/>
          <w:sz w:val="32"/>
        </w:rPr>
        <w:t>AUNW00</w:t>
      </w:r>
      <w:r>
        <w:rPr>
          <w:rFonts w:eastAsia="標楷體"/>
          <w:sz w:val="32"/>
        </w:rPr>
        <w:t>/AUPW00-</w:t>
      </w:r>
      <w:r>
        <w:rPr>
          <w:sz w:val="32"/>
        </w:rPr>
        <w:t>A019</w:t>
      </w:r>
    </w:p>
    <w:p>
      <w:pPr>
        <w:pStyle w:val="Normal"/>
        <w:spacing w:lineRule="exact" w:line="360" w:before="120" w:after="360"/>
        <w:rPr/>
      </w:pPr>
      <w:r>
        <w:rPr>
          <w:rFonts w:eastAsia="Times New Roman"/>
          <w:sz w:val="32"/>
        </w:rPr>
        <w:t xml:space="preserve">                                         </w:t>
      </w:r>
      <w:r>
        <w:rPr>
          <w:rFonts w:eastAsia="標楷體"/>
          <w:sz w:val="32"/>
        </w:rPr>
        <w:t>中華民國</w:t>
      </w: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</w:rPr>
        <w:t>91</w:t>
      </w:r>
      <w:r>
        <w:rPr>
          <w:rFonts w:eastAsia="標楷體"/>
          <w:sz w:val="32"/>
        </w:rPr>
        <w:t>年</w:t>
      </w:r>
      <w:r>
        <w:rPr>
          <w:rFonts w:eastAsia="標楷體"/>
          <w:sz w:val="32"/>
        </w:rPr>
        <w:t>01</w:t>
      </w:r>
      <w:r>
        <w:rPr>
          <w:rFonts w:eastAsia="標楷體"/>
          <w:sz w:val="32"/>
        </w:rPr>
        <w:t>月</w:t>
      </w:r>
      <w:r>
        <w:rPr>
          <w:rFonts w:eastAsia="標楷體"/>
          <w:sz w:val="32"/>
        </w:rPr>
        <w:t>01</w:t>
      </w:r>
      <w:r>
        <w:rPr>
          <w:rFonts w:eastAsia="標楷體"/>
          <w:sz w:val="32"/>
        </w:rPr>
        <w:t>日</w:t>
      </w:r>
      <w:r>
        <w:rPr>
          <w:rFonts w:eastAsia="Times New Roman"/>
          <w:sz w:val="32"/>
        </w:rPr>
        <w:t xml:space="preserve">    </w:t>
      </w:r>
      <w:r>
        <w:rPr>
          <w:rFonts w:eastAsia="標楷體"/>
          <w:sz w:val="32"/>
        </w:rPr>
        <w:t>制訂公佈</w:t>
      </w:r>
    </w:p>
    <w:p>
      <w:pPr>
        <w:pStyle w:val="Normal"/>
        <w:spacing w:lineRule="exact" w:line="360" w:before="120" w:after="120"/>
        <w:rPr/>
      </w:pPr>
      <w:r>
        <w:rPr>
          <w:rFonts w:eastAsia="Times New Roman"/>
          <w:sz w:val="32"/>
        </w:rPr>
        <w:t xml:space="preserve">                                         </w:t>
      </w:r>
      <w:r>
        <w:rPr>
          <w:rFonts w:eastAsia="標楷體"/>
          <w:sz w:val="32"/>
        </w:rPr>
        <w:t>中華民國</w:t>
      </w:r>
      <w:r>
        <w:rPr>
          <w:rFonts w:eastAsia="Times New Roman"/>
          <w:sz w:val="32"/>
        </w:rPr>
        <w:t xml:space="preserve"> </w:t>
      </w:r>
      <w:r>
        <w:rPr>
          <w:rFonts w:eastAsia="標楷體"/>
          <w:sz w:val="32"/>
        </w:rPr>
        <w:t>10</w:t>
      </w:r>
      <w:r>
        <w:rPr>
          <w:rFonts w:eastAsia="標楷體"/>
          <w:sz w:val="32"/>
        </w:rPr>
        <w:t>8</w:t>
      </w:r>
      <w:r>
        <w:rPr>
          <w:rFonts w:eastAsia="標楷體"/>
          <w:sz w:val="32"/>
        </w:rPr>
        <w:t>年</w:t>
      </w:r>
      <w:r>
        <w:rPr>
          <w:rFonts w:eastAsia="標楷體"/>
          <w:sz w:val="32"/>
        </w:rPr>
        <w:t>0</w:t>
      </w:r>
      <w:r>
        <w:rPr>
          <w:rFonts w:eastAsia="標楷體"/>
          <w:sz w:val="32"/>
        </w:rPr>
        <w:t>4</w:t>
      </w:r>
      <w:r>
        <w:rPr>
          <w:rFonts w:eastAsia="標楷體"/>
          <w:sz w:val="32"/>
        </w:rPr>
        <w:t>月</w:t>
      </w:r>
      <w:r>
        <w:rPr>
          <w:rFonts w:eastAsia="標楷體"/>
          <w:sz w:val="32"/>
        </w:rPr>
        <w:t>16</w:t>
      </w:r>
      <w:r>
        <w:rPr>
          <w:rFonts w:eastAsia="標楷體"/>
          <w:sz w:val="32"/>
        </w:rPr>
        <w:t>日</w:t>
      </w:r>
      <w:r>
        <w:rPr>
          <w:rFonts w:eastAsia="Times New Roman"/>
          <w:sz w:val="32"/>
        </w:rPr>
        <w:t xml:space="preserve">   </w:t>
      </w:r>
      <w:r>
        <w:rPr>
          <w:rFonts w:eastAsia="標楷體"/>
          <w:sz w:val="32"/>
        </w:rPr>
        <w:t>第</w:t>
      </w:r>
      <w:r>
        <w:rPr>
          <w:rFonts w:eastAsia="標楷體"/>
          <w:sz w:val="32"/>
        </w:rPr>
        <w:t>6</w:t>
      </w:r>
      <w:r>
        <w:rPr>
          <w:rFonts w:eastAsia="標楷體"/>
          <w:sz w:val="32"/>
        </w:rPr>
        <w:t>次修訂</w: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2471420</wp:posOffset>
                </wp:positionH>
                <wp:positionV relativeFrom="paragraph">
                  <wp:posOffset>-57150</wp:posOffset>
                </wp:positionV>
                <wp:extent cx="3733800" cy="4572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4.5pt;mso-position-vertical-relative:text;margin-left:194.6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7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噴霧治療標準作業規範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一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19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6-1  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168"/>
        <w:gridCol w:w="3373"/>
        <w:gridCol w:w="2747"/>
        <w:gridCol w:w="3774"/>
      </w:tblGrid>
      <w:tr>
        <w:trPr/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作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業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目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的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適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用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範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圍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及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執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行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人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員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使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用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器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材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、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工</w:t>
            </w:r>
            <w:r>
              <w:rPr>
                <w:rFonts w:cs="Times New Roman" w:eastAsia="Times New Roman"/>
              </w:rPr>
              <w:t xml:space="preserve"> </w:t>
            </w:r>
            <w:r>
              <w:rPr>
                <w:rFonts w:cs="標楷體" w:eastAsia="標楷體"/>
              </w:rPr>
              <w:t>具</w:t>
            </w:r>
          </w:p>
        </w:tc>
      </w:tr>
      <w:tr>
        <w:trPr>
          <w:trHeight w:val="5325" w:hRule="atLeast"/>
        </w:trPr>
        <w:tc>
          <w:tcPr>
            <w:tcW w:w="4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新細明體;PMingLiU" w:hAnsi="新細明體;PMingLiU" w:cs="新細明體;PMingLiU"/>
                <w:color w:val="000000"/>
              </w:rPr>
            </w:pPr>
            <w:r>
              <w:rPr>
                <w:rFonts w:eastAsia="標楷體"/>
                <w:color w:val="000000"/>
              </w:rPr>
              <w:t>壹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人工氣道病人，以此做為氣道溼化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新細明體;PMingLiU" w:hAnsi="新細明體;PMingLiU" w:eastAsia="標楷體" w:cs="新細明體;PMingLiU"/>
                <w:color w:val="000000"/>
              </w:rPr>
            </w:pPr>
            <w:r>
              <w:rPr>
                <w:rFonts w:eastAsia="標楷體" w:cs="新細明體;PMingLiU" w:ascii="新細明體;PMingLiU" w:hAnsi="新細明體;PMingLiU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貳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降低上呼吸道水腫或拔管後聲門水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腫，防止上呼吸道阻塞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rPr>
                <w:rFonts w:ascii="新細明體;PMingLiU" w:hAnsi="新細明體;PMingLiU" w:eastAsia="標楷體" w:cs="新細明體;PMingLiU"/>
                <w:color w:val="000000"/>
              </w:rPr>
            </w:pPr>
            <w:r>
              <w:rPr>
                <w:rFonts w:eastAsia="標楷體" w:cs="新細明體;PMingLiU" w:ascii="新細明體;PMingLiU" w:hAnsi="新細明體;PMingLiU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參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稀釋上呼吸道痰液，以協助痰液排</w:t>
            </w:r>
            <w:r>
              <w:rPr>
                <w:rFonts w:eastAsia="Times New Roman"/>
                <w:color w:val="000000"/>
              </w:rPr>
              <w:t xml:space="preserve">     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除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jc w:val="both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atLeast" w:line="24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適用範圍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219" w:leader="none"/>
              </w:tabs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有人工氣道</w:t>
            </w:r>
            <w:r>
              <w:rPr>
                <w:rFonts w:ascii="標楷體" w:hAnsi="標楷體" w:cs="標楷體" w:eastAsia="標楷體"/>
                <w:color w:val="000000"/>
              </w:rPr>
              <w:t>（氣管內管或氣切）</w:t>
            </w:r>
            <w:r>
              <w:rPr>
                <w:rFonts w:eastAsia="標楷體"/>
                <w:color w:val="000000"/>
              </w:rPr>
              <w:t>病人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219" w:leader="none"/>
              </w:tabs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拔管後病人</w:t>
            </w:r>
          </w:p>
          <w:p>
            <w:pPr>
              <w:pStyle w:val="Normal"/>
              <w:numPr>
                <w:ilvl w:val="0"/>
                <w:numId w:val="8"/>
              </w:numPr>
              <w:tabs>
                <w:tab w:val="clear" w:pos="480"/>
                <w:tab w:val="left" w:pos="1219" w:leader="none"/>
              </w:tabs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痰液黏稠且量多病人</w:t>
            </w:r>
          </w:p>
          <w:p>
            <w:pPr>
              <w:pStyle w:val="Normal"/>
              <w:tabs>
                <w:tab w:val="clear" w:pos="480"/>
                <w:tab w:val="left" w:pos="1219" w:leader="none"/>
              </w:tabs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5"/>
              </w:numPr>
              <w:spacing w:lineRule="atLeast" w:line="24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適用執行人員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呼吸治療師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ind w:left="482" w:hanging="482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使用工具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114" w:leader="none"/>
              </w:tabs>
              <w:ind w:left="681" w:hanging="284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  <w:color w:val="000000"/>
              </w:rPr>
              <w:t>氧氣</w:t>
            </w:r>
            <w:r>
              <w:rPr>
                <w:rFonts w:eastAsia="標楷體"/>
              </w:rPr>
              <w:t>流量表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大容積噴霧器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MF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蛇型管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T</w:t>
            </w:r>
            <w:r>
              <w:rPr>
                <w:rFonts w:ascii="標楷體" w:hAnsi="標楷體" w:cs="標楷體" w:eastAsia="標楷體"/>
              </w:rPr>
              <w:t>型管或霧氣面罩</w:t>
            </w:r>
            <w:r>
              <w:rPr>
                <w:rFonts w:ascii="新細明體;PMingLiU" w:hAnsi="新細明體;PMingLiU" w:cs="新細明體;PMingLiU"/>
              </w:rPr>
              <w:t>、</w:t>
            </w:r>
            <w:r>
              <w:rPr>
                <w:rFonts w:ascii="標楷體" w:hAnsi="標楷體" w:cs="標楷體" w:eastAsia="標楷體"/>
              </w:rPr>
              <w:t>氣切霧氣面罩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無菌蒸餾水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聽診器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抽痰相關設備</w:t>
            </w:r>
          </w:p>
          <w:p>
            <w:pPr>
              <w:pStyle w:val="Normal"/>
              <w:numPr>
                <w:ilvl w:val="3"/>
                <w:numId w:val="4"/>
              </w:numPr>
              <w:tabs>
                <w:tab w:val="clear" w:pos="480"/>
                <w:tab w:val="left" w:pos="397" w:leader="none"/>
              </w:tabs>
              <w:ind w:left="681" w:hanging="284"/>
              <w:rPr>
                <w:rFonts w:ascii="標楷體" w:hAnsi="標楷體" w:eastAsia="標楷體" w:cs="標楷體"/>
              </w:rPr>
            </w:pPr>
            <w:r>
              <w:rPr>
                <w:rFonts w:eastAsia="標楷體"/>
              </w:rPr>
              <w:t>氧氣分析儀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需要時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ind w:left="482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541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噴霧治療標準作業規範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19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6-2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2340"/>
        <w:gridCol w:w="354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執行前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cs="標楷體" w:eastAsia="標楷體"/>
                <w:color w:val="000000"/>
              </w:rPr>
              <w:t>一、</w:t>
            </w:r>
            <w:r>
              <w:rPr>
                <w:rFonts w:cs="標楷體" w:eastAsia="標楷體"/>
                <w:color w:val="000000"/>
              </w:rPr>
              <w:t>核對</w:t>
            </w:r>
            <w:r>
              <w:rPr>
                <w:rFonts w:ascii="標楷體" w:hAnsi="標楷體" w:cs="標楷體" w:eastAsia="標楷體"/>
                <w:color w:val="000000"/>
              </w:rPr>
              <w:t>醫囑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洗手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確認設備功能正常、配件完整</w:t>
            </w:r>
          </w:p>
          <w:p>
            <w:pPr>
              <w:pStyle w:val="Normal"/>
              <w:spacing w:lineRule="exact" w:line="360"/>
              <w:ind w:left="480" w:hanging="48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四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準備用物</w:t>
            </w:r>
          </w:p>
          <w:p>
            <w:pPr>
              <w:pStyle w:val="Normal"/>
              <w:spacing w:lineRule="auto" w:line="276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spacing w:lineRule="auto" w:line="276"/>
              <w:rPr>
                <w:rFonts w:eastAsia="標楷體" w:cs="標楷體"/>
              </w:rPr>
            </w:pPr>
            <w:r>
              <w:rPr>
                <w:rFonts w:eastAsia="標楷體" w:cs="標楷體"/>
              </w:rPr>
            </w:r>
          </w:p>
          <w:p>
            <w:pPr>
              <w:pStyle w:val="Normal"/>
              <w:rPr>
                <w:rFonts w:eastAsia="標楷體" w:cs="標楷體"/>
                <w:sz w:val="28"/>
                <w:szCs w:val="28"/>
                <w:vertAlign w:val="superscript"/>
              </w:rPr>
            </w:pPr>
            <w:r>
              <w:rPr>
                <w:rFonts w:eastAsia="標楷體" w:cs="標楷體"/>
                <w:sz w:val="28"/>
                <w:szCs w:val="28"/>
                <w:vertAlign w:val="superscript"/>
              </w:rPr>
            </w:r>
          </w:p>
        </w:tc>
        <w:tc>
          <w:tcPr>
            <w:tcW w:w="5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組合工具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/>
                <w:color w:val="000000"/>
              </w:rPr>
              <w:t>如下圖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ascii="標楷體" w:hAnsi="標楷體" w:cs="標楷體" w:eastAsia="標楷體"/>
                <w:color w:val="000000"/>
              </w:rPr>
              <w:t>型管</w:t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</w:t>
            </w:r>
            <w:r>
              <w:rPr>
                <w:rFonts w:ascii="標楷體" w:hAnsi="標楷體" w:cs="標楷體" w:eastAsia="標楷體"/>
                <w:color w:val="000000"/>
              </w:rPr>
              <w:t>霧氣面罩</w:t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</w:t>
            </w:r>
            <w:r>
              <w:rPr>
                <w:rFonts w:ascii="標楷體" w:hAnsi="標楷體" w:cs="標楷體" w:eastAsia="標楷體"/>
                <w:color w:val="000000"/>
              </w:rPr>
              <w:t>氣切霧氣面罩</w:t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17">
                  <wp:simplePos x="0" y="0"/>
                  <wp:positionH relativeFrom="margin">
                    <wp:posOffset>1412240</wp:posOffset>
                  </wp:positionH>
                  <wp:positionV relativeFrom="margin">
                    <wp:posOffset>228600</wp:posOffset>
                  </wp:positionV>
                  <wp:extent cx="1647825" cy="866775"/>
                  <wp:effectExtent l="0" t="0" r="0" b="0"/>
                  <wp:wrapSquare wrapText="bothSides"/>
                  <wp:docPr id="4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480"/>
                <w:tab w:val="left" w:pos="557" w:leader="none"/>
              </w:tabs>
              <w:rPr>
                <w:rFonts w:ascii="標楷體" w:hAnsi="標楷體" w:eastAsia="標楷體" w:cs="標楷體"/>
              </w:rPr>
            </w:pPr>
            <w:r>
              <w:drawing>
                <wp:anchor behindDoc="0" distT="0" distB="0" distL="114935" distR="114935" simplePos="0" locked="0" layoutInCell="1" allowOverlap="1" relativeHeight="15">
                  <wp:simplePos x="0" y="0"/>
                  <wp:positionH relativeFrom="margin">
                    <wp:posOffset>1421765</wp:posOffset>
                  </wp:positionH>
                  <wp:positionV relativeFrom="margin">
                    <wp:posOffset>2057400</wp:posOffset>
                  </wp:positionV>
                  <wp:extent cx="1647825" cy="809625"/>
                  <wp:effectExtent l="0" t="0" r="0" b="0"/>
                  <wp:wrapSquare wrapText="bothSides"/>
                  <wp:docPr id="5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16">
                  <wp:simplePos x="0" y="0"/>
                  <wp:positionH relativeFrom="margin">
                    <wp:posOffset>1412240</wp:posOffset>
                  </wp:positionH>
                  <wp:positionV relativeFrom="margin">
                    <wp:posOffset>1162050</wp:posOffset>
                  </wp:positionV>
                  <wp:extent cx="1657350" cy="847725"/>
                  <wp:effectExtent l="0" t="0" r="0" b="0"/>
                  <wp:wrapSquare wrapText="bothSides"/>
                  <wp:docPr id="6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" t="-4" r="-2" b="-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</w:rPr>
              <w:t>準備用物</w:t>
            </w:r>
          </w:p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（一）外觀及配件完整</w:t>
            </w:r>
          </w:p>
          <w:p>
            <w:pPr>
              <w:pStyle w:val="Normal"/>
              <w:tabs>
                <w:tab w:val="clear" w:pos="480"/>
                <w:tab w:val="left" w:pos="2400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（二）測試</w:t>
            </w:r>
            <w:r>
              <w:rPr>
                <w:rFonts w:eastAsia="標楷體"/>
              </w:rPr>
              <w:t>功能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/>
              </w:rPr>
              <w:t>是否有噴霧功能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numPr>
                <w:ilvl w:val="2"/>
                <w:numId w:val="5"/>
              </w:numPr>
              <w:tabs>
                <w:tab w:val="clear" w:pos="480"/>
                <w:tab w:val="left" w:pos="1124" w:leader="none"/>
              </w:tabs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注意噴霧器</w:t>
            </w:r>
            <w:r>
              <w:rPr>
                <w:rFonts w:eastAsia="標楷體"/>
              </w:rPr>
              <w:t>與流量表連接頭處是否斷裂</w:t>
            </w:r>
          </w:p>
          <w:p>
            <w:pPr>
              <w:pStyle w:val="Normal"/>
              <w:numPr>
                <w:ilvl w:val="2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噴霧器</w:t>
            </w:r>
            <w:r>
              <w:rPr>
                <w:rFonts w:eastAsia="標楷體"/>
              </w:rPr>
              <w:t>與流量表連接頭處需鎖緊</w:t>
            </w:r>
          </w:p>
          <w:p>
            <w:pPr>
              <w:pStyle w:val="Normal"/>
              <w:numPr>
                <w:ilvl w:val="2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將無菌蒸餾水加至噴霧器瓶身內</w:t>
            </w:r>
          </w:p>
          <w:p>
            <w:pPr>
              <w:pStyle w:val="Normal"/>
              <w:numPr>
                <w:ilvl w:val="2"/>
                <w:numId w:val="5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打開流量表觀察是否有噴霧出現</w:t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108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噴霧治療標準作業規範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三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19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</w:t>
      </w:r>
      <w:r>
        <w:rPr>
          <w:rFonts w:ascii="標楷體" w:hAnsi="標楷體" w:cs="標楷體" w:eastAsia="標楷體"/>
          <w:sz w:val="28"/>
        </w:rPr>
        <w:t>頁  數：</w:t>
      </w:r>
      <w:r>
        <w:rPr>
          <w:rFonts w:eastAsia="標楷體" w:cs="標楷體" w:ascii="標楷體" w:hAnsi="標楷體"/>
          <w:sz w:val="28"/>
        </w:rPr>
        <w:t xml:space="preserve">6-3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18"/>
        <w:gridCol w:w="2268"/>
        <w:gridCol w:w="3544"/>
        <w:gridCol w:w="50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貳</w:t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atLeast" w:line="24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執行中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一、</w:t>
            </w:r>
            <w:r>
              <w:rPr>
                <w:rFonts w:cs="標楷體" w:eastAsia="標楷體"/>
                <w:color w:val="000000"/>
              </w:rPr>
              <w:t>辨識</w:t>
            </w:r>
            <w:r>
              <w:rPr>
                <w:rFonts w:cs="標楷體" w:eastAsia="標楷體"/>
                <w:color w:val="000000"/>
              </w:rPr>
              <w:t>病人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二、自我介紹及說明</w:t>
            </w:r>
            <w:r>
              <w:rPr>
                <w:rFonts w:cs="標楷體" w:eastAsia="標楷體"/>
                <w:color w:val="000000"/>
              </w:rPr>
              <w:t>作業</w:t>
            </w:r>
            <w:r>
              <w:rPr>
                <w:rFonts w:cs="標楷體" w:eastAsia="標楷體"/>
                <w:color w:val="000000"/>
              </w:rPr>
              <w:t>目的和過程</w:t>
            </w:r>
          </w:p>
          <w:p>
            <w:pPr>
              <w:pStyle w:val="Normal"/>
              <w:spacing w:lineRule="auto" w:line="276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三、洗手</w:t>
            </w:r>
          </w:p>
          <w:p>
            <w:pPr>
              <w:pStyle w:val="Normal"/>
              <w:spacing w:lineRule="auto" w:line="276"/>
              <w:rPr>
                <w:rFonts w:eastAsia="標楷體" w:cs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四、</w:t>
            </w:r>
            <w:r>
              <w:rPr>
                <w:rFonts w:cs="標楷體" w:eastAsia="標楷體"/>
                <w:color w:val="000000"/>
              </w:rPr>
              <w:t>有人工氣道者或需要時以無菌技術抽痰及排除呼吸道分泌物，</w:t>
            </w:r>
            <w:r>
              <w:rPr>
                <w:rFonts w:cs="標楷體" w:eastAsia="標楷體"/>
                <w:color w:val="000000"/>
              </w:rPr>
              <w:t>執</w:t>
            </w:r>
          </w:p>
          <w:p>
            <w:pPr>
              <w:pStyle w:val="Normal"/>
              <w:spacing w:lineRule="auto" w:line="276"/>
              <w:ind w:firstLine="480"/>
              <w:rPr>
                <w:rFonts w:eastAsia="標楷體"/>
                <w:color w:val="000000"/>
              </w:rPr>
            </w:pPr>
            <w:r>
              <w:rPr>
                <w:rFonts w:cs="標楷體" w:eastAsia="標楷體"/>
                <w:color w:val="000000"/>
              </w:rPr>
              <w:t>行過程保持清潔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標楷體"/>
                <w:color w:val="000000"/>
              </w:rPr>
              <w:t>五</w:t>
            </w:r>
            <w:r>
              <w:rPr>
                <w:rFonts w:cs="標楷體" w:eastAsia="標楷體"/>
                <w:color w:val="000000"/>
              </w:rPr>
              <w:t>、</w:t>
            </w:r>
            <w:r>
              <w:rPr>
                <w:rFonts w:cs="標楷體" w:eastAsia="標楷體"/>
                <w:color w:val="000000"/>
              </w:rPr>
              <w:t>連接氧氣流量表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大容積</w:t>
            </w:r>
            <w:r>
              <w:rPr>
                <w:rFonts w:cs="標楷體" w:eastAsia="標楷體"/>
                <w:color w:val="000000"/>
              </w:rPr>
              <w:t>噴霧器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cs="標楷體" w:eastAsia="標楷體"/>
                <w:color w:val="000000"/>
              </w:rPr>
              <w:t>蛇型管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cs="標楷體" w:eastAsia="標楷體"/>
                <w:color w:val="000000"/>
              </w:rPr>
              <w:t>噴霧治療介面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ascii="標楷體" w:hAnsi="標楷體" w:cs="標楷體" w:eastAsia="標楷體"/>
                <w:color w:val="000000"/>
              </w:rPr>
              <w:t>型管或霧氣面罩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氣切霧氣面罩）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六</w:t>
            </w:r>
            <w:r>
              <w:rPr>
                <w:rFonts w:cs="標楷體" w:eastAsia="標楷體"/>
                <w:color w:val="000000"/>
              </w:rPr>
              <w:t>、</w:t>
            </w:r>
            <w:r>
              <w:rPr>
                <w:rFonts w:cs="標楷體" w:eastAsia="標楷體"/>
                <w:color w:val="000000"/>
              </w:rPr>
              <w:t>將無菌蒸餾水加至大容積噴霧器內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cs="標楷體" w:eastAsia="標楷體"/>
                <w:color w:val="000000"/>
              </w:rPr>
              <w:t>約瓶身八分滿</w:t>
            </w:r>
          </w:p>
          <w:p>
            <w:pPr>
              <w:pStyle w:val="Normal"/>
              <w:ind w:left="537" w:hanging="566"/>
              <w:rPr/>
            </w:pPr>
            <w:r>
              <w:rPr>
                <w:rFonts w:cs="標楷體" w:eastAsia="標楷體"/>
                <w:color w:val="000000"/>
              </w:rPr>
              <w:t>七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將設備</w:t>
            </w:r>
            <w:r>
              <w:rPr>
                <w:rFonts w:cs="標楷體" w:eastAsia="標楷體"/>
                <w:color w:val="000000"/>
              </w:rPr>
              <w:t>連接至病人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cs="標楷體" w:eastAsia="標楷體"/>
                <w:color w:val="000000"/>
              </w:rPr>
              <w:t>將流量表調整至適當</w:t>
            </w:r>
            <w:r>
              <w:rPr>
                <w:rFonts w:eastAsia="標楷體"/>
                <w:color w:val="000000"/>
              </w:rPr>
              <w:t>流速，病人吸氣時管路末端仍需有噴霧出現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八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調整適當</w:t>
            </w:r>
            <w:r>
              <w:rPr>
                <w:rFonts w:eastAsia="標楷體"/>
                <w:color w:val="000000"/>
              </w:rPr>
              <w:t>FiO</w:t>
            </w:r>
            <w:r>
              <w:rPr>
                <w:rFonts w:eastAsia="標楷體"/>
                <w:color w:val="000000"/>
                <w:vertAlign w:val="subscript"/>
              </w:rPr>
              <w:t>2</w:t>
            </w:r>
            <w:r>
              <w:rPr>
                <w:rFonts w:eastAsia="標楷體"/>
                <w:color w:val="000000"/>
              </w:rPr>
              <w:t>濃度（依病患的</w:t>
            </w:r>
            <w:r>
              <w:rPr>
                <w:rFonts w:eastAsia="標楷體"/>
                <w:color w:val="000000"/>
              </w:rPr>
              <w:t>ABG</w:t>
            </w:r>
            <w:r>
              <w:rPr>
                <w:rFonts w:eastAsia="標楷體"/>
                <w:color w:val="000000"/>
              </w:rPr>
              <w:t>，</w:t>
            </w:r>
            <w:r>
              <w:rPr>
                <w:rFonts w:eastAsia="標楷體"/>
                <w:color w:val="000000"/>
              </w:rPr>
              <w:t>SPO</w:t>
            </w:r>
            <w:r>
              <w:rPr>
                <w:rFonts w:eastAsia="標楷體"/>
                <w:color w:val="000000"/>
                <w:sz w:val="22"/>
              </w:rPr>
              <w:t>2</w:t>
            </w:r>
            <w:r>
              <w:rPr>
                <w:rFonts w:eastAsia="標楷體"/>
                <w:color w:val="000000"/>
              </w:rPr>
              <w:t>來調整）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九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若病人意識清楚可配合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使用目的為協助痰液排除，可教導病人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ascii="標楷體" w:hAnsi="標楷體" w:cs="標楷體" w:eastAsia="標楷體"/>
                <w:color w:val="000000"/>
              </w:rPr>
              <w:t>（一）橫膈式呼吸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ascii="標楷體" w:hAnsi="標楷體" w:cs="標楷體" w:eastAsia="標楷體"/>
                <w:color w:val="000000"/>
              </w:rPr>
              <w:t>（二）經口腔緩慢且深的吸氣後屏氣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十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協助病人做有效的咳嗽將痰咳出</w:t>
            </w:r>
          </w:p>
          <w:p>
            <w:pPr>
              <w:pStyle w:val="Normal"/>
              <w:rPr>
                <w:rFonts w:eastAsia="標楷體"/>
                <w:color w:val="000000"/>
                <w:sz w:val="28"/>
                <w:szCs w:val="28"/>
                <w:vertAlign w:val="superscript"/>
              </w:rPr>
            </w:pPr>
            <w:r>
              <w:rPr>
                <w:rFonts w:eastAsia="標楷體"/>
                <w:color w:val="000000"/>
              </w:rPr>
              <w:t>十一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執行過程中需注意病人生命徵象</w:t>
            </w:r>
            <w:r>
              <w:rPr>
                <w:rFonts w:eastAsia="標楷體"/>
                <w:color w:val="000000"/>
              </w:rPr>
              <w:t>及治療反應</w:t>
            </w:r>
          </w:p>
        </w:tc>
        <w:tc>
          <w:tcPr>
            <w:tcW w:w="58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>
                <w:rFonts w:eastAsia="標楷體"/>
                <w:color w:val="000000"/>
                <w:kern w:val="0"/>
              </w:rPr>
              <w:t>肆、執行噴霧治療注意事項</w:t>
            </w:r>
          </w:p>
          <w:p>
            <w:pPr>
              <w:pStyle w:val="Normal"/>
              <w:autoSpaceDE w:val="false"/>
              <w:ind w:left="480" w:hanging="480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（一）評估病人的狀態</w:t>
            </w: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：</w:t>
            </w:r>
            <w:r>
              <w:rPr>
                <w:rFonts w:eastAsia="標楷體"/>
                <w:color w:val="000000"/>
                <w:kern w:val="0"/>
              </w:rPr>
              <w:t>包含氧合</w:t>
            </w:r>
            <w:r>
              <w:rPr>
                <w:rFonts w:ascii="標楷體" w:hAnsi="標楷體" w:cs="標楷體" w:eastAsia="標楷體"/>
                <w:color w:val="000000"/>
                <w:kern w:val="0"/>
              </w:rPr>
              <w:t>（</w:t>
            </w:r>
            <w:r>
              <w:rPr>
                <w:rFonts w:eastAsia="標楷體"/>
                <w:color w:val="000000"/>
                <w:kern w:val="0"/>
              </w:rPr>
              <w:t>ABG</w:t>
            </w:r>
            <w:r>
              <w:rPr>
                <w:rFonts w:eastAsia="標楷體"/>
                <w:color w:val="000000"/>
                <w:kern w:val="0"/>
              </w:rPr>
              <w:t>或</w:t>
            </w:r>
            <w:r>
              <w:rPr>
                <w:rFonts w:eastAsia="標楷體"/>
                <w:color w:val="000000"/>
                <w:kern w:val="0"/>
              </w:rPr>
              <w:t>SpO</w:t>
            </w:r>
            <w:r>
              <w:rPr>
                <w:rFonts w:eastAsia="標楷體"/>
                <w:color w:val="000000"/>
                <w:kern w:val="0"/>
                <w:sz w:val="22"/>
              </w:rPr>
              <w:t>2</w:t>
            </w:r>
            <w:r>
              <w:rPr>
                <w:rFonts w:ascii="標楷體" w:hAnsi="標楷體" w:cs="標楷體" w:eastAsia="標楷體"/>
                <w:color w:val="000000"/>
                <w:kern w:val="0"/>
              </w:rPr>
              <w:t>）</w:t>
            </w: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、</w:t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>
                <w:rFonts w:eastAsia="Times New Roman"/>
                <w:color w:val="000000"/>
                <w:kern w:val="0"/>
              </w:rPr>
              <w:t xml:space="preserve">  </w:t>
            </w:r>
            <w:r>
              <w:rPr>
                <w:rFonts w:eastAsia="Times New Roman"/>
                <w:color w:val="000000"/>
                <w:kern w:val="0"/>
              </w:rPr>
              <w:t xml:space="preserve">    </w:t>
            </w:r>
            <w:r>
              <w:rPr>
                <w:rFonts w:eastAsia="標楷體"/>
                <w:color w:val="000000"/>
                <w:kern w:val="0"/>
              </w:rPr>
              <w:t>血液動力學</w:t>
            </w: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、</w:t>
            </w:r>
            <w:r>
              <w:rPr>
                <w:rFonts w:eastAsia="標楷體"/>
                <w:color w:val="000000"/>
                <w:kern w:val="0"/>
              </w:rPr>
              <w:t>呼吸音</w:t>
            </w:r>
            <w:r>
              <w:rPr>
                <w:rFonts w:ascii="新細明體;PMingLiU" w:hAnsi="新細明體;PMingLiU" w:cs="新細明體;PMingLiU"/>
                <w:color w:val="000000"/>
                <w:kern w:val="0"/>
              </w:rPr>
              <w:t>、</w:t>
            </w:r>
            <w:r>
              <w:rPr>
                <w:rFonts w:eastAsia="標楷體"/>
                <w:color w:val="000000"/>
                <w:kern w:val="0"/>
              </w:rPr>
              <w:t>痰液性質</w:t>
            </w:r>
          </w:p>
          <w:p>
            <w:pPr>
              <w:pStyle w:val="Normal"/>
              <w:autoSpaceDE w:val="false"/>
              <w:ind w:left="480" w:hanging="480"/>
              <w:rPr/>
            </w:pPr>
            <w:r>
              <w:rPr>
                <w:rFonts w:eastAsia="標楷體"/>
                <w:color w:val="000000"/>
                <w:kern w:val="0"/>
              </w:rPr>
              <w:t>（二）搖高床頭</w:t>
            </w:r>
          </w:p>
          <w:p>
            <w:pPr>
              <w:pStyle w:val="Normal"/>
              <w:spacing w:lineRule="atLeast" w:line="0"/>
              <w:rPr>
                <w:rFonts w:eastAsia="標楷體"/>
                <w:color w:val="000000"/>
                <w:kern w:val="0"/>
              </w:rPr>
            </w:pPr>
            <w:r>
              <w:rPr>
                <w:rFonts w:eastAsia="標楷體"/>
                <w:color w:val="000000"/>
                <w:kern w:val="0"/>
              </w:rPr>
              <w:t>（三）需要時執行無菌技術抽痰</w:t>
            </w:r>
          </w:p>
          <w:p>
            <w:pPr>
              <w:pStyle w:val="Normal"/>
              <w:spacing w:lineRule="atLeast" w:line="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  <w:kern w:val="0"/>
              </w:rPr>
              <w:t xml:space="preserve"> 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(</w:t>
            </w:r>
            <w:r>
              <w:rPr>
                <w:rFonts w:ascii="標楷體" w:hAnsi="標楷體" w:cs="標楷體" w:eastAsia="標楷體"/>
                <w:color w:val="000000"/>
                <w:kern w:val="0"/>
              </w:rPr>
              <w:t>四</w:t>
            </w:r>
            <w:r>
              <w:rPr>
                <w:rFonts w:eastAsia="標楷體" w:cs="標楷體" w:ascii="標楷體" w:hAnsi="標楷體"/>
                <w:color w:val="000000"/>
                <w:kern w:val="0"/>
              </w:rPr>
              <w:t>)</w:t>
            </w:r>
            <w:r>
              <w:rPr>
                <w:rFonts w:ascii="標楷體" w:hAnsi="標楷體" w:cs="標楷體" w:eastAsia="標楷體"/>
                <w:color w:val="000000"/>
              </w:rPr>
              <w:t>需注意病人有無噴霧治療相關禁忌症或危險性</w:t>
            </w:r>
            <w:r>
              <w:rPr>
                <w:rFonts w:ascii="標楷體" w:hAnsi="標楷體" w:eastAsia="標楷體"/>
                <w:color w:val="000000"/>
              </w:rPr>
              <w:t xml:space="preserve"> </w:t>
            </w:r>
          </w:p>
          <w:p>
            <w:pPr>
              <w:pStyle w:val="Normal"/>
              <w:tabs>
                <w:tab w:val="clear" w:pos="480"/>
                <w:tab w:val="left" w:pos="274" w:leader="none"/>
              </w:tabs>
              <w:spacing w:lineRule="exact" w:line="32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1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  <w:r>
              <w:rPr>
                <w:rFonts w:eastAsia="標楷體"/>
                <w:color w:val="000000"/>
              </w:rPr>
              <w:t>禁忌症：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/>
                <w:color w:val="000000"/>
              </w:rPr>
              <w:t>支氣管收縮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痙攣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/>
                <w:color w:val="000000"/>
              </w:rPr>
              <w:t>敏感性氣道</w:t>
            </w:r>
            <w:r>
              <w:rPr>
                <w:rFonts w:ascii="標楷體" w:hAnsi="標楷體" w:cs="標楷體" w:eastAsia="標楷體"/>
                <w:color w:val="000000"/>
              </w:rPr>
              <w:t>（如</w:t>
            </w:r>
            <w:r>
              <w:rPr>
                <w:rFonts w:eastAsia="標楷體" w:cs="標楷體" w:ascii="標楷體" w:hAnsi="標楷體"/>
                <w:color w:val="000000"/>
              </w:rPr>
              <w:t>COPD</w:t>
            </w:r>
            <w:r>
              <w:rPr>
                <w:rFonts w:ascii="標楷體" w:hAnsi="標楷體" w:cs="標楷體" w:eastAsia="標楷體"/>
                <w:color w:val="000000"/>
              </w:rPr>
              <w:t>或氣喘病人）</w:t>
            </w:r>
          </w:p>
          <w:p>
            <w:pPr>
              <w:pStyle w:val="Normal"/>
              <w:numPr>
                <w:ilvl w:val="1"/>
                <w:numId w:val="8"/>
              </w:numPr>
              <w:tabs>
                <w:tab w:val="clear" w:pos="480"/>
                <w:tab w:val="left" w:pos="416" w:leader="none"/>
                <w:tab w:val="left" w:pos="557" w:leader="none"/>
                <w:tab w:val="left" w:pos="932" w:leader="none"/>
                <w:tab w:val="left" w:pos="1124" w:leader="none"/>
                <w:tab w:val="left" w:pos="1266" w:leader="none"/>
              </w:tabs>
              <w:spacing w:lineRule="exact" w:line="320"/>
              <w:ind w:left="1682" w:hanging="1125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危險性：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持續使用，水份過多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痰液量增加，導致呼吸道阻塞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喘鳴或支氣管痙攣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受污染之小水粒可能造成氣道感染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加熱霧氣，可能造成呼吸道灼傷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噪音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ascii="標楷體" w:hAnsi="標楷體" w:cs="標楷體" w:eastAsia="標楷體"/>
                <w:iCs/>
                <w:color w:val="000000"/>
              </w:rPr>
              <w:t>不建議給新生兒使用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  <w:r>
              <w:rPr>
                <w:rFonts w:ascii="新細明體;PMingLiU" w:hAnsi="新細明體;PMingLiU" w:cs="新細明體;PMingLiU"/>
                <w:color w:val="000000"/>
              </w:rPr>
              <w:t>（</w:t>
            </w:r>
            <w:r>
              <w:rPr>
                <w:rFonts w:cs="新細明體;PMingLiU" w:ascii="新細明體;PMingLiU" w:hAnsi="新細明體;PMingLiU"/>
                <w:color w:val="000000"/>
              </w:rPr>
              <w:t>Egan</w:t>
            </w:r>
            <w:r>
              <w:rPr>
                <w:rFonts w:eastAsia="標楷體" w:cs="標楷體" w:ascii="標楷體" w:hAnsi="標楷體"/>
                <w:color w:val="000000"/>
              </w:rPr>
              <w:t>’</w:t>
            </w:r>
            <w:r>
              <w:rPr>
                <w:rFonts w:eastAsia="標楷體" w:cs="標楷體" w:ascii="標楷體" w:hAnsi="標楷體"/>
                <w:color w:val="000000"/>
              </w:rPr>
              <w:t>s  11th</w:t>
            </w:r>
            <w:r>
              <w:rPr>
                <w:rFonts w:ascii="標楷體" w:hAnsi="標楷體" w:cs="標楷體" w:eastAsia="標楷體"/>
                <w:color w:val="000000"/>
              </w:rPr>
              <w:t>建議新生兒使用不要超過</w:t>
            </w:r>
            <w:r>
              <w:rPr>
                <w:rFonts w:eastAsia="標楷體" w:cs="標楷體" w:ascii="標楷體" w:hAnsi="標楷體"/>
                <w:color w:val="000000"/>
              </w:rPr>
              <w:t>58</w:t>
            </w:r>
            <w:r>
              <w:rPr>
                <w:rFonts w:ascii="標楷體" w:hAnsi="標楷體" w:cs="標楷體" w:eastAsia="標楷體"/>
                <w:color w:val="000000"/>
              </w:rPr>
              <w:t>分貝避免影響聽力）</w:t>
            </w:r>
          </w:p>
          <w:p>
            <w:pPr>
              <w:pStyle w:val="Normal"/>
              <w:ind w:left="480" w:hanging="48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（五）注意</w:t>
            </w:r>
            <w:r>
              <w:rPr>
                <w:rFonts w:cs="標楷體" w:eastAsia="標楷體"/>
                <w:color w:val="000000"/>
              </w:rPr>
              <w:t>噴霧治療介面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ascii="標楷體" w:hAnsi="標楷體" w:cs="標楷體" w:eastAsia="標楷體"/>
                <w:color w:val="000000"/>
              </w:rPr>
              <w:t>型管或霧氣面罩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 xml:space="preserve">氣切霧   </w:t>
            </w:r>
          </w:p>
          <w:p>
            <w:pPr>
              <w:pStyle w:val="Normal"/>
              <w:ind w:left="84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氣面罩）需固定好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避免脫落或拉扯到病人人工氣道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並避免噴霧設備上的水流入噴霧治療介面端造成病人嗆咳。</w:t>
            </w:r>
          </w:p>
          <w:p>
            <w:pPr>
              <w:pStyle w:val="Normal"/>
              <w:ind w:left="840" w:hanging="708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（六）若使用於新生兒或低體溫病人，可考慮加上加熱    棒使用。</w:t>
            </w:r>
          </w:p>
        </w:tc>
      </w:tr>
      <w:tr>
        <w:trPr>
          <w:trHeight w:val="361" w:hRule="atLeast"/>
        </w:trPr>
        <w:tc>
          <w:tcPr>
            <w:tcW w:w="7966" w:type="dxa"/>
            <w:gridSpan w:val="3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標楷體" w:hAnsi="標楷體" w:eastAsia="標楷體" w:cs="標楷體"/>
                <w:color w:val="FF0000"/>
              </w:rPr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ind w:left="-1284" w:firstLine="1284"/>
              <w:rPr>
                <w:rFonts w:eastAsia="標楷體"/>
                <w:color w:val="FF0000"/>
                <w:kern w:val="0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  <w:tc>
          <w:tcPr>
            <w:tcW w:w="50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標楷體" w:hAnsi="標楷體" w:eastAsia="標楷體"/>
                <w:color w:val="FF0000"/>
                <w:kern w:val="0"/>
              </w:rPr>
            </w:pPr>
            <w:r>
              <w:rPr>
                <w:rFonts w:eastAsia="標楷體" w:ascii="標楷體" w:hAnsi="標楷體"/>
                <w:color w:val="FF0000"/>
                <w:kern w:val="0"/>
              </w:rPr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Times New Roman"/>
          <w:sz w:val="32"/>
        </w:rPr>
        <w:t xml:space="preserve">                                                 </w:t>
      </w:r>
    </w:p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噴霧治療標準作業規範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四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19</w:t>
      </w:r>
    </w:p>
    <w:p>
      <w:pPr>
        <w:pStyle w:val="Normal"/>
        <w:spacing w:lineRule="exact" w:line="320" w:before="0" w:after="120"/>
        <w:jc w:val="both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6-4             </w:t>
      </w:r>
    </w:p>
    <w:tbl>
      <w:tblPr>
        <w:tblW w:w="13920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7211"/>
        <w:gridCol w:w="2340"/>
        <w:gridCol w:w="3632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ascii="標楷體" w:hAnsi="標楷體" w:eastAsia="標楷體" w:cs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肆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執行後</w:t>
            </w:r>
          </w:p>
          <w:p>
            <w:pPr>
              <w:pStyle w:val="Normal"/>
              <w:spacing w:lineRule="atLeast" w:line="24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一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將病人恢復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洗手</w:t>
            </w:r>
          </w:p>
          <w:p>
            <w:pPr>
              <w:pStyle w:val="Normal"/>
              <w:autoSpaceDE w:val="false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三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評估病人對治療反應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bCs/>
                <w:color w:val="000000"/>
              </w:rPr>
              <w:t>觀察</w:t>
            </w:r>
            <w:r>
              <w:rPr>
                <w:rFonts w:ascii="標楷體" w:hAnsi="標楷體" w:cs="標楷體" w:eastAsia="標楷體"/>
                <w:color w:val="000000"/>
              </w:rPr>
              <w:t>生命徵象</w:t>
            </w:r>
            <w:r>
              <w:rPr>
                <w:rFonts w:ascii="標楷體" w:hAnsi="標楷體" w:cs="夹发砰;Arial Unicode MS" w:eastAsia="標楷體"/>
                <w:color w:val="000000"/>
                <w:kern w:val="0"/>
              </w:rPr>
              <w:t>、呼吸型態、痰液性質等</w:t>
            </w:r>
          </w:p>
          <w:p>
            <w:pPr>
              <w:pStyle w:val="Normal"/>
              <w:spacing w:lineRule="atLeas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四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結束治療並將治療結果紀錄在電子紀錄表單上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五、計價</w:t>
            </w:r>
            <w:r>
              <w:rPr>
                <w:rFonts w:eastAsia="標楷體" w:cs="標楷體" w:ascii="標楷體" w:hAnsi="標楷體"/>
                <w:color w:val="000000"/>
              </w:rPr>
              <w:t xml:space="preserve">: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（一）氧氣吸入使用費</w:t>
            </w:r>
            <w:r>
              <w:rPr>
                <w:rFonts w:eastAsia="標楷體" w:cs="標楷體" w:ascii="標楷體" w:hAnsi="標楷體"/>
                <w:color w:val="000000"/>
              </w:rPr>
              <w:t>57004C</w:t>
            </w:r>
            <w:r>
              <w:rPr>
                <w:rFonts w:ascii="標楷體" w:hAnsi="標楷體" w:cs="標楷體" w:eastAsia="標楷體"/>
                <w:color w:val="000000"/>
              </w:rPr>
              <w:t>或氧氣時數（超過</w:t>
            </w:r>
            <w:r>
              <w:rPr>
                <w:rFonts w:eastAsia="標楷體" w:cs="標楷體" w:ascii="標楷體" w:hAnsi="標楷體"/>
                <w:color w:val="000000"/>
              </w:rPr>
              <w:t>6</w:t>
            </w:r>
            <w:r>
              <w:rPr>
                <w:rFonts w:ascii="標楷體" w:hAnsi="標楷體" w:cs="標楷體" w:eastAsia="標楷體"/>
                <w:color w:val="000000"/>
              </w:rPr>
              <w:t>小時以天計）</w:t>
            </w:r>
            <w:r>
              <w:rPr>
                <w:rFonts w:eastAsia="標楷體" w:cs="標楷體" w:ascii="標楷體" w:hAnsi="標楷體"/>
                <w:color w:val="000000"/>
              </w:rPr>
              <w:t>57003C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（二）有人工氣道者</w:t>
            </w:r>
            <w:r>
              <w:rPr>
                <w:rFonts w:ascii="新細明體;PMingLiU" w:hAnsi="新細明體;PMingLiU" w:cs="新細明體;PMingLiU"/>
                <w:color w:val="000000"/>
              </w:rPr>
              <w:t>：</w:t>
            </w:r>
            <w:r>
              <w:rPr>
                <w:rFonts w:ascii="標楷體" w:hAnsi="標楷體" w:cs="標楷體" w:eastAsia="標楷體"/>
                <w:color w:val="000000"/>
              </w:rPr>
              <w:t xml:space="preserve">加計 </w:t>
            </w:r>
            <w:r>
              <w:rPr>
                <w:rFonts w:eastAsia="標楷體"/>
                <w:color w:val="000000"/>
              </w:rPr>
              <w:t>濕氣吸入治療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57007C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</w:p>
          <w:p>
            <w:pPr>
              <w:pStyle w:val="Normal"/>
              <w:spacing w:lineRule="exact" w:line="320"/>
              <w:rPr>
                <w:rFonts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（三）無人工氣道者</w:t>
            </w:r>
            <w:r>
              <w:rPr>
                <w:rFonts w:ascii="新細明體;PMingLiU" w:hAnsi="新細明體;PMingLiU" w:cs="新細明體;PMingLiU"/>
                <w:color w:val="000000"/>
              </w:rPr>
              <w:t>：</w:t>
            </w:r>
            <w:r>
              <w:rPr>
                <w:rFonts w:ascii="標楷體" w:hAnsi="標楷體" w:cs="標楷體" w:eastAsia="標楷體"/>
                <w:color w:val="000000"/>
              </w:rPr>
              <w:t xml:space="preserve">加計 </w:t>
            </w:r>
            <w:r>
              <w:rPr>
                <w:rFonts w:eastAsia="標楷體"/>
                <w:color w:val="000000"/>
              </w:rPr>
              <w:t>蒸氣噴霧吸入治療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57022C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清潔與消毒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397" w:leader="none"/>
                <w:tab w:val="left" w:pos="539" w:leader="none"/>
              </w:tabs>
              <w:spacing w:lineRule="atLeas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排除蛇型管冷凝水積水時需以順氣流方向倒出，不可將積水倒回噴霧器瓶身內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397" w:leader="none"/>
                <w:tab w:val="left" w:pos="539" w:leader="none"/>
              </w:tabs>
              <w:spacing w:lineRule="atLeast" w:line="240"/>
              <w:jc w:val="both"/>
              <w:rPr>
                <w:rFonts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若噴霧器水位低於瓶身之下方標線處需重新加水，需先將瓶身內餘水倒掉，再重新加入無菌蒸餾水至瓶身之上方標線處（約八分滿），無菌蒸餾水效期為開瓶二十四小時內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397" w:leader="none"/>
                <w:tab w:val="left" w:pos="539" w:leader="none"/>
              </w:tabs>
              <w:spacing w:lineRule="atLeast" w:line="240"/>
              <w:jc w:val="both"/>
              <w:rPr>
                <w:rFonts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噴霧治療用物設備常規使用七天需更換一次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若有髒汙可視情況更換</w:t>
            </w:r>
          </w:p>
        </w:tc>
        <w:tc>
          <w:tcPr>
            <w:tcW w:w="59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left="480" w:hanging="480"/>
              <w:rPr>
                <w:rFonts w:ascii="標楷體" w:hAnsi="標楷體" w:eastAsia="標楷體" w:cs="標楷體"/>
                <w:i/>
                <w:i/>
                <w:color w:val="000000"/>
              </w:rPr>
            </w:pPr>
            <w:r>
              <w:rPr>
                <w:rFonts w:eastAsia="標楷體" w:cs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壹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更換完畢之</w:t>
            </w:r>
            <w:r>
              <w:rPr>
                <w:rFonts w:cs="標楷體" w:eastAsia="標楷體"/>
                <w:color w:val="000000"/>
              </w:rPr>
              <w:t>噴霧治療用物</w:t>
            </w:r>
            <w:r>
              <w:rPr>
                <w:rFonts w:ascii="標楷體" w:hAnsi="標楷體" w:cs="標楷體" w:eastAsia="標楷體"/>
                <w:color w:val="000000"/>
              </w:rPr>
              <w:t>處理方式：</w:t>
            </w:r>
          </w:p>
          <w:p>
            <w:pPr>
              <w:pStyle w:val="Normal"/>
              <w:ind w:left="698" w:hanging="698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（一）</w:t>
            </w:r>
            <w:r>
              <w:rPr>
                <w:rFonts w:eastAsia="標楷體" w:cs="標楷體" w:ascii="標楷體" w:hAnsi="標楷體"/>
                <w:color w:val="000000"/>
              </w:rPr>
              <w:t>T</w:t>
            </w:r>
            <w:r>
              <w:rPr>
                <w:rFonts w:ascii="標楷體" w:hAnsi="標楷體" w:cs="標楷體" w:eastAsia="標楷體"/>
                <w:color w:val="000000"/>
              </w:rPr>
              <w:t>型管接頭放入呼吸治療專用管路送消桶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採巴斯德消毒法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</w:p>
          <w:p>
            <w:pPr>
              <w:pStyle w:val="Normal"/>
              <w:ind w:left="698" w:hanging="698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（二）其餘用物（含霧氣面罩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氣切霧氣面罩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蛇型管、大容積潮濕瓶</w:t>
            </w:r>
            <w:r>
              <w:rPr>
                <w:rFonts w:ascii="新細明體;PMingLiU" w:hAnsi="新細明體;PMingLiU" w:cs="新細明體;PMingLiU"/>
                <w:color w:val="000000"/>
              </w:rPr>
              <w:t>）</w:t>
            </w:r>
            <w:r>
              <w:rPr>
                <w:rFonts w:ascii="標楷體" w:hAnsi="標楷體" w:cs="標楷體" w:eastAsia="標楷體"/>
                <w:color w:val="000000"/>
              </w:rPr>
              <w:t>放入生物醫療廢棄物［黃袋］</w:t>
            </w:r>
            <w:r>
              <w:rPr>
                <w:rFonts w:ascii="新細明體;PMingLiU" w:hAnsi="新細明體;PMingLiU" w:cs="新細明體;PMingLiU"/>
                <w:color w:val="000000"/>
              </w:rPr>
              <w:t>（</w:t>
            </w:r>
            <w:r>
              <w:rPr>
                <w:rFonts w:ascii="標楷體" w:hAnsi="標楷體" w:cs="標楷體" w:eastAsia="標楷體"/>
                <w:color w:val="000000"/>
              </w:rPr>
              <w:t>如圖一）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丟棄前需排水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並將面罩之鐵片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鐵扣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cs="標楷體" w:eastAsia="標楷體"/>
                <w:color w:val="000000"/>
              </w:rPr>
              <w:t>綁帶移除丟生物醫療廢棄物［紅桶］</w:t>
            </w:r>
            <w:r>
              <w:rPr>
                <w:rFonts w:ascii="新細明體;PMingLiU" w:hAnsi="新細明體;PMingLiU" w:cs="新細明體;PMingLiU"/>
                <w:color w:val="000000"/>
              </w:rPr>
              <w:t>（</w:t>
            </w:r>
            <w:r>
              <w:rPr>
                <w:rFonts w:ascii="標楷體" w:hAnsi="標楷體" w:cs="標楷體" w:eastAsia="標楷體"/>
                <w:color w:val="000000"/>
              </w:rPr>
              <w:t>如圖二）</w:t>
            </w:r>
            <w:r>
              <w:rPr>
                <w:rFonts w:ascii="新細明體;PMingLiU" w:hAnsi="新細明體;PMingLiU" w:cs="新細明體;PMingLiU"/>
                <w:color w:val="000000"/>
              </w:rPr>
              <w:t>。</w:t>
            </w:r>
          </w:p>
          <w:p>
            <w:pPr>
              <w:pStyle w:val="Normal"/>
              <w:snapToGrid w:val="false"/>
              <w:spacing w:lineRule="auto" w:line="276"/>
              <w:ind w:right="113" w:hanging="0"/>
              <w:jc w:val="both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ascii="標楷體" w:hAnsi="標楷體" w:cs="標楷體" w:eastAsia="標楷體"/>
                <w:i/>
                <w:color w:val="000000"/>
              </w:rPr>
              <w:t xml:space="preserve"> </w:t>
            </w:r>
            <w:r>
              <w:rPr>
                <w:rFonts w:ascii="新細明體;PMingLiU" w:hAnsi="新細明體;PMingLiU" w:cs="新細明體;PMingLiU"/>
                <w:color w:val="000000"/>
              </w:rPr>
              <w:t>（</w:t>
            </w:r>
            <w:r>
              <w:rPr>
                <w:rFonts w:ascii="標楷體" w:hAnsi="標楷體" w:cs="標楷體" w:eastAsia="標楷體"/>
                <w:color w:val="000000"/>
              </w:rPr>
              <w:t xml:space="preserve">圖一）                 </w:t>
            </w:r>
            <w:r>
              <w:rPr>
                <w:rFonts w:ascii="新細明體;PMingLiU" w:hAnsi="新細明體;PMingLiU" w:cs="新細明體;PMingLiU"/>
                <w:color w:val="000000"/>
              </w:rPr>
              <w:t>（</w:t>
            </w:r>
            <w:r>
              <w:rPr>
                <w:rFonts w:ascii="標楷體" w:hAnsi="標楷體" w:cs="標楷體" w:eastAsia="標楷體"/>
                <w:color w:val="000000"/>
              </w:rPr>
              <w:t>圖二）</w:t>
            </w:r>
          </w:p>
          <w:p>
            <w:pPr>
              <w:pStyle w:val="Normal"/>
              <w:tabs>
                <w:tab w:val="clear" w:pos="480"/>
                <w:tab w:val="left" w:pos="132" w:leader="none"/>
              </w:tabs>
              <w:snapToGrid w:val="false"/>
              <w:spacing w:lineRule="auto" w:line="276"/>
              <w:ind w:right="113" w:hanging="0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ascii="標楷體" w:hAnsi="標楷體" w:cs="標楷體" w:eastAsia="標楷體"/>
                <w:i/>
                <w:color w:val="000000"/>
                <w:lang w:val="zh-TW" w:eastAsia="zh-TW"/>
              </w:rPr>
              <w:t xml:space="preserve"> </w:t>
            </w:r>
            <w:r>
              <w:rPr>
                <w:rFonts w:ascii="標楷體" w:hAnsi="標楷體" w:eastAsia="標楷體"/>
                <w:i/>
                <w:color w:val="000000"/>
                <w:lang w:val="zh-TW" w:eastAsia="zh-TW"/>
              </w:rPr>
              <w:drawing>
                <wp:inline distT="0" distB="0" distL="0" distR="0">
                  <wp:extent cx="1728470" cy="1219200"/>
                  <wp:effectExtent l="0" t="0" r="0" b="0"/>
                  <wp:docPr id="7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8" t="-11" r="-8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47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標楷體" w:hAnsi="標楷體" w:cs="標楷體" w:eastAsia="標楷體"/>
                <w:i/>
                <w:color w:val="000000"/>
                <w:lang w:val="zh-TW" w:eastAsia="zh-TW"/>
              </w:rPr>
              <w:t xml:space="preserve"> </w:t>
            </w:r>
            <w:r>
              <w:rPr>
                <w:rFonts w:ascii="標楷體" w:hAnsi="標楷體" w:eastAsia="標楷體"/>
                <w:i/>
                <w:color w:val="000000"/>
                <w:lang w:val="zh-TW" w:eastAsia="zh-TW"/>
              </w:rPr>
              <w:drawing>
                <wp:inline distT="0" distB="0" distL="0" distR="0">
                  <wp:extent cx="1731645" cy="1229360"/>
                  <wp:effectExtent l="0" t="0" r="0" b="0"/>
                  <wp:docPr id="8" name="圖片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9" t="-13" r="-9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645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94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i/>
                <w:i/>
                <w:color w:val="000000"/>
              </w:rPr>
            </w:pPr>
            <w:r>
              <w:rPr>
                <w:rFonts w:eastAsia="標楷體" w:ascii="標楷體" w:hAnsi="標楷體"/>
                <w:i/>
                <w:color w:val="000000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ascii="標楷體" w:hAnsi="標楷體" w:eastAsia="標楷體"/>
          <w:sz w:val="32"/>
          <w:u w:val="single"/>
        </w:rPr>
      </w:pPr>
      <w:r>
        <w:rPr>
          <w:rFonts w:eastAsia="標楷體"/>
          <w:sz w:val="32"/>
          <w:u w:val="single"/>
        </w:rPr>
        <w:t>噴霧治療標準作業規範</w:t>
      </w:r>
      <w:r>
        <w:rPr>
          <w:rFonts w:eastAsia="標楷體"/>
          <w:sz w:val="32"/>
          <w:u w:val="single"/>
        </w:rPr>
        <w:t>(</w:t>
      </w:r>
      <w:r>
        <w:rPr>
          <w:rFonts w:eastAsia="標楷體"/>
          <w:sz w:val="32"/>
          <w:u w:val="single"/>
        </w:rPr>
        <w:t>五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>
          <w:rFonts w:eastAsia="標楷體"/>
        </w:rPr>
      </w:pPr>
      <w:r>
        <w:rPr>
          <w:rFonts w:eastAsia="標楷體"/>
        </w:rPr>
        <w:t>編</w:t>
      </w:r>
      <w:r>
        <w:rPr>
          <w:rFonts w:eastAsia="Times New Roman"/>
        </w:rPr>
        <w:t xml:space="preserve">   </w:t>
      </w:r>
      <w:r>
        <w:rPr>
          <w:rFonts w:eastAsia="標楷體"/>
        </w:rPr>
        <w:t>號：</w:t>
      </w:r>
      <w:r>
        <w:rPr>
          <w:rFonts w:eastAsia="標楷體"/>
        </w:rPr>
        <w:t>AUNW00/AUPW00-A0</w:t>
      </w:r>
      <w:r>
        <w:rPr>
          <w:rFonts w:eastAsia="標楷體"/>
        </w:rPr>
        <w:t>19</w:t>
      </w:r>
    </w:p>
    <w:p>
      <w:pPr>
        <w:pStyle w:val="Normal"/>
        <w:spacing w:lineRule="exact" w:line="320" w:before="0" w:after="120"/>
        <w:rPr/>
      </w:pPr>
      <w:r>
        <w:rPr>
          <w:rFonts w:eastAsia="標楷體"/>
          <w:sz w:val="28"/>
        </w:rPr>
        <w:t>總頁數：</w:t>
      </w:r>
      <w:r>
        <w:rPr>
          <w:rFonts w:eastAsia="標楷體"/>
          <w:sz w:val="28"/>
        </w:rPr>
        <w:t>6</w:t>
      </w:r>
      <w:r>
        <w:rPr>
          <w:rFonts w:eastAsia="標楷體"/>
          <w:sz w:val="28"/>
        </w:rPr>
        <w:t xml:space="preserve">                                                                        </w:t>
      </w:r>
      <w:r>
        <w:rPr>
          <w:rFonts w:ascii="標楷體" w:hAnsi="標楷體" w:eastAsia="標楷體"/>
          <w:sz w:val="28"/>
        </w:rPr>
        <w:t>頁   數：</w:t>
      </w:r>
      <w:r>
        <w:rPr>
          <w:rFonts w:eastAsia="標楷體" w:ascii="標楷體" w:hAnsi="標楷體"/>
          <w:sz w:val="28"/>
        </w:rPr>
        <w:t>6-5</w:t>
      </w:r>
      <w:r>
        <w:rPr>
          <w:rFonts w:eastAsia="標楷體"/>
          <w:sz w:val="28"/>
        </w:rPr>
        <w:t xml:space="preserve">   </w:t>
      </w:r>
      <w:r>
        <w:rPr/>
        <w:t xml:space="preserve">  </w:t>
      </w:r>
    </w:p>
    <w:tbl>
      <w:tblPr>
        <w:tblW w:w="1377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48"/>
        <w:gridCol w:w="4568"/>
        <w:gridCol w:w="2977"/>
        <w:gridCol w:w="3685"/>
      </w:tblGrid>
      <w:tr>
        <w:trPr/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異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常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狀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況</w:t>
            </w:r>
            <w:r>
              <w:rPr>
                <w:rFonts w:eastAsia="Times New Roman"/>
              </w:rPr>
              <w:t xml:space="preserve">    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發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原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因</w:t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處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理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對</w:t>
            </w:r>
            <w:r>
              <w:rPr>
                <w:rFonts w:eastAsia="Times New Roman"/>
              </w:rPr>
              <w:t xml:space="preserve">       </w:t>
            </w:r>
            <w:r>
              <w:rPr>
                <w:rFonts w:eastAsia="標楷體"/>
              </w:rPr>
              <w:t>策</w:t>
            </w:r>
          </w:p>
        </w:tc>
      </w:tr>
      <w:tr>
        <w:trPr>
          <w:trHeight w:val="2591" w:hRule="atLeast"/>
        </w:trPr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沒有</w:t>
            </w:r>
            <w:r>
              <w:rPr>
                <w:rFonts w:eastAsia="標楷體"/>
                <w:color w:val="000000"/>
              </w:rPr>
              <w:t>噴霧或噴霧過少</w:t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病人血氧飽和度低</w:t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567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480"/>
                <w:tab w:val="left" w:pos="567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緊急停氣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 xml:space="preserve">流量表關閉或流量設定過低 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/>
            </w:pPr>
            <w:r>
              <w:rPr>
                <w:rFonts w:ascii="標楷體" w:hAnsi="標楷體" w:eastAsia="標楷體"/>
                <w:color w:val="000000"/>
              </w:rPr>
              <w:t>管路或連接管脫落或阻塞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管路積水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</w:rPr>
              <w:t>大容積噴霧器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MF</w:t>
            </w:r>
            <w:r>
              <w:rPr>
                <w:rFonts w:ascii="標楷體" w:hAnsi="標楷體" w:cs="標楷體" w:eastAsia="標楷體"/>
                <w:color w:val="000000"/>
              </w:rPr>
              <w:t>）接頭</w:t>
            </w:r>
            <w:r>
              <w:rPr>
                <w:rFonts w:ascii="標楷體" w:hAnsi="標楷體" w:eastAsia="標楷體"/>
                <w:color w:val="000000"/>
              </w:rPr>
              <w:t>沒有連接流量表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噴霧器內水位過低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氧氣來源耗盡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713" w:leader="none"/>
                <w:tab w:val="left" w:pos="854" w:leader="none"/>
              </w:tabs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流量表設備故障</w:t>
            </w:r>
          </w:p>
          <w:p>
            <w:pPr>
              <w:pStyle w:val="Normal"/>
              <w:spacing w:lineRule="exact" w:line="240"/>
              <w:ind w:firstLine="1120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color w:val="000000"/>
                <w:sz w:val="28"/>
              </w:rPr>
            </w:pPr>
            <w:r>
              <w:rPr>
                <w:rFonts w:eastAsia="標楷體" w:ascii="標楷體" w:hAnsi="標楷體"/>
                <w:color w:val="000000"/>
                <w:sz w:val="28"/>
              </w:rPr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病情改變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運動造成的呼吸加快</w:t>
            </w:r>
          </w:p>
          <w:p>
            <w:pPr>
              <w:pStyle w:val="Normal"/>
              <w:numPr>
                <w:ilvl w:val="0"/>
                <w:numId w:val="9"/>
              </w:numPr>
              <w:tabs>
                <w:tab w:val="clear" w:pos="480"/>
                <w:tab w:val="left" w:pos="854" w:leader="none"/>
              </w:tabs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eastAsia="標楷體"/>
                <w:color w:val="000000"/>
              </w:rPr>
              <w:t>系統失效</w:t>
            </w:r>
            <w:r>
              <w:rPr>
                <w:rFonts w:ascii="標楷體" w:hAnsi="標楷體" w:cs="標楷體" w:eastAsia="標楷體"/>
                <w:color w:val="000000"/>
              </w:rPr>
              <w:t>（含噴霧治療設備、床邊監測設備）</w:t>
            </w:r>
          </w:p>
          <w:p>
            <w:pPr>
              <w:pStyle w:val="Normal"/>
              <w:tabs>
                <w:tab w:val="clear" w:pos="480"/>
                <w:tab w:val="left" w:pos="854" w:leader="none"/>
              </w:tabs>
              <w:ind w:left="72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854" w:leader="none"/>
              </w:tabs>
              <w:ind w:left="720" w:hanging="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854" w:leader="none"/>
              </w:tabs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（十一）中央氣源</w:t>
            </w:r>
            <w:r>
              <w:rPr>
                <w:rFonts w:ascii="標楷體" w:hAnsi="標楷體" w:eastAsia="標楷體"/>
                <w:color w:val="000000"/>
              </w:rPr>
              <w:t>緊急停氣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66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ascii="標楷體" w:hAnsi="標楷體" w:eastAsia="標楷體"/>
                <w:color w:val="000000"/>
              </w:rPr>
              <w:t>重新檢查及設定適當流量</w:t>
            </w:r>
          </w:p>
          <w:p>
            <w:pPr>
              <w:pStyle w:val="Normal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>2.</w:t>
            </w:r>
            <w:r>
              <w:rPr>
                <w:rFonts w:ascii="標楷體" w:hAnsi="標楷體" w:eastAsia="標楷體"/>
                <w:color w:val="000000"/>
              </w:rPr>
              <w:t>檢查管路是否完整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eastAsia="標楷體"/>
                <w:color w:val="000000"/>
              </w:rPr>
              <w:t>排除阻塞，重新連接管路</w:t>
            </w:r>
          </w:p>
          <w:p>
            <w:pPr>
              <w:pStyle w:val="Normal"/>
              <w:rPr/>
            </w:pPr>
            <w:r>
              <w:rPr>
                <w:rFonts w:eastAsia="標楷體" w:ascii="標楷體" w:hAnsi="標楷體"/>
                <w:color w:val="000000"/>
              </w:rPr>
              <w:t>3.</w:t>
            </w:r>
            <w:r>
              <w:rPr>
                <w:rFonts w:ascii="標楷體" w:hAnsi="標楷體" w:eastAsia="標楷體"/>
                <w:color w:val="000000"/>
              </w:rPr>
              <w:t>排除管路之積水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ascii="標楷體" w:hAnsi="標楷體"/>
                <w:color w:val="000000"/>
              </w:rPr>
              <w:t>4.</w:t>
            </w:r>
            <w:r>
              <w:rPr>
                <w:rFonts w:ascii="標楷體" w:hAnsi="標楷體" w:eastAsia="標楷體"/>
                <w:color w:val="000000"/>
              </w:rPr>
              <w:t>重新把</w:t>
            </w:r>
            <w:r>
              <w:rPr>
                <w:rFonts w:ascii="標楷體" w:hAnsi="標楷體" w:cs="標楷體" w:eastAsia="標楷體"/>
              </w:rPr>
              <w:t>大容積噴霧器</w:t>
            </w:r>
            <w:r>
              <w:rPr>
                <w:rFonts w:ascii="標楷體" w:hAnsi="標楷體" w:cs="標楷體" w:eastAsia="標楷體"/>
                <w:color w:val="000000"/>
              </w:rPr>
              <w:t>（</w:t>
            </w:r>
            <w:r>
              <w:rPr>
                <w:rFonts w:eastAsia="標楷體" w:cs="標楷體" w:ascii="標楷體" w:hAnsi="標楷體"/>
                <w:color w:val="000000"/>
              </w:rPr>
              <w:t>MF</w:t>
            </w:r>
            <w:r>
              <w:rPr>
                <w:rFonts w:ascii="標楷體" w:hAnsi="標楷體" w:cs="標楷體" w:eastAsia="標楷體"/>
                <w:color w:val="000000"/>
              </w:rPr>
              <w:t>）</w:t>
            </w:r>
            <w:r>
              <w:rPr>
                <w:rFonts w:ascii="標楷體" w:hAnsi="標楷體" w:eastAsia="標楷體"/>
                <w:color w:val="000000"/>
              </w:rPr>
              <w:t>接頭連接到流量表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ascii="標楷體" w:hAnsi="標楷體"/>
                <w:color w:val="000000"/>
              </w:rPr>
              <w:t>5.</w:t>
            </w:r>
            <w:r>
              <w:rPr>
                <w:rFonts w:ascii="標楷體" w:hAnsi="標楷體" w:eastAsia="標楷體"/>
                <w:color w:val="000000"/>
              </w:rPr>
              <w:t>重新加水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>6.</w:t>
            </w:r>
            <w:r>
              <w:rPr>
                <w:rFonts w:ascii="標楷體" w:hAnsi="標楷體" w:eastAsia="標楷體"/>
                <w:color w:val="000000"/>
              </w:rPr>
              <w:t>檢查牆上氣源系統是否正常運作或氧氣鋼瓶剩餘容量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  <w:t>7.</w:t>
            </w:r>
            <w:r>
              <w:rPr>
                <w:rFonts w:ascii="標楷體" w:hAnsi="標楷體" w:eastAsia="標楷體"/>
                <w:color w:val="000000"/>
              </w:rPr>
              <w:t>更換流量表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ascii="標楷體" w:hAnsi="標楷體" w:eastAsia="標楷體"/>
                <w:color w:val="000000"/>
              </w:rPr>
              <w:t>檢查病人</w:t>
            </w:r>
            <w:r>
              <w:rPr>
                <w:rFonts w:ascii="新細明體;PMingLiU" w:hAnsi="新細明體;PMingLiU" w:cs="新細明體;PMingLiU"/>
                <w:color w:val="000000"/>
              </w:rPr>
              <w:t>、</w:t>
            </w:r>
            <w:r>
              <w:rPr>
                <w:rFonts w:ascii="標楷體" w:hAnsi="標楷體" w:eastAsia="標楷體"/>
                <w:color w:val="000000"/>
              </w:rPr>
              <w:t>再次確定系統功能正常並通知醫生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tabs>
                <w:tab w:val="clear" w:pos="480"/>
                <w:tab w:val="left" w:pos="114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/>
                <w:color w:val="000000"/>
              </w:rPr>
              <w:t>1.</w:t>
            </w:r>
            <w:r>
              <w:rPr>
                <w:rFonts w:eastAsia="標楷體" w:cs="標楷體" w:ascii="標楷體" w:hAnsi="標楷體"/>
                <w:color w:val="00000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檢視病人</w:t>
            </w:r>
          </w:p>
          <w:p>
            <w:pPr>
              <w:pStyle w:val="Normal"/>
              <w:tabs>
                <w:tab w:val="clear" w:pos="480"/>
                <w:tab w:val="left" w:pos="114" w:leader="none"/>
              </w:tabs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/>
                <w:color w:val="000000"/>
              </w:rPr>
              <w:t>2.</w:t>
            </w:r>
            <w:r>
              <w:rPr>
                <w:rFonts w:eastAsia="標楷體" w:cs="標楷體" w:ascii="標楷體" w:hAnsi="標楷體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標楷體" w:hAnsi="標楷體" w:cs="標楷體" w:eastAsia="標楷體"/>
                <w:color w:val="000000"/>
              </w:rPr>
              <w:t>當氧氣停氣請護理站備氧氣鋼瓶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將噴霧治療設備改連接至氧氣鋼瓶上；若病人</w:t>
            </w:r>
            <w:r>
              <w:rPr>
                <w:rFonts w:ascii="標楷體" w:hAnsi="標楷體" w:eastAsia="標楷體"/>
                <w:color w:val="000000"/>
              </w:rPr>
              <w:t>血氧飽和度低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eastAsia="標楷體"/>
                <w:color w:val="000000"/>
              </w:rPr>
              <w:t>可</w:t>
            </w:r>
            <w:r>
              <w:rPr>
                <w:rFonts w:ascii="標楷體" w:hAnsi="標楷體" w:cs="標楷體" w:eastAsia="標楷體"/>
                <w:color w:val="000000"/>
              </w:rPr>
              <w:t>擠壓</w:t>
            </w:r>
            <w:r>
              <w:rPr>
                <w:rFonts w:eastAsia="標楷體" w:cs="標楷體" w:ascii="標楷體" w:hAnsi="標楷體"/>
                <w:color w:val="000000"/>
              </w:rPr>
              <w:t>AMBU</w:t>
            </w:r>
            <w:r>
              <w:rPr>
                <w:rFonts w:ascii="標楷體" w:hAnsi="標楷體" w:cs="標楷體" w:eastAsia="標楷體"/>
                <w:color w:val="000000"/>
              </w:rPr>
              <w:t>（有人工氣道者）</w:t>
            </w:r>
          </w:p>
          <w:p>
            <w:pPr>
              <w:pStyle w:val="Normal"/>
              <w:tabs>
                <w:tab w:val="clear" w:pos="480"/>
                <w:tab w:val="left" w:pos="114" w:leader="none"/>
              </w:tabs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 xml:space="preserve">3. </w:t>
            </w:r>
            <w:r>
              <w:rPr>
                <w:rFonts w:ascii="標楷體" w:hAnsi="標楷體" w:cs="標楷體" w:eastAsia="標楷體"/>
                <w:color w:val="000000"/>
              </w:rPr>
              <w:t>檢查中央氣源壓力，通知</w:t>
            </w:r>
            <w:r>
              <w:rPr>
                <w:rFonts w:eastAsia="標楷體" w:cs="標楷體" w:ascii="標楷體" w:hAnsi="標楷體"/>
                <w:color w:val="000000"/>
              </w:rPr>
              <w:t>3000</w:t>
            </w:r>
            <w:r>
              <w:rPr>
                <w:rFonts w:ascii="新細明體;PMingLiU" w:hAnsi="新細明體;PMingLiU" w:cs="新細明體;PMingLiU"/>
                <w:color w:val="000000"/>
              </w:rPr>
              <w:t>，</w:t>
            </w:r>
            <w:r>
              <w:rPr>
                <w:rFonts w:ascii="標楷體" w:hAnsi="標楷體" w:cs="標楷體" w:eastAsia="標楷體"/>
                <w:color w:val="000000"/>
              </w:rPr>
              <w:t>通知主管</w:t>
            </w:r>
          </w:p>
        </w:tc>
      </w:tr>
      <w:tr>
        <w:trPr/>
        <w:tc>
          <w:tcPr>
            <w:tcW w:w="7116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 w:before="240" w:after="1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 w:before="240" w:after="120"/>
        <w:jc w:val="center"/>
        <w:rPr/>
      </w:pPr>
      <w:r>
        <w:rPr>
          <w:rFonts w:eastAsia="標楷體"/>
          <w:sz w:val="32"/>
          <w:u w:val="single"/>
        </w:rPr>
        <w:t>噴霧治療標準作業規範</w:t>
      </w:r>
      <w:r>
        <w:rPr>
          <w:rFonts w:eastAsia="標楷體" w:ascii="標楷體" w:hAnsi="標楷體"/>
          <w:sz w:val="32"/>
        </w:rPr>
        <w:t>(</w:t>
      </w:r>
      <w:r>
        <w:rPr>
          <w:rFonts w:ascii="標楷體" w:hAnsi="標楷體" w:eastAsia="標楷體"/>
          <w:sz w:val="32"/>
        </w:rPr>
        <w:t>六</w:t>
      </w:r>
      <w:r>
        <w:rPr>
          <w:rFonts w:eastAsia="標楷體" w:ascii="標楷體" w:hAnsi="標楷體"/>
          <w:sz w:val="32"/>
        </w:rPr>
        <w:t xml:space="preserve">)     </w:t>
      </w:r>
      <w:r>
        <w:rPr>
          <w:rFonts w:eastAsia="標楷體" w:ascii="標楷體" w:hAnsi="標楷體"/>
          <w:sz w:val="28"/>
        </w:rPr>
        <w:t xml:space="preserve">                                                                                    </w:t>
      </w:r>
    </w:p>
    <w:p>
      <w:pPr>
        <w:pStyle w:val="Normal"/>
        <w:spacing w:lineRule="exact" w:line="320" w:before="240" w:after="120"/>
        <w:jc w:val="center"/>
        <w:rPr>
          <w:rFonts w:eastAsia="標楷體"/>
        </w:rPr>
      </w:pPr>
      <w:r>
        <w:rPr>
          <w:rFonts w:ascii="標楷體" w:hAnsi="標楷體" w:cs="標楷體" w:eastAsia="標楷體"/>
          <w:sz w:val="28"/>
        </w:rPr>
        <w:t xml:space="preserve">                                                                   </w:t>
      </w:r>
      <w:r>
        <w:rPr>
          <w:rFonts w:ascii="標楷體" w:hAnsi="標楷體" w:cs="標楷體" w:eastAsia="標楷體"/>
        </w:rPr>
        <w:t>編  號：</w:t>
      </w:r>
      <w:r>
        <w:rPr>
          <w:rFonts w:eastAsia="標楷體"/>
        </w:rPr>
        <w:t>AUNW00/AUPW00-A0</w:t>
      </w:r>
      <w:r>
        <w:rPr>
          <w:rFonts w:eastAsia="標楷體"/>
        </w:rPr>
        <w:t>19</w:t>
      </w:r>
    </w:p>
    <w:p>
      <w:pPr>
        <w:pStyle w:val="Normal"/>
        <w:spacing w:lineRule="exact" w:line="320"/>
        <w:rPr>
          <w:rFonts w:ascii="標楷體" w:hAnsi="標楷體" w:eastAsia="標楷體" w:cs="標楷體"/>
          <w:sz w:val="28"/>
        </w:rPr>
      </w:pPr>
      <w:r>
        <w:rPr>
          <w:rFonts w:ascii="標楷體" w:hAnsi="標楷體" w:cs="標楷體" w:eastAsia="標楷體"/>
          <w:sz w:val="28"/>
        </w:rPr>
        <w:t>總頁數：</w:t>
      </w:r>
      <w:r>
        <w:rPr>
          <w:rFonts w:eastAsia="標楷體" w:cs="標楷體" w:ascii="標楷體" w:hAnsi="標楷體"/>
          <w:sz w:val="28"/>
        </w:rPr>
        <w:t xml:space="preserve">6                                                               </w:t>
      </w:r>
      <w:r>
        <w:rPr>
          <w:rFonts w:ascii="標楷體" w:hAnsi="標楷體" w:cs="標楷體" w:eastAsia="標楷體"/>
          <w:sz w:val="28"/>
        </w:rPr>
        <w:t>頁   數：</w:t>
      </w:r>
      <w:r>
        <w:rPr>
          <w:rFonts w:eastAsia="標楷體" w:cs="標楷體" w:ascii="標楷體" w:hAnsi="標楷體"/>
          <w:sz w:val="28"/>
        </w:rPr>
        <w:t xml:space="preserve">6-6          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948"/>
        <w:gridCol w:w="2340"/>
        <w:gridCol w:w="3774"/>
      </w:tblGrid>
      <w:tr>
        <w:trPr>
          <w:trHeight w:val="860" w:hRule="atLeast"/>
          <w:cantSplit w:val="true"/>
        </w:trPr>
        <w:tc>
          <w:tcPr>
            <w:tcW w:w="14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icheading"/>
              <w:spacing w:lineRule="exact" w:line="320" w:before="100" w:after="100"/>
              <w:rPr>
                <w:rFonts w:ascii="標楷體" w:hAnsi="標楷體" w:eastAsia="標楷體"/>
                <w:color w:val="000000"/>
                <w:sz w:val="24"/>
              </w:rPr>
            </w:pPr>
            <w:r>
              <w:rPr>
                <w:rFonts w:ascii="標楷體" w:hAnsi="標楷體" w:eastAsia="標楷體"/>
                <w:color w:val="000000"/>
                <w:sz w:val="24"/>
              </w:rPr>
              <w:t>參考資料</w:t>
            </w:r>
            <w:r>
              <w:rPr>
                <w:rFonts w:eastAsia="標楷體" w:ascii="標楷體" w:hAnsi="標楷體"/>
                <w:color w:val="000000"/>
                <w:sz w:val="24"/>
              </w:rPr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  <w:t>Bland Aerosol Administration</w:t>
            </w:r>
            <w:r>
              <w:rPr>
                <w:rFonts w:ascii="新細明體;PMingLiU" w:hAnsi="新細明體;PMingLiU" w:cs="新細明體;PMingLiU"/>
                <w:color w:val="0D0D0D"/>
              </w:rPr>
              <w:t>，</w:t>
            </w:r>
            <w:r>
              <w:rPr>
                <w:rFonts w:eastAsia="標楷體" w:cs="標楷體" w:ascii="標楷體" w:hAnsi="標楷體"/>
                <w:color w:val="0D0D0D"/>
              </w:rPr>
              <w:t>AARC Clinical Practice Guideline</w:t>
            </w:r>
            <w:r>
              <w:rPr>
                <w:rFonts w:eastAsia="標楷體" w:cs="標楷體" w:ascii="標楷體" w:hAnsi="標楷體"/>
                <w:color w:val="0D0D0D"/>
              </w:rPr>
              <w:t>,2003.</w:t>
            </w:r>
          </w:p>
          <w:p>
            <w:pPr>
              <w:pStyle w:val="Normal"/>
              <w:numPr>
                <w:ilvl w:val="0"/>
                <w:numId w:val="3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  <w:t xml:space="preserve">Egan's Fundamentals of Respiratory Care, 11th Edition </w:t>
            </w:r>
          </w:p>
          <w:p>
            <w:pPr>
              <w:pStyle w:val="Normal"/>
              <w:numPr>
                <w:ilvl w:val="0"/>
                <w:numId w:val="3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bCs/>
                <w:color w:val="0D0D0D"/>
              </w:rPr>
              <w:t>Mosby';s Respiratory Care Equipm</w:t>
            </w:r>
            <w:r>
              <w:rPr>
                <w:rFonts w:eastAsia="標楷體" w:cs="標楷體" w:ascii="標楷體" w:hAnsi="標楷體"/>
                <w:bCs/>
                <w:color w:val="0D0D0D"/>
              </w:rPr>
              <w:t>ent</w:t>
            </w:r>
            <w:r>
              <w:rPr>
                <w:rFonts w:eastAsia="標楷體" w:cs="標楷體" w:ascii="標楷體" w:hAnsi="標楷體"/>
                <w:bCs/>
                <w:color w:val="0D0D0D"/>
              </w:rPr>
              <w:t xml:space="preserve"> 9th - J.</w:t>
            </w:r>
            <w:r>
              <w:rPr>
                <w:rFonts w:eastAsia="標楷體" w:cs="標楷體" w:ascii="標楷體" w:hAnsi="標楷體"/>
                <w:bCs/>
                <w:color w:val="0D0D0D"/>
              </w:rPr>
              <w:t>M.</w:t>
            </w:r>
            <w:r>
              <w:rPr>
                <w:rFonts w:eastAsia="標楷體" w:cs="標楷體" w:ascii="標楷體" w:hAnsi="標楷體"/>
                <w:bCs/>
                <w:color w:val="0D0D0D"/>
              </w:rPr>
              <w:t xml:space="preserve"> Cairo</w:t>
            </w:r>
          </w:p>
          <w:p>
            <w:pPr>
              <w:pStyle w:val="Normal"/>
              <w:numPr>
                <w:ilvl w:val="0"/>
                <w:numId w:val="3"/>
              </w:numPr>
              <w:spacing w:before="240" w:after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ascii="標楷體" w:hAnsi="標楷體" w:eastAsia="標楷體"/>
              </w:rPr>
              <w:t>高雄長庚紀念醫院呼吸治療科 各類技術操作規範</w:t>
            </w:r>
          </w:p>
          <w:p>
            <w:pPr>
              <w:pStyle w:val="Normal"/>
              <w:spacing w:before="240" w:after="0"/>
              <w:ind w:left="360" w:hanging="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D0D0D"/>
              </w:rPr>
            </w:pPr>
            <w:r>
              <w:rPr>
                <w:rFonts w:eastAsia="標楷體" w:cs="標楷體" w:ascii="標楷體" w:hAnsi="標楷體"/>
                <w:color w:val="0D0D0D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/>
        <w:tc>
          <w:tcPr>
            <w:tcW w:w="794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eastAsia="標楷體"/>
              </w:rPr>
              <w:t>公佈日期：</w:t>
            </w:r>
            <w:r>
              <w:rPr>
                <w:rFonts w:eastAsia="標楷體" w:ascii="標楷體" w:hAnsi="標楷體"/>
              </w:rPr>
              <w:t>91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108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4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6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sectPr>
      <w:footerReference w:type="default" r:id="rId7"/>
      <w:footerReference w:type="first" r:id="rId8"/>
      <w:type w:val="nextPage"/>
      <w:pgSz w:orient="landscape" w:w="16838" w:h="11906"/>
      <w:pgMar w:left="1418" w:right="1418" w:gutter="0" w:header="0" w:top="1418" w:footer="992" w:bottom="1276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0"/>
    <w:family w:val="swiss"/>
    <w:pitch w:val="variable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635" cy="140970"/>
              <wp:effectExtent l="0" t="0" r="0" b="0"/>
              <wp:wrapSquare wrapText="largest"/>
              <wp:docPr id="9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05pt;height:11.1pt;mso-wrap-distance-left:0pt;mso-wrap-distance-right:0pt;mso-wrap-distance-top:0pt;mso-wrap-distance-bottom:0pt;margin-top:0.05pt;mso-position-vertical-relative:text;margin-left:345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8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rFonts w:ascii="Times New Roman" w:hAnsi="Times New Roman" w:eastAsia="標楷體" w:cs="Times New Roman"/>
        <w:color w:val="000000"/>
      </w:rPr>
    </w:lvl>
  </w:abstractNum>
  <w:abstractNum w:abstractNumId="4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047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5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  <w:lvl w:ilvl="1">
      <w:start w:val="2"/>
      <w:numFmt w:val="taiwaneseCountingThousand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decimal"/>
      <w:lvlText w:val="（%3）"/>
      <w:lvlJc w:val="left"/>
      <w:pPr>
        <w:tabs>
          <w:tab w:val="num" w:pos="0"/>
        </w:tabs>
        <w:ind w:left="1680" w:hanging="720"/>
      </w:pPr>
      <w:rPr>
        <w:rFonts w:ascii="標楷體" w:hAnsi="標楷體" w:cs="標楷體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50" w:hanging="450"/>
      </w:pPr>
      <w:rPr>
        <w:rFonts w:cs="Times New Roman"/>
      </w:rPr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8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1202" w:hanging="720"/>
      </w:pPr>
      <w:rPr>
        <w:rFonts w:ascii="標楷體" w:hAnsi="標楷體" w:cs="標楷體"/>
      </w:rPr>
    </w:lvl>
    <w:lvl w:ilvl="1">
      <w:start w:val="2"/>
      <w:numFmt w:val="decimal"/>
      <w:lvlText w:val="（%2）"/>
      <w:lvlJc w:val="left"/>
      <w:pPr>
        <w:tabs>
          <w:tab w:val="num" w:pos="480"/>
        </w:tabs>
        <w:ind w:left="1682" w:hanging="720"/>
      </w:pPr>
      <w:rPr>
        <w:rFonts w:ascii="標楷體" w:hAnsi="標楷體" w:cs="標楷體"/>
      </w:rPr>
    </w:lvl>
    <w:lvl w:ilvl="2">
      <w:start w:val="1"/>
      <w:numFmt w:val="ideographLegalTraditional"/>
      <w:lvlText w:val="%3、"/>
      <w:lvlJc w:val="left"/>
      <w:pPr>
        <w:tabs>
          <w:tab w:val="num" w:pos="0"/>
        </w:tabs>
        <w:ind w:left="1922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402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882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62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842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322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802" w:hanging="480"/>
      </w:pPr>
    </w:lvl>
  </w:abstractNum>
  <w:abstractNum w:abstractNumId="9">
    <w:lvl w:ilvl="0">
      <w:start w:val="1"/>
      <w:numFmt w:val="taiwaneseCountingThousand"/>
      <w:lvlText w:val="（%1）"/>
      <w:lvlJc w:val="left"/>
      <w:pPr>
        <w:tabs>
          <w:tab w:val="num" w:pos="0"/>
        </w:tabs>
        <w:ind w:left="720" w:hanging="720"/>
      </w:pPr>
      <w:rPr>
        <w:rFonts w:ascii="Times New Roman" w:hAnsi="Times New Roman"/>
      </w:rPr>
    </w:lvl>
  </w:abstractNum>
  <w:abstractNum w:abstractNumId="10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>
        <w:rFonts w:ascii="Times New Roman" w:hAnsi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720"/>
      <w:outlineLvl w:val="1"/>
    </w:pPr>
    <w:rPr>
      <w:rFonts w:ascii="Calibri Light" w:hAnsi="Calibri Light" w:cs="Calibri Light"/>
      <w:b/>
      <w:bCs/>
      <w:sz w:val="48"/>
      <w:szCs w:val="48"/>
      <w:lang w:val="zh-TW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720"/>
      <w:outlineLvl w:val="3"/>
    </w:pPr>
    <w:rPr>
      <w:rFonts w:ascii="Calibri Light" w:hAnsi="Calibri Light" w:cs="Calibri Light"/>
      <w:sz w:val="36"/>
      <w:szCs w:val="36"/>
      <w:lang w:val="zh-TW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4">
    <w:name w:val="WW8Num2z4"/>
    <w:qFormat/>
    <w:rPr/>
  </w:style>
  <w:style w:type="character" w:styleId="WW8Num3z0">
    <w:name w:val="WW8Num3z0"/>
    <w:qFormat/>
    <w:rPr>
      <w:rFonts w:ascii="Times New Roman" w:hAnsi="Times New Roman" w:eastAsia="標楷體" w:cs="Times New Roman"/>
      <w:color w:val="000000"/>
      <w:sz w:val="24"/>
    </w:rPr>
  </w:style>
  <w:style w:type="character" w:styleId="WW8Num4z0">
    <w:name w:val="WW8Num4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>
      <w:rFonts w:ascii="標楷體" w:hAnsi="標楷體" w:cs="標楷體"/>
    </w:rPr>
  </w:style>
  <w:style w:type="character" w:styleId="WW8Num6z0">
    <w:name w:val="WW8Num6z0"/>
    <w:qFormat/>
    <w:rPr>
      <w:rFonts w:cs="Times New Roman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cs="標楷體"/>
    </w:rPr>
  </w:style>
  <w:style w:type="character" w:styleId="WW8Num9z0">
    <w:name w:val="WW8Num9z0"/>
    <w:qFormat/>
    <w:rPr>
      <w:rFonts w:ascii="標楷體" w:hAnsi="標楷體" w:cs="標楷體"/>
    </w:rPr>
  </w:style>
  <w:style w:type="character" w:styleId="WW8Num9z2">
    <w:name w:val="WW8Num9z2"/>
    <w:qFormat/>
    <w:rPr/>
  </w:style>
  <w:style w:type="character" w:styleId="WW8Num10z0">
    <w:name w:val="WW8Num10z0"/>
    <w:qFormat/>
    <w:rPr>
      <w:rFonts w:ascii="Times New Roman" w:hAnsi="Times New Roman"/>
    </w:rPr>
  </w:style>
  <w:style w:type="character" w:styleId="WW8Num11z0">
    <w:name w:val="WW8Num11z0"/>
    <w:qFormat/>
    <w:rPr>
      <w:rFonts w:ascii="Times New Roman" w:hAnsi="Times New Roman"/>
    </w:rPr>
  </w:style>
  <w:style w:type="character" w:styleId="Style11">
    <w:name w:val="預設段落字型"/>
    <w:qFormat/>
    <w:rPr/>
  </w:style>
  <w:style w:type="character" w:styleId="PageNumber">
    <w:name w:val="Page Number"/>
    <w:basedOn w:val="Style11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2">
    <w:name w:val="註解參照"/>
    <w:qFormat/>
    <w:rPr>
      <w:sz w:val="18"/>
      <w:szCs w:val="18"/>
    </w:rPr>
  </w:style>
  <w:style w:type="character" w:styleId="Title">
    <w:name w:val="title"/>
    <w:qFormat/>
    <w:rPr/>
  </w:style>
  <w:style w:type="character" w:styleId="Infolabel">
    <w:name w:val="info_label"/>
    <w:qFormat/>
    <w:rPr/>
  </w:style>
  <w:style w:type="character" w:styleId="Infovalue">
    <w:name w:val="info_value"/>
    <w:qFormat/>
    <w:rPr/>
  </w:style>
  <w:style w:type="character" w:styleId="Style13">
    <w:name w:val="頁首 字元"/>
    <w:qFormat/>
    <w:rPr>
      <w:kern w:val="2"/>
    </w:rPr>
  </w:style>
  <w:style w:type="character" w:styleId="2">
    <w:name w:val="標題 2 字元"/>
    <w:qFormat/>
    <w:rPr>
      <w:rFonts w:ascii="Calibri Light" w:hAnsi="Calibri Light" w:eastAsia="新細明體;PMingLiU" w:cs="Times New Roman"/>
      <w:b/>
      <w:bCs/>
      <w:kern w:val="2"/>
      <w:sz w:val="48"/>
      <w:szCs w:val="48"/>
    </w:rPr>
  </w:style>
  <w:style w:type="character" w:styleId="4">
    <w:name w:val="標題 4 字元"/>
    <w:qFormat/>
    <w:rPr>
      <w:rFonts w:ascii="Calibri Light" w:hAnsi="Calibri Light" w:eastAsia="新細明體;PMingLiU" w:cs="Times New Roman"/>
      <w:kern w:val="2"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  <w:lang w:val="zh-TW"/>
    </w:rPr>
  </w:style>
  <w:style w:type="paragraph" w:styleId="Style14">
    <w:name w:val="註解文字"/>
    <w:basedOn w:val="Normal"/>
    <w:qFormat/>
    <w:pPr/>
    <w:rPr/>
  </w:style>
  <w:style w:type="paragraph" w:styleId="Aicheading">
    <w:name w:val="aicheading"/>
    <w:basedOn w:val="Normal"/>
    <w:qFormat/>
    <w:pPr>
      <w:widowControl/>
      <w:spacing w:before="100" w:after="10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Style15">
    <w:name w:val="清單段落"/>
    <w:basedOn w:val="Normal"/>
    <w:qFormat/>
    <w:pPr>
      <w:ind w:left="480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6936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2019-03-18T13:51:00Z</dcterms:created>
  <dc:creator>Huang</dc:creator>
  <dc:description/>
  <cp:keywords/>
  <dc:language>zh-TW</dc:language>
  <cp:lastModifiedBy>User</cp:lastModifiedBy>
  <dcterms:modified xsi:type="dcterms:W3CDTF">2019-10-07T06:46:00Z</dcterms:modified>
  <cp:revision>50</cp:revision>
  <dc:subject/>
  <dc:title>執 行 項 目</dc:title>
</cp:coreProperties>
</file>