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media/image1.png" ContentType="image/png"/>
  <Override PartName="/word/media/image3.jpeg" ContentType="image/jpe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vbaProject.bin" ContentType="application/vnd.ms-office.vbaProjec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column">
                  <wp:posOffset>114300</wp:posOffset>
                </wp:positionH>
                <wp:positionV relativeFrom="paragraph">
                  <wp:posOffset>635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480"/>
                                <w:tab w:val="left" w:pos="8222" w:leader="none"/>
                              </w:tabs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（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40"/>
                              </w:rPr>
                              <w:t>呼吸治療師）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color w:val="000000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0pt;mso-position-vertical-relative:text;margin-left: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tabs>
                          <w:tab w:val="clear" w:pos="480"/>
                          <w:tab w:val="left" w:pos="8222" w:leader="none"/>
                        </w:tabs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color w:val="000000"/>
                          <w:sz w:val="40"/>
                        </w:rPr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（</w:t>
                      </w:r>
                      <w:r>
                        <w:rPr>
                          <w:rFonts w:eastAsia="標楷體"/>
                          <w:color w:val="000000"/>
                          <w:sz w:val="40"/>
                        </w:rPr>
                        <w:t>呼吸治療師）</w:t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color w:val="000000"/>
                          <w:sz w:val="40"/>
                        </w:rPr>
                      </w:pPr>
                      <w:r>
                        <w:rPr>
                          <w:rFonts w:eastAsia="標楷體"/>
                          <w:color w:val="000000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  <w:t>病人安全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eastAsia="標楷體"/>
                          <w:sz w:val="52"/>
                        </w:rPr>
                        <w:t>病人安全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column">
                  <wp:posOffset>3938905</wp:posOffset>
                </wp:positionH>
                <wp:positionV relativeFrom="paragraph">
                  <wp:posOffset>100330</wp:posOffset>
                </wp:positionV>
                <wp:extent cx="4648200" cy="221869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22186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A034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2002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2022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09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hAnsi="標楷體" w:eastAsia="標楷體"/>
                                <w:sz w:val="32"/>
                                <w:szCs w:val="32"/>
                              </w:rPr>
                              <w:t>第</w:t>
                            </w:r>
                            <w:r>
                              <w:rPr>
                                <w:rFonts w:eastAsia="標楷體" w:ascii="標楷體" w:hAnsi="標楷體"/>
                                <w:sz w:val="32"/>
                                <w:szCs w:val="32"/>
                              </w:rPr>
                              <w:t>8</w:t>
                            </w:r>
                            <w:r>
                              <w:rPr>
                                <w:rFonts w:ascii="標楷體" w:hAnsi="標楷體" w:eastAsia="標楷體"/>
                                <w:sz w:val="32"/>
                                <w:szCs w:val="32"/>
                              </w:rPr>
                              <w:t>次修訂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74.7pt;mso-wrap-distance-left:9.05pt;mso-wrap-distance-right:9.05pt;mso-wrap-distance-top:0pt;mso-wrap-distance-bottom:0pt;margin-top:7.9pt;mso-position-vertical-relative:text;margin-left:310.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A034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2002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  <w:szCs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  <w:t>2022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09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15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ascii="標楷體" w:hAnsi="標楷體" w:eastAsia="標楷體"/>
                          <w:sz w:val="32"/>
                          <w:szCs w:val="32"/>
                        </w:rPr>
                        <w:t>第</w:t>
                      </w:r>
                      <w:r>
                        <w:rPr>
                          <w:rFonts w:eastAsia="標楷體" w:ascii="標楷體" w:hAnsi="標楷體"/>
                          <w:sz w:val="32"/>
                          <w:szCs w:val="32"/>
                        </w:rPr>
                        <w:t>8</w:t>
                      </w:r>
                      <w:r>
                        <w:rPr>
                          <w:rFonts w:ascii="標楷體" w:hAnsi="標楷體" w:eastAsia="標楷體"/>
                          <w:sz w:val="32"/>
                          <w:szCs w:val="32"/>
                        </w:rPr>
                        <w:t>次修訂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  <w:szCs w:val="32"/>
                        </w:rPr>
                      </w:pPr>
                      <w:r>
                        <w:rPr>
                          <w:rFonts w:eastAsia="標楷體"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9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9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9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8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一</w:t>
      </w:r>
      <w:r>
        <w:rPr>
          <w:rFonts w:eastAsia="標楷體" w:ascii="標楷體" w:hAnsi="標楷體"/>
          <w:sz w:val="32"/>
          <w:u w:val="single"/>
        </w:rPr>
        <w:t>)</w:t>
      </w:r>
      <w:r>
        <w:br w:type="page"/>
      </w:r>
    </w:p>
    <w:p>
      <w:pPr>
        <w:pStyle w:val="Normal"/>
        <w:jc w:val="center"/>
        <w:rPr/>
      </w:pP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一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napToGrid w:val="false"/>
        <w:spacing w:lineRule="atLeast" w:line="240" w:before="0" w:after="120"/>
        <w:ind w:firstLine="972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編號：</w:t>
      </w:r>
      <w:r>
        <w:rPr>
          <w:rFonts w:eastAsia="標楷體"/>
          <w:sz w:val="28"/>
          <w:szCs w:val="28"/>
        </w:rPr>
        <w:t>AUNW00/AUPW00- A034</w:t>
      </w:r>
    </w:p>
    <w:p>
      <w:pPr>
        <w:pStyle w:val="Normal"/>
        <w:snapToGrid w:val="false"/>
        <w:spacing w:lineRule="atLeast" w:line="240" w:before="0" w:after="120"/>
        <w:jc w:val="both"/>
        <w:rPr/>
      </w:pPr>
      <w:r>
        <w:rPr>
          <w:rFonts w:eastAsia="標楷體"/>
          <w:sz w:val="28"/>
          <w:szCs w:val="28"/>
        </w:rPr>
        <w:t>總頁數：</w:t>
      </w:r>
      <w:r>
        <w:rPr>
          <w:rFonts w:eastAsia="標楷體"/>
          <w:sz w:val="28"/>
          <w:szCs w:val="28"/>
        </w:rPr>
        <w:t>1</w:t>
      </w:r>
      <w:r>
        <w:rPr>
          <w:rFonts w:eastAsia="標楷體"/>
          <w:sz w:val="28"/>
          <w:szCs w:val="28"/>
        </w:rPr>
        <w:t>2</w:t>
      </w:r>
      <w:r>
        <w:rPr>
          <w:rFonts w:eastAsia="標楷體"/>
          <w:sz w:val="28"/>
          <w:szCs w:val="28"/>
        </w:rPr>
        <w:t xml:space="preserve">                                                           </w:t>
      </w:r>
      <w:r>
        <w:rPr>
          <w:rFonts w:eastAsia="標楷體"/>
          <w:sz w:val="28"/>
          <w:szCs w:val="28"/>
        </w:rPr>
        <w:t>頁數：</w:t>
      </w:r>
      <w:r>
        <w:rPr>
          <w:rFonts w:eastAsia="標楷體"/>
          <w:sz w:val="28"/>
          <w:szCs w:val="28"/>
        </w:rPr>
        <w:t>1</w:t>
      </w:r>
      <w:r>
        <w:rPr>
          <w:rFonts w:eastAsia="標楷體"/>
          <w:sz w:val="28"/>
          <w:szCs w:val="28"/>
        </w:rPr>
        <w:t>2</w:t>
      </w:r>
      <w:r>
        <w:rPr>
          <w:rFonts w:eastAsia="標楷體"/>
          <w:sz w:val="28"/>
          <w:szCs w:val="28"/>
        </w:rPr>
        <w:t xml:space="preserve">-1  </w:t>
      </w:r>
      <w:r>
        <w:rPr/>
        <w:t xml:space="preserve">        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249"/>
        <w:gridCol w:w="3009"/>
        <w:gridCol w:w="1134"/>
        <w:gridCol w:w="1896"/>
        <w:gridCol w:w="3915"/>
      </w:tblGrid>
      <w:tr>
        <w:trPr>
          <w:tblHeader w:val="true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業 目 的</w:t>
            </w:r>
          </w:p>
        </w:tc>
        <w:tc>
          <w:tcPr>
            <w:tcW w:w="4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pacing w:val="70"/>
                <w:kern w:val="0"/>
                <w:sz w:val="28"/>
                <w:szCs w:val="28"/>
              </w:rPr>
              <w:t>適用範圍及執行人</w:t>
            </w:r>
            <w:r>
              <w:rPr>
                <w:rFonts w:cs="標楷體" w:eastAsia="標楷體"/>
                <w:kern w:val="0"/>
                <w:sz w:val="28"/>
                <w:szCs w:val="28"/>
              </w:rPr>
              <w:t>員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eastAsia="標楷體"/>
                <w:color w:val="000000"/>
                <w:sz w:val="28"/>
              </w:rPr>
              <w:t>業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標楷體"/>
                <w:color w:val="000000"/>
                <w:sz w:val="28"/>
              </w:rPr>
              <w:t>項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  <w:r>
              <w:rPr>
                <w:rFonts w:eastAsia="標楷體"/>
                <w:color w:val="000000"/>
                <w:sz w:val="28"/>
              </w:rPr>
              <w:t>目</w:t>
            </w:r>
          </w:p>
        </w:tc>
      </w:tr>
      <w:tr>
        <w:trPr>
          <w:trHeight w:val="4953" w:hRule="atLeast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ind w:left="567" w:hanging="567"/>
              <w:rPr/>
            </w:pPr>
            <w:r>
              <w:rPr>
                <w:rFonts w:eastAsia="標楷體"/>
                <w:szCs w:val="28"/>
              </w:rPr>
              <w:t>確保病人免於因為醫療照護過程中的意外而導致不必要的傷</w:t>
            </w:r>
            <w:r>
              <w:rPr>
                <w:rFonts w:eastAsia="標楷體"/>
                <w:color w:val="000000"/>
                <w:szCs w:val="28"/>
              </w:rPr>
              <w:t>害</w:t>
            </w:r>
            <w:r>
              <w:rPr>
                <w:rFonts w:eastAsia="標楷體"/>
                <w:color w:val="000000"/>
                <w:szCs w:val="28"/>
              </w:rPr>
              <w:t>。</w:t>
            </w:r>
          </w:p>
          <w:p>
            <w:pPr>
              <w:pStyle w:val="Normal"/>
              <w:numPr>
                <w:ilvl w:val="0"/>
                <w:numId w:val="13"/>
              </w:numPr>
              <w:ind w:left="567" w:hanging="567"/>
              <w:rPr>
                <w:rFonts w:eastAsia="標楷體"/>
                <w:szCs w:val="28"/>
              </w:rPr>
            </w:pPr>
            <w:r>
              <w:rPr>
                <w:rFonts w:eastAsia="標楷體"/>
                <w:color w:val="000000"/>
                <w:szCs w:val="28"/>
              </w:rPr>
              <w:t>建構安全之呼吸治療模式與流程，讓病人獲得安全與優質的醫療照顧</w:t>
            </w:r>
            <w:r>
              <w:rPr>
                <w:rFonts w:eastAsia="標楷體"/>
                <w:color w:val="000000"/>
                <w:szCs w:val="28"/>
              </w:rPr>
              <w:t>。</w:t>
            </w:r>
          </w:p>
          <w:p>
            <w:pPr>
              <w:pStyle w:val="Normal"/>
              <w:numPr>
                <w:ilvl w:val="0"/>
                <w:numId w:val="13"/>
              </w:numPr>
              <w:ind w:left="567" w:hanging="567"/>
              <w:rPr/>
            </w:pPr>
            <w:r>
              <w:rPr>
                <w:rFonts w:eastAsia="標楷體"/>
                <w:color w:val="000000"/>
                <w:szCs w:val="28"/>
              </w:rPr>
              <w:t>落實以病人為中心，消除醫療環境中可能影響病人安全之</w:t>
            </w:r>
            <w:r>
              <w:rPr>
                <w:rFonts w:eastAsia="標楷體"/>
                <w:color w:val="000000"/>
                <w:szCs w:val="28"/>
              </w:rPr>
              <w:t>因素</w:t>
            </w:r>
            <w:r>
              <w:rPr>
                <w:rFonts w:eastAsia="標楷體"/>
                <w:color w:val="000000"/>
                <w:szCs w:val="28"/>
              </w:rPr>
              <w:t>，</w:t>
            </w:r>
            <w:r>
              <w:rPr>
                <w:rFonts w:eastAsia="標楷體"/>
                <w:szCs w:val="28"/>
              </w:rPr>
              <w:t>即早偵測到不安全的醫療環境</w:t>
            </w:r>
            <w:r>
              <w:rPr>
                <w:rFonts w:eastAsia="標楷體"/>
                <w:szCs w:val="28"/>
              </w:rPr>
              <w:t>並有效改善，注意到</w:t>
            </w:r>
            <w:r>
              <w:rPr>
                <w:rFonts w:eastAsia="標楷體"/>
                <w:szCs w:val="28"/>
              </w:rPr>
              <w:t>與病人權利有關的資訊，故訂定</w:t>
            </w:r>
            <w:r>
              <w:rPr>
                <w:rFonts w:eastAsia="標楷體"/>
                <w:kern w:val="0"/>
                <w:szCs w:val="28"/>
              </w:rPr>
              <w:t>呼吸治療科之</w:t>
            </w:r>
            <w:r>
              <w:rPr>
                <w:rFonts w:eastAsia="標楷體"/>
                <w:szCs w:val="28"/>
              </w:rPr>
              <w:t>病人安全規範。</w:t>
            </w:r>
          </w:p>
          <w:p>
            <w:pPr>
              <w:pStyle w:val="Normal"/>
              <w:ind w:left="720" w:hanging="0"/>
              <w:rPr>
                <w:rFonts w:eastAsia="標楷體"/>
                <w:szCs w:val="28"/>
              </w:rPr>
            </w:pPr>
            <w:r>
              <w:rPr>
                <w:rFonts w:eastAsia="標楷體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4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ind w:left="580" w:hanging="580"/>
              <w:rPr>
                <w:rFonts w:eastAsia="標楷體"/>
                <w:szCs w:val="28"/>
              </w:rPr>
            </w:pPr>
            <w:r>
              <w:rPr>
                <w:rFonts w:eastAsia="標楷體"/>
                <w:szCs w:val="28"/>
              </w:rPr>
              <w:t>適用範圍：</w:t>
            </w:r>
          </w:p>
          <w:p>
            <w:pPr>
              <w:pStyle w:val="Normal"/>
              <w:ind w:left="580" w:hanging="0"/>
              <w:rPr>
                <w:rFonts w:eastAsia="標楷體"/>
                <w:szCs w:val="28"/>
              </w:rPr>
            </w:pPr>
            <w:r>
              <w:rPr>
                <w:rFonts w:eastAsia="標楷體"/>
                <w:szCs w:val="28"/>
              </w:rPr>
              <w:t>凡與病人安全相關之設施管理、作業制度或事件處理</w:t>
            </w:r>
            <w:r>
              <w:rPr>
                <w:rFonts w:eastAsia="標楷體"/>
                <w:color w:val="000000"/>
                <w:szCs w:val="28"/>
              </w:rPr>
              <w:t>。</w:t>
            </w:r>
          </w:p>
          <w:p>
            <w:pPr>
              <w:pStyle w:val="Normal"/>
              <w:numPr>
                <w:ilvl w:val="0"/>
                <w:numId w:val="6"/>
              </w:numPr>
              <w:ind w:left="580" w:hanging="580"/>
              <w:textAlignment w:val="baseline"/>
              <w:rPr/>
            </w:pPr>
            <w:r>
              <w:rPr>
                <w:rFonts w:eastAsia="標楷體"/>
                <w:kern w:val="0"/>
                <w:szCs w:val="28"/>
              </w:rPr>
              <w:t>適用執行人員</w:t>
            </w:r>
            <w:r>
              <w:rPr>
                <w:rFonts w:eastAsia="標楷體"/>
                <w:kern w:val="0"/>
                <w:szCs w:val="28"/>
              </w:rPr>
              <w:t>：</w:t>
            </w:r>
          </w:p>
          <w:p>
            <w:pPr>
              <w:pStyle w:val="Normal"/>
              <w:ind w:left="580" w:hanging="0"/>
              <w:textAlignment w:val="baseline"/>
              <w:rPr>
                <w:rFonts w:eastAsia="標楷體"/>
                <w:kern w:val="0"/>
                <w:szCs w:val="28"/>
              </w:rPr>
            </w:pPr>
            <w:r>
              <w:rPr>
                <w:rFonts w:eastAsia="標楷體"/>
                <w:kern w:val="0"/>
                <w:szCs w:val="28"/>
              </w:rPr>
              <w:t>呼吸治療師</w:t>
            </w:r>
            <w:r>
              <w:rPr>
                <w:rFonts w:eastAsia="標楷體"/>
                <w:color w:val="000000"/>
                <w:szCs w:val="28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  <w:kern w:val="0"/>
                <w:szCs w:val="28"/>
              </w:rPr>
            </w:pPr>
            <w:r>
              <w:rPr>
                <w:rFonts w:eastAsia="標楷體"/>
                <w:kern w:val="0"/>
                <w:szCs w:val="28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5"/>
              </w:numPr>
              <w:spacing w:lineRule="exact" w:line="320"/>
              <w:rPr>
                <w:rFonts w:eastAsia="標楷體"/>
                <w:color w:val="000000"/>
                <w:szCs w:val="28"/>
              </w:rPr>
            </w:pPr>
            <w:r>
              <w:rPr>
                <w:rFonts w:ascii="標楷體" w:hAnsi="標楷體" w:cs="標楷體" w:eastAsia="標楷體"/>
                <w:szCs w:val="28"/>
              </w:rPr>
              <w:t>促進醫療人員間團隊合作及有效溝通</w:t>
            </w:r>
          </w:p>
          <w:p>
            <w:pPr>
              <w:pStyle w:val="Normal"/>
              <w:numPr>
                <w:ilvl w:val="0"/>
                <w:numId w:val="25"/>
              </w:numPr>
              <w:spacing w:lineRule="exact" w:line="320"/>
              <w:ind w:left="469" w:hanging="497"/>
              <w:rPr>
                <w:rFonts w:eastAsia="標楷體"/>
                <w:color w:val="000000"/>
                <w:szCs w:val="28"/>
              </w:rPr>
            </w:pPr>
            <w:r>
              <w:rPr>
                <w:rFonts w:ascii="標楷體" w:hAnsi="標楷體" w:cs="標楷體" w:eastAsia="標楷體"/>
                <w:szCs w:val="28"/>
              </w:rPr>
              <w:t>營造病人安全文化</w:t>
            </w:r>
            <w:r>
              <w:rPr>
                <w:rFonts w:ascii="標楷體" w:hAnsi="標楷體" w:cs="標楷體" w:eastAsia="標楷體"/>
                <w:szCs w:val="28"/>
              </w:rPr>
              <w:t>，</w:t>
            </w:r>
            <w:r>
              <w:rPr>
                <w:rFonts w:ascii="標楷體" w:hAnsi="標楷體" w:cs="標楷體" w:eastAsia="標楷體"/>
                <w:szCs w:val="28"/>
              </w:rPr>
              <w:t>建立醫療機構韌性及落實病人</w:t>
            </w:r>
            <w:r>
              <w:rPr>
                <w:rFonts w:ascii="標楷體" w:hAnsi="標楷體" w:cs="標楷體" w:eastAsia="標楷體"/>
                <w:szCs w:val="28"/>
              </w:rPr>
              <w:t>安</w:t>
            </w:r>
            <w:r>
              <w:rPr>
                <w:rFonts w:ascii="標楷體" w:hAnsi="標楷體" w:cs="標楷體" w:eastAsia="標楷體"/>
                <w:szCs w:val="28"/>
              </w:rPr>
              <w:t>全事件管理</w:t>
            </w:r>
          </w:p>
          <w:p>
            <w:pPr>
              <w:pStyle w:val="Normal"/>
              <w:numPr>
                <w:ilvl w:val="0"/>
                <w:numId w:val="25"/>
              </w:numPr>
              <w:spacing w:lineRule="exact" w:line="320"/>
              <w:rPr>
                <w:rFonts w:eastAsia="標楷體"/>
                <w:color w:val="000000"/>
                <w:szCs w:val="28"/>
              </w:rPr>
            </w:pPr>
            <w:r>
              <w:rPr>
                <w:rFonts w:eastAsia="標楷體"/>
                <w:color w:val="000000"/>
                <w:szCs w:val="28"/>
              </w:rPr>
              <w:t>預防病人跌倒</w:t>
            </w:r>
            <w:r>
              <w:rPr>
                <w:rFonts w:eastAsia="標楷體"/>
                <w:color w:val="000000"/>
                <w:szCs w:val="28"/>
              </w:rPr>
              <w:t>並</w:t>
            </w:r>
            <w:r>
              <w:rPr>
                <w:rFonts w:eastAsia="標楷體"/>
                <w:color w:val="000000"/>
                <w:szCs w:val="28"/>
              </w:rPr>
              <w:t>降低傷害程度</w:t>
            </w:r>
          </w:p>
          <w:p>
            <w:pPr>
              <w:pStyle w:val="Normal"/>
              <w:numPr>
                <w:ilvl w:val="0"/>
                <w:numId w:val="25"/>
              </w:numPr>
              <w:spacing w:lineRule="exact" w:line="320"/>
              <w:rPr>
                <w:rFonts w:eastAsia="標楷體"/>
                <w:color w:val="000000"/>
                <w:szCs w:val="28"/>
              </w:rPr>
            </w:pPr>
            <w:r>
              <w:rPr>
                <w:rFonts w:eastAsia="標楷體"/>
                <w:color w:val="000000"/>
                <w:szCs w:val="28"/>
              </w:rPr>
              <w:t>提升用藥安全</w:t>
            </w:r>
          </w:p>
          <w:p>
            <w:pPr>
              <w:pStyle w:val="Normal"/>
              <w:numPr>
                <w:ilvl w:val="0"/>
                <w:numId w:val="25"/>
              </w:numPr>
              <w:spacing w:lineRule="exact" w:line="320"/>
              <w:rPr>
                <w:rFonts w:eastAsia="標楷體"/>
                <w:color w:val="000000"/>
                <w:szCs w:val="28"/>
              </w:rPr>
            </w:pPr>
            <w:r>
              <w:rPr>
                <w:rFonts w:eastAsia="標楷體"/>
                <w:color w:val="000000"/>
                <w:szCs w:val="28"/>
              </w:rPr>
              <w:t>落實感染控制</w:t>
            </w:r>
          </w:p>
          <w:p>
            <w:pPr>
              <w:pStyle w:val="Normal"/>
              <w:numPr>
                <w:ilvl w:val="0"/>
                <w:numId w:val="25"/>
              </w:numPr>
              <w:spacing w:lineRule="exact" w:line="320"/>
              <w:rPr>
                <w:rFonts w:eastAsia="標楷體"/>
                <w:color w:val="000000"/>
                <w:szCs w:val="28"/>
              </w:rPr>
            </w:pPr>
            <w:r>
              <w:rPr>
                <w:rFonts w:eastAsia="標楷體"/>
                <w:color w:val="000000"/>
                <w:szCs w:val="28"/>
              </w:rPr>
              <w:t>提升</w:t>
            </w:r>
            <w:r>
              <w:rPr>
                <w:rFonts w:eastAsia="標楷體"/>
                <w:color w:val="000000"/>
                <w:szCs w:val="28"/>
              </w:rPr>
              <w:t>管路安全</w:t>
            </w:r>
          </w:p>
          <w:p>
            <w:pPr>
              <w:pStyle w:val="Normal"/>
              <w:numPr>
                <w:ilvl w:val="0"/>
                <w:numId w:val="25"/>
              </w:numPr>
              <w:spacing w:lineRule="exact" w:line="320"/>
              <w:rPr/>
            </w:pPr>
            <w:r>
              <w:rPr>
                <w:rFonts w:ascii="標楷體" w:hAnsi="標楷體" w:cs="標楷體" w:eastAsia="標楷體"/>
                <w:color w:val="000000"/>
                <w:szCs w:val="28"/>
              </w:rPr>
              <w:t>改善醫病溝通並</w:t>
            </w:r>
            <w:r>
              <w:rPr>
                <w:rFonts w:eastAsia="標楷體"/>
                <w:color w:val="000000"/>
                <w:szCs w:val="28"/>
              </w:rPr>
              <w:t>鼓勵病人及其家屬參與病人</w:t>
            </w:r>
          </w:p>
          <w:p>
            <w:pPr>
              <w:pStyle w:val="Normal"/>
              <w:autoSpaceDE w:val="false"/>
              <w:spacing w:lineRule="exact" w:line="320"/>
              <w:ind w:left="396" w:hanging="0"/>
              <w:rPr/>
            </w:pPr>
            <w:r>
              <w:rPr>
                <w:rFonts w:eastAsia="Times New Roman"/>
                <w:color w:val="000000"/>
                <w:szCs w:val="28"/>
              </w:rPr>
              <w:t xml:space="preserve"> </w:t>
            </w:r>
            <w:r>
              <w:rPr>
                <w:rFonts w:eastAsia="標楷體"/>
                <w:color w:val="000000"/>
                <w:szCs w:val="28"/>
              </w:rPr>
              <w:t>安全工作</w:t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>
                <w:rFonts w:eastAsia="標楷體"/>
                <w:color w:val="000000"/>
                <w:szCs w:val="28"/>
              </w:rPr>
            </w:pPr>
            <w:r>
              <w:rPr>
                <w:rFonts w:eastAsia="標楷體"/>
                <w:color w:val="000000"/>
                <w:szCs w:val="28"/>
              </w:rPr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ind w:left="818" w:hanging="818"/>
              <w:rPr>
                <w:rFonts w:ascii="標楷體" w:hAnsi="標楷體" w:eastAsia="標楷體" w:cs="標楷體"/>
                <w:color w:val="000000"/>
                <w:szCs w:val="28"/>
              </w:rPr>
            </w:pPr>
            <w:r>
              <w:rPr>
                <w:rFonts w:eastAsia="標楷體" w:cs="標楷體" w:ascii="標楷體" w:hAnsi="標楷體"/>
                <w:color w:val="000000"/>
                <w:szCs w:val="28"/>
              </w:rPr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jc w:val="center"/>
        <w:rPr/>
      </w:pP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rPr>
          <w:rFonts w:eastAsia="標楷體"/>
          <w:sz w:val="28"/>
        </w:rPr>
      </w:pPr>
      <w:r>
        <w:rPr>
          <w:rFonts w:eastAsia="Times New Roman"/>
          <w:sz w:val="32"/>
        </w:rPr>
        <w:t xml:space="preserve">                                                             </w:t>
      </w:r>
      <w:r>
        <w:rPr>
          <w:rFonts w:eastAsia="標楷體"/>
          <w:sz w:val="28"/>
        </w:rPr>
        <w:t>編號：</w:t>
      </w:r>
      <w:r>
        <w:rPr>
          <w:rFonts w:eastAsia="標楷體"/>
          <w:sz w:val="28"/>
        </w:rPr>
        <w:t>AUNW00/AUPW00- A034</w:t>
      </w:r>
    </w:p>
    <w:p>
      <w:pPr>
        <w:pStyle w:val="Normal"/>
        <w:snapToGrid w:val="false"/>
        <w:spacing w:lineRule="atLeast" w:line="240" w:before="0" w:after="120"/>
        <w:jc w:val="both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                                                        </w:t>
      </w:r>
      <w:r>
        <w:rPr>
          <w:rFonts w:eastAsia="標楷體"/>
          <w:sz w:val="28"/>
        </w:rPr>
        <w:t>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-2   </w:t>
      </w:r>
      <w:r>
        <w:rPr/>
        <w:t xml:space="preserve">         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5550"/>
        <w:gridCol w:w="1134"/>
        <w:gridCol w:w="1896"/>
        <w:gridCol w:w="3915"/>
      </w:tblGrid>
      <w:tr>
        <w:trPr>
          <w:tblHeader w:val="true"/>
          <w:trHeight w:val="176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4953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spacing w:lineRule="exact" w:line="320"/>
              <w:ind w:left="0" w:hanging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ind w:left="-283" w:firstLine="283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提升醫療照</w:t>
            </w:r>
          </w:p>
          <w:p>
            <w:pPr>
              <w:pStyle w:val="Normal"/>
              <w:spacing w:lineRule="exact" w:line="320"/>
              <w:ind w:left="-283" w:firstLine="283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護人員間的</w:t>
            </w:r>
          </w:p>
          <w:p>
            <w:pPr>
              <w:pStyle w:val="Normal"/>
              <w:spacing w:lineRule="exact" w:line="320"/>
              <w:ind w:left="-283" w:firstLine="283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有效溝通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widowControl/>
              <w:spacing w:lineRule="exact" w:line="280"/>
              <w:ind w:left="257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spacing w:lineRule="exact" w:line="280"/>
              <w:ind w:left="-2" w:hanging="0"/>
              <w:outlineLvl w:val="0"/>
              <w:rPr>
                <w:rFonts w:ascii="標楷體" w:hAnsi="標楷體" w:eastAsia="標楷體" w:cs="標楷體"/>
                <w:iCs/>
              </w:rPr>
            </w:pPr>
            <w:r>
              <w:rPr>
                <w:rFonts w:ascii="標楷體" w:hAnsi="標楷體" w:cs="標楷體" w:eastAsia="標楷體"/>
              </w:rPr>
              <w:t>建立機構內團隊領導與溝通機制，落實醫療人員訊息有效傳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80"/>
              <w:ind w:left="-2" w:hanging="0"/>
              <w:outlineLvl w:val="0"/>
              <w:rPr>
                <w:rFonts w:ascii="標楷體" w:hAnsi="標楷體" w:eastAsia="標楷體" w:cs="標楷體"/>
                <w:iCs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遞並促進團隊合作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numPr>
                <w:ilvl w:val="0"/>
                <w:numId w:val="26"/>
              </w:numPr>
              <w:spacing w:lineRule="exact" w:line="280"/>
              <w:ind w:left="704" w:hanging="426"/>
              <w:outlineLvl w:val="0"/>
              <w:rPr>
                <w:rFonts w:eastAsia="標楷體"/>
                <w:iCs/>
              </w:rPr>
            </w:pPr>
            <w:r>
              <w:rPr>
                <w:rFonts w:eastAsia="標楷體"/>
                <w:iCs/>
              </w:rPr>
              <w:t>依照本科三班交接班標準作業原則</w:t>
            </w:r>
            <w:r>
              <w:rPr>
                <w:rFonts w:ascii="標楷體" w:hAnsi="標楷體" w:cs="標楷體" w:eastAsia="標楷體"/>
                <w:iCs/>
              </w:rPr>
              <w:t>：</w:t>
            </w:r>
          </w:p>
          <w:p>
            <w:pPr>
              <w:pStyle w:val="Normal"/>
              <w:ind w:left="989" w:firstLine="1"/>
              <w:rPr>
                <w:rFonts w:eastAsia="標楷體"/>
              </w:rPr>
            </w:pPr>
            <w:r>
              <w:rPr>
                <w:rFonts w:eastAsia="標楷體"/>
              </w:rPr>
              <w:t>以</w:t>
            </w:r>
            <w:r>
              <w:rPr>
                <w:rFonts w:eastAsia="標楷體"/>
              </w:rPr>
              <w:t>ISBAR</w:t>
            </w:r>
            <w:r>
              <w:rPr>
                <w:rFonts w:eastAsia="標楷體"/>
              </w:rPr>
              <w:t>結構性方式呈現交班內容，交接班應遵照標準作業程序，</w:t>
            </w:r>
            <w:r>
              <w:rPr>
                <w:rFonts w:ascii="標楷體" w:hAnsi="標楷體" w:cs="標楷體" w:eastAsia="標楷體"/>
              </w:rPr>
              <w:t>且有相互提問與回答的機制，主動將重要資訊及時回饋給接班之醫療人員，並覆核確認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/>
              <w:t>Check-Back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在規定時間</w:t>
            </w:r>
            <w:r>
              <w:rPr>
                <w:rFonts w:eastAsia="標楷體"/>
              </w:rPr>
              <w:t>內完成必要的紀錄查核與簽署。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為強化醫療團隊的領導溝通、建立醫療人員韌性，在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  </w:t>
            </w:r>
            <w:r>
              <w:rPr>
                <w:rFonts w:ascii="標楷體" w:hAnsi="標楷體" w:cs="標楷體" w:eastAsia="標楷體"/>
              </w:rPr>
              <w:t>重要、急迫或複雜的醫療作業或任務開始前，團隊應該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  </w:t>
            </w:r>
            <w:r>
              <w:rPr>
                <w:rFonts w:ascii="標楷體" w:hAnsi="標楷體" w:cs="標楷體" w:eastAsia="標楷體"/>
              </w:rPr>
              <w:t>進行「事前說明」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「過程中討論」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「事後檢視」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12"/>
              </w:numPr>
              <w:spacing w:lineRule="exact" w:line="320"/>
              <w:ind w:left="564" w:hanging="564"/>
              <w:rPr>
                <w:rFonts w:eastAsia="標楷體"/>
              </w:rPr>
            </w:pPr>
            <w:r>
              <w:rPr>
                <w:rFonts w:eastAsia="標楷體"/>
                <w:iCs/>
                <w:color w:val="000000"/>
                <w:kern w:val="0"/>
              </w:rPr>
              <w:t>依照轉</w:t>
            </w:r>
            <w:r>
              <w:rPr>
                <w:rFonts w:eastAsia="標楷體"/>
                <w:iCs/>
                <w:color w:val="000000"/>
                <w:kern w:val="0"/>
              </w:rPr>
              <w:t>送</w:t>
            </w:r>
            <w:r>
              <w:rPr>
                <w:rFonts w:eastAsia="標楷體"/>
                <w:iCs/>
                <w:color w:val="000000"/>
                <w:kern w:val="0"/>
              </w:rPr>
              <w:t>病人風險管理與標準作業程序</w:t>
            </w:r>
          </w:p>
          <w:p>
            <w:pPr>
              <w:pStyle w:val="Normal"/>
              <w:numPr>
                <w:ilvl w:val="0"/>
                <w:numId w:val="18"/>
              </w:numPr>
              <w:spacing w:lineRule="exact" w:line="280"/>
              <w:ind w:left="706" w:hanging="480"/>
              <w:outlineLvl w:val="0"/>
              <w:rPr>
                <w:rFonts w:eastAsia="標楷體"/>
                <w:iCs/>
              </w:rPr>
            </w:pPr>
            <w:r>
              <w:rPr>
                <w:rFonts w:eastAsia="標楷體"/>
                <w:iCs/>
              </w:rPr>
              <w:t>依照院內轉送分級</w:t>
            </w:r>
            <w:r>
              <w:rPr>
                <w:rFonts w:eastAsia="標楷體"/>
                <w:iCs/>
              </w:rPr>
              <w:t>(A.B.C.D</w:t>
            </w:r>
            <w:r>
              <w:rPr>
                <w:rFonts w:eastAsia="標楷體"/>
                <w:iCs/>
              </w:rPr>
              <w:t>級</w:t>
            </w:r>
            <w:r>
              <w:rPr>
                <w:rFonts w:eastAsia="標楷體"/>
                <w:iCs/>
              </w:rPr>
              <w:t>)</w:t>
            </w:r>
            <w:r>
              <w:rPr>
                <w:rFonts w:eastAsia="標楷體"/>
                <w:iCs/>
              </w:rPr>
              <w:t>，以確保訊息傳遞正確</w:t>
            </w:r>
            <w:r>
              <w:rPr>
                <w:rFonts w:eastAsia="Times New Roman"/>
                <w:iCs/>
              </w:rPr>
              <w:t xml:space="preserve">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80"/>
              <w:ind w:left="706" w:hanging="0"/>
              <w:outlineLvl w:val="0"/>
              <w:rPr/>
            </w:pPr>
            <w:r>
              <w:rPr>
                <w:rFonts w:eastAsia="Times New Roman"/>
                <w:iCs/>
              </w:rPr>
              <w:t xml:space="preserve">  </w:t>
            </w:r>
            <w:r>
              <w:rPr>
                <w:rFonts w:eastAsia="標楷體"/>
                <w:iCs/>
              </w:rPr>
              <w:t>性與運送途中病人安全。</w:t>
            </w:r>
          </w:p>
          <w:p>
            <w:pPr>
              <w:pStyle w:val="Normal"/>
              <w:numPr>
                <w:ilvl w:val="0"/>
                <w:numId w:val="18"/>
              </w:numPr>
              <w:spacing w:lineRule="exact" w:line="320"/>
              <w:ind w:left="706" w:hanging="48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事先通知送達單位必要備物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確認氧氣</w:t>
            </w:r>
            <w:r>
              <w:rPr>
                <w:rFonts w:ascii="標楷體" w:hAnsi="標楷體" w:cs="標楷體" w:eastAsia="標楷體"/>
              </w:rPr>
              <w:t>鋼瓶餘量足夠</w:t>
            </w:r>
            <w:r>
              <w:rPr>
                <w:rFonts w:ascii="標楷體" w:hAnsi="標楷體" w:cs="標楷體" w:eastAsia="標楷體"/>
              </w:rPr>
              <w:t>足</w:t>
            </w:r>
          </w:p>
          <w:p>
            <w:pPr>
              <w:pStyle w:val="Normal"/>
              <w:spacing w:lineRule="exact" w:line="320"/>
              <w:ind w:left="706" w:hanging="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以供應運送過程、病況改變或突發狀況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設定呼吸器</w:t>
            </w:r>
            <w:r>
              <w:rPr>
                <w:rFonts w:eastAsia="標楷體"/>
              </w:rPr>
              <w:t>供</w:t>
            </w:r>
          </w:p>
          <w:p>
            <w:pPr>
              <w:pStyle w:val="Normal"/>
              <w:spacing w:lineRule="exact" w:line="320"/>
              <w:ind w:left="706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病人</w:t>
            </w:r>
            <w:r>
              <w:rPr>
                <w:rFonts w:eastAsia="標楷體"/>
              </w:rPr>
              <w:t>使用</w:t>
            </w:r>
            <w:r>
              <w:rPr>
                <w:rFonts w:eastAsia="標楷體"/>
              </w:rPr>
              <w:t>至送檢單位，</w:t>
            </w:r>
            <w:r>
              <w:rPr>
                <w:rFonts w:eastAsia="標楷體"/>
              </w:rPr>
              <w:t>告</w:t>
            </w:r>
            <w:r>
              <w:rPr>
                <w:rFonts w:eastAsia="標楷體"/>
              </w:rPr>
              <w:t>知目前呼吸器</w:t>
            </w:r>
            <w:r>
              <w:rPr>
                <w:rFonts w:eastAsia="標楷體"/>
              </w:rPr>
              <w:t>運作</w:t>
            </w:r>
            <w:r>
              <w:rPr>
                <w:rFonts w:eastAsia="標楷體"/>
              </w:rPr>
              <w:t>正常。</w:t>
            </w:r>
          </w:p>
          <w:p>
            <w:pPr>
              <w:pStyle w:val="Normal"/>
              <w:numPr>
                <w:ilvl w:val="0"/>
                <w:numId w:val="18"/>
              </w:numPr>
              <w:spacing w:lineRule="exact" w:line="320"/>
              <w:ind w:left="706" w:hanging="480"/>
              <w:rPr>
                <w:rFonts w:eastAsia="標楷體"/>
              </w:rPr>
            </w:pPr>
            <w:r>
              <w:rPr>
                <w:rFonts w:eastAsia="標楷體"/>
              </w:rPr>
              <w:t>若檢查過程中，因故</w:t>
            </w:r>
            <w:r>
              <w:rPr>
                <w:rFonts w:eastAsia="標楷體"/>
              </w:rPr>
              <w:t>須</w:t>
            </w:r>
            <w:r>
              <w:rPr>
                <w:rFonts w:eastAsia="標楷體"/>
              </w:rPr>
              <w:t>要離開檢查單位，</w:t>
            </w:r>
            <w:r>
              <w:rPr>
                <w:rFonts w:eastAsia="標楷體"/>
              </w:rPr>
              <w:t>須</w:t>
            </w:r>
            <w:r>
              <w:rPr>
                <w:rFonts w:eastAsia="標楷體"/>
              </w:rPr>
              <w:t>告知主</w:t>
            </w:r>
            <w:r>
              <w:rPr>
                <w:rFonts w:eastAsia="標楷體"/>
              </w:rPr>
              <w:t>要照</w:t>
            </w:r>
            <w:r>
              <w:rPr>
                <w:rFonts w:eastAsia="Times New Roman"/>
              </w:rPr>
              <w:t xml:space="preserve">  </w:t>
            </w:r>
          </w:p>
          <w:p>
            <w:pPr>
              <w:pStyle w:val="Normal"/>
              <w:spacing w:lineRule="exact" w:line="320"/>
              <w:ind w:left="706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顧</w:t>
            </w:r>
            <w:r>
              <w:rPr>
                <w:rFonts w:eastAsia="標楷體"/>
              </w:rPr>
              <w:t>護理人員及檢查單位人員病人現況</w:t>
            </w:r>
            <w:r>
              <w:rPr>
                <w:rFonts w:eastAsia="標楷體"/>
              </w:rPr>
              <w:t>及</w:t>
            </w:r>
            <w:r>
              <w:rPr>
                <w:rFonts w:eastAsia="標楷體"/>
              </w:rPr>
              <w:t>血氧飽和濃度</w:t>
            </w:r>
            <w:r>
              <w:rPr>
                <w:rFonts w:eastAsia="標楷體"/>
              </w:rPr>
              <w:t>。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交接班訊息傳遞包括下列內容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口訣</w:t>
            </w:r>
            <w:r>
              <w:rPr>
                <w:rFonts w:eastAsia="標楷體"/>
              </w:rPr>
              <w:t>ISBAR)</w:t>
            </w:r>
            <w:r>
              <w:rPr>
                <w:rFonts w:eastAsia="標楷體"/>
              </w:rPr>
              <w:t>：</w:t>
            </w:r>
          </w:p>
          <w:p>
            <w:pPr>
              <w:pStyle w:val="Normal"/>
              <w:ind w:left="480" w:hanging="240"/>
              <w:rPr>
                <w:rFonts w:eastAsia="標楷體"/>
              </w:rPr>
            </w:pPr>
            <w:r>
              <w:rPr>
                <w:rFonts w:eastAsia="標楷體"/>
              </w:rPr>
              <w:t>1.Introduction</w:t>
            </w:r>
            <w:r>
              <w:rPr>
                <w:rFonts w:eastAsia="標楷體"/>
              </w:rPr>
              <w:t>介紹：自我或病人介紹與確認交班對象。</w:t>
            </w:r>
          </w:p>
          <w:p>
            <w:pPr>
              <w:pStyle w:val="Normal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2.Situation</w:t>
            </w:r>
            <w:r>
              <w:rPr>
                <w:rFonts w:eastAsia="標楷體"/>
              </w:rPr>
              <w:t>情境：病人現況或觀察到改變狀況</w:t>
            </w:r>
            <w:r>
              <w:rPr>
                <w:rFonts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有需</w:t>
            </w:r>
          </w:p>
          <w:p>
            <w:pPr>
              <w:pStyle w:val="Normal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要時可提供最近一次生命徵象數據和各類檢查</w:t>
            </w:r>
            <w:r>
              <w:rPr>
                <w:rFonts w:eastAsia="標楷體" w:cs="標楷體" w:ascii="標楷體" w:hAnsi="標楷體"/>
              </w:rPr>
              <w:t>/</w:t>
            </w:r>
            <w:r>
              <w:rPr>
                <w:rFonts w:ascii="標楷體" w:hAnsi="標楷體" w:cs="標楷體" w:eastAsia="標楷體"/>
              </w:rPr>
              <w:t>檢</w:t>
            </w:r>
          </w:p>
          <w:p>
            <w:pPr>
              <w:pStyle w:val="Normal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驗結果</w:t>
            </w:r>
          </w:p>
          <w:p>
            <w:pPr>
              <w:pStyle w:val="Normal"/>
              <w:ind w:left="480" w:hanging="240"/>
              <w:rPr>
                <w:rFonts w:eastAsia="標楷體"/>
              </w:rPr>
            </w:pPr>
            <w:r>
              <w:rPr>
                <w:rFonts w:eastAsia="標楷體"/>
              </w:rPr>
              <w:t>3.Background</w:t>
            </w:r>
            <w:r>
              <w:rPr>
                <w:rFonts w:eastAsia="標楷體"/>
              </w:rPr>
              <w:t>背景：重要病史、目前用藥（尤其是</w:t>
            </w:r>
            <w:r>
              <w:rPr>
                <w:rFonts w:eastAsia="標楷體"/>
              </w:rPr>
              <w:t>特殊</w:t>
            </w:r>
            <w:r>
              <w:rPr>
                <w:rFonts w:eastAsia="標楷體"/>
              </w:rPr>
              <w:t>用藥）及治療情形。</w:t>
            </w:r>
          </w:p>
          <w:p>
            <w:pPr>
              <w:pStyle w:val="Normal"/>
              <w:ind w:left="480" w:hanging="240"/>
              <w:rPr>
                <w:rFonts w:eastAsia="標楷體"/>
              </w:rPr>
            </w:pPr>
            <w:r>
              <w:rPr>
                <w:rFonts w:eastAsia="標楷體"/>
              </w:rPr>
              <w:t>4.Assessment</w:t>
            </w:r>
            <w:r>
              <w:rPr>
                <w:rFonts w:eastAsia="標楷體"/>
              </w:rPr>
              <w:t>評估：</w:t>
            </w:r>
            <w:r>
              <w:rPr>
                <w:rFonts w:ascii="標楷體" w:hAnsi="標楷體" w:cs="標楷體" w:eastAsia="標楷體"/>
              </w:rPr>
              <w:t>交接人對於病人情況的評估和</w:t>
            </w:r>
            <w:r>
              <w:rPr>
                <w:rFonts w:ascii="標楷體" w:hAnsi="標楷體" w:cs="標楷體" w:eastAsia="標楷體"/>
              </w:rPr>
              <w:t>認</w:t>
            </w:r>
            <w:r>
              <w:rPr>
                <w:rFonts w:ascii="標楷體" w:hAnsi="標楷體" w:cs="標楷體" w:eastAsia="標楷體"/>
              </w:rPr>
              <w:t xml:space="preserve">定。 </w:t>
            </w:r>
          </w:p>
          <w:p>
            <w:pPr>
              <w:pStyle w:val="Normal"/>
              <w:ind w:left="480" w:hanging="240"/>
              <w:rPr>
                <w:rFonts w:eastAsia="標楷體"/>
              </w:rPr>
            </w:pPr>
            <w:r>
              <w:rPr>
                <w:rFonts w:eastAsia="標楷體"/>
              </w:rPr>
              <w:t>5.Recommendation</w:t>
            </w:r>
            <w:r>
              <w:rPr>
                <w:rFonts w:eastAsia="標楷體"/>
              </w:rPr>
              <w:t>建議：後續處理措施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>方向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可能發生危急狀況的預防。</w:t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  <w:kern w:val="0"/>
              </w:rPr>
              <w:t>呼吸照護治療病歷紀錄依照本科病歷審查原則書寫。</w:t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參閱</w:t>
            </w:r>
            <w:r>
              <w:rPr>
                <w:rFonts w:eastAsia="標楷體"/>
                <w:iCs/>
              </w:rPr>
              <w:t>院內轉送分級，</w:t>
            </w:r>
            <w:r>
              <w:rPr>
                <w:rFonts w:eastAsia="標楷體"/>
              </w:rPr>
              <w:t>病人嚴重度</w:t>
            </w:r>
            <w:r>
              <w:rPr>
                <w:rFonts w:eastAsia="標楷體"/>
                <w:iCs/>
                <w:color w:val="000000"/>
                <w:kern w:val="0"/>
              </w:rPr>
              <w:t>標準作業程序。</w:t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/>
            </w:pPr>
            <w:r>
              <w:rPr/>
              <w:object w:dxaOrig="9612" w:dyaOrig="6204">
                <v:shapetype id="_x0000_tole_rId2" coordsize="21600,21600" o:spt="ole_rId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263.8pt;height:98.95pt" filled="f" o:ole="">
                  <v:imagedata r:id="rId3" o:title=""/>
                </v:shape>
                <o:OLEObject Type="Embed" ProgID="" ShapeID="ole_rId2" DrawAspect="Content" ObjectID="_1098388566" r:id="rId2"/>
              </w:object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napToGrid w:val="false"/>
        <w:spacing w:lineRule="atLeast" w:line="240" w:before="0" w:after="120"/>
        <w:ind w:firstLine="9720"/>
        <w:rPr>
          <w:rFonts w:eastAsia="標楷體"/>
          <w:sz w:val="28"/>
        </w:rPr>
      </w:pPr>
      <w:r>
        <w:rPr>
          <w:rFonts w:eastAsia="標楷體"/>
          <w:sz w:val="28"/>
        </w:rPr>
        <w:t>編號：</w:t>
      </w:r>
      <w:r>
        <w:rPr>
          <w:rFonts w:eastAsia="標楷體"/>
          <w:sz w:val="28"/>
        </w:rPr>
        <w:t>AUNW00/AUPW00- A034</w:t>
      </w:r>
    </w:p>
    <w:p>
      <w:pPr>
        <w:pStyle w:val="Normal"/>
        <w:snapToGrid w:val="false"/>
        <w:spacing w:lineRule="atLeast" w:line="240" w:before="0" w:after="120"/>
        <w:jc w:val="both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                                                        </w:t>
      </w:r>
      <w:r>
        <w:rPr>
          <w:rFonts w:eastAsia="標楷體"/>
          <w:sz w:val="28"/>
        </w:rPr>
        <w:t>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-3 </w:t>
      </w:r>
      <w:r>
        <w:rPr/>
        <w:t xml:space="preserve">         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5550"/>
        <w:gridCol w:w="1134"/>
        <w:gridCol w:w="1896"/>
        <w:gridCol w:w="3915"/>
      </w:tblGrid>
      <w:tr>
        <w:trPr>
          <w:tblHeader w:val="true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4953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提升醫療照護人員間的有效溝通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widowControl/>
              <w:spacing w:lineRule="exact" w:line="280"/>
              <w:ind w:left="257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三、</w:t>
            </w:r>
            <w:r>
              <w:rPr>
                <w:rFonts w:ascii="標楷體" w:hAnsi="標楷體" w:cs="標楷體" w:eastAsia="標楷體"/>
              </w:rPr>
              <w:t>加強於困難溝通情境之病人辨識及交班正確性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ind w:left="452" w:hanging="0"/>
              <w:rPr>
                <w:rFonts w:ascii="標楷體" w:hAnsi="標楷體" w:eastAsia="標楷體" w:cs="標楷體"/>
                <w:iCs/>
                <w:color w:val="000000"/>
                <w:kern w:val="0"/>
              </w:rPr>
            </w:pPr>
            <w:r>
              <w:rPr>
                <w:rFonts w:ascii="標楷體" w:hAnsi="標楷體" w:cs="標楷體" w:eastAsia="標楷體"/>
              </w:rPr>
              <w:t>對於困難溝通情境裡的病人，於交接班或共同照護時，醫療人員間應對於溝通方式特別進行交班，確保訊息不漏接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iCs/>
                <w:color w:val="000000"/>
                <w:kern w:val="0"/>
              </w:rPr>
            </w:pPr>
            <w:r>
              <w:rPr>
                <w:rFonts w:eastAsia="標楷體" w:cs="標楷體" w:ascii="標楷體" w:hAnsi="標楷體"/>
                <w:iCs/>
                <w:color w:val="000000"/>
                <w:kern w:val="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iCs/>
                <w:color w:val="000000"/>
                <w:kern w:val="0"/>
              </w:rPr>
              <w:t>四</w:t>
            </w:r>
            <w:r>
              <w:rPr>
                <w:rFonts w:ascii="標楷體" w:hAnsi="標楷體" w:cs="標楷體" w:eastAsia="標楷體"/>
                <w:iCs/>
                <w:color w:val="000000"/>
                <w:kern w:val="0"/>
              </w:rPr>
              <w:t>、</w:t>
            </w:r>
            <w:r>
              <w:rPr>
                <w:rFonts w:eastAsia="標楷體"/>
                <w:iCs/>
                <w:color w:val="000000"/>
                <w:kern w:val="0"/>
              </w:rPr>
              <w:t>加強團隊溝通技</w:t>
            </w:r>
            <w:r>
              <w:rPr>
                <w:rFonts w:eastAsia="標楷體"/>
                <w:iCs/>
                <w:color w:val="000000"/>
                <w:kern w:val="0"/>
              </w:rPr>
              <w:t>巧</w:t>
            </w:r>
            <w:r>
              <w:rPr>
                <w:rFonts w:eastAsia="標楷體"/>
                <w:iCs/>
                <w:color w:val="000000"/>
                <w:kern w:val="0"/>
              </w:rPr>
              <w:t>：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ind w:left="480" w:hanging="203"/>
              <w:rPr>
                <w:rFonts w:eastAsia="標楷體"/>
              </w:rPr>
            </w:pPr>
            <w:r>
              <w:rPr>
                <w:rFonts w:eastAsia="標楷體"/>
              </w:rPr>
              <w:t>參與跨領域個案討論。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ind w:left="480" w:hanging="203"/>
              <w:rPr>
                <w:rFonts w:eastAsia="標楷體"/>
              </w:rPr>
            </w:pPr>
            <w:r>
              <w:rPr>
                <w:rFonts w:eastAsia="標楷體"/>
              </w:rPr>
              <w:t>不定期參與醫護聯合討論。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ind w:left="480" w:hanging="203"/>
              <w:rPr>
                <w:rFonts w:eastAsia="標楷體"/>
              </w:rPr>
            </w:pPr>
            <w:r>
              <w:rPr>
                <w:rFonts w:eastAsia="標楷體"/>
              </w:rPr>
              <w:t>參與</w:t>
            </w:r>
            <w:r>
              <w:rPr>
                <w:rFonts w:eastAsia="標楷體"/>
              </w:rPr>
              <w:t>TRM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Team Resource Management</w:t>
            </w:r>
            <w:r>
              <w:rPr>
                <w:rFonts w:eastAsia="標楷體"/>
              </w:rPr>
              <w:t>）</w:t>
            </w:r>
            <w:r>
              <w:rPr>
                <w:rFonts w:eastAsia="標楷體"/>
                <w:iCs/>
                <w:kern w:val="0"/>
              </w:rPr>
              <w:t>團隊合作。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ind w:left="480" w:hanging="203"/>
              <w:rPr>
                <w:rFonts w:eastAsia="標楷體"/>
              </w:rPr>
            </w:pPr>
            <w:r>
              <w:rPr>
                <w:rFonts w:eastAsia="標楷體"/>
              </w:rPr>
              <w:t>參與醫院舉辦禮儀課程，促進</w:t>
            </w:r>
            <w:r>
              <w:rPr>
                <w:rFonts w:eastAsia="標楷體"/>
                <w:iCs/>
                <w:kern w:val="0"/>
              </w:rPr>
              <w:t>團隊溝通</w:t>
            </w:r>
            <w:r>
              <w:rPr>
                <w:rFonts w:eastAsia="標楷體"/>
                <w:iCs/>
                <w:kern w:val="0"/>
              </w:rPr>
              <w:t>良好</w:t>
            </w:r>
            <w:r>
              <w:rPr>
                <w:rFonts w:eastAsia="標楷體"/>
                <w:iCs/>
                <w:kern w:val="0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rPr/>
      </w:pPr>
      <w:r>
        <w:br w:type="page"/>
      </w:r>
      <w:r>
        <w:rPr>
          <w:rFonts w:eastAsia="Times New Roman"/>
          <w:sz w:val="32"/>
        </w:rPr>
        <w:t xml:space="preserve">                         </w:t>
      </w: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napToGrid w:val="false"/>
        <w:spacing w:lineRule="atLeast" w:line="240" w:before="0" w:after="120"/>
        <w:ind w:firstLine="9720"/>
        <w:rPr>
          <w:rFonts w:eastAsia="標楷體"/>
          <w:sz w:val="28"/>
        </w:rPr>
      </w:pPr>
      <w:r>
        <w:rPr>
          <w:rFonts w:eastAsia="標楷體"/>
          <w:sz w:val="28"/>
        </w:rPr>
        <w:t>編號：</w:t>
      </w:r>
      <w:r>
        <w:rPr>
          <w:rFonts w:eastAsia="標楷體"/>
          <w:sz w:val="28"/>
        </w:rPr>
        <w:t>AUNW00/AUPW00- A034</w:t>
      </w:r>
    </w:p>
    <w:p>
      <w:pPr>
        <w:pStyle w:val="Normal"/>
        <w:snapToGrid w:val="false"/>
        <w:spacing w:lineRule="atLeast" w:line="240" w:before="0" w:after="120"/>
        <w:jc w:val="both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                                                        </w:t>
      </w:r>
      <w:r>
        <w:rPr>
          <w:rFonts w:eastAsia="標楷體"/>
          <w:sz w:val="28"/>
        </w:rPr>
        <w:t>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-4  </w:t>
      </w:r>
      <w:r>
        <w:rPr/>
        <w:t xml:space="preserve">         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5550"/>
        <w:gridCol w:w="1134"/>
        <w:gridCol w:w="1896"/>
        <w:gridCol w:w="3915"/>
      </w:tblGrid>
      <w:tr>
        <w:trPr>
          <w:tblHeader w:val="true"/>
          <w:trHeight w:val="181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5575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napToGrid w:val="false"/>
              <w:spacing w:lineRule="exact" w:line="320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2"/>
                <w:szCs w:val="22"/>
              </w:rPr>
            </w:pPr>
            <w:r>
              <w:rPr>
                <w:rFonts w:ascii="標楷體" w:hAnsi="標楷體" w:cs="標楷體" w:eastAsia="標楷體"/>
                <w:sz w:val="22"/>
                <w:szCs w:val="22"/>
              </w:rPr>
              <w:t>營造病人安全文化</w:t>
            </w:r>
            <w:r>
              <w:rPr>
                <w:rFonts w:ascii="標楷體" w:hAnsi="標楷體" w:cs="標楷體" w:eastAsia="標楷體"/>
                <w:sz w:val="22"/>
                <w:szCs w:val="22"/>
              </w:rPr>
              <w:t>，</w:t>
            </w:r>
            <w:r>
              <w:rPr>
                <w:rFonts w:ascii="標楷體" w:hAnsi="標楷體" w:cs="標楷體" w:eastAsia="標楷體"/>
                <w:sz w:val="22"/>
                <w:szCs w:val="22"/>
              </w:rPr>
              <w:t>建立醫療機構韌性及落實病人</w:t>
            </w:r>
            <w:r>
              <w:rPr>
                <w:rFonts w:ascii="標楷體" w:hAnsi="標楷體" w:cs="標楷體" w:eastAsia="標楷體"/>
                <w:sz w:val="22"/>
                <w:szCs w:val="22"/>
              </w:rPr>
              <w:t>安</w:t>
            </w:r>
            <w:r>
              <w:rPr>
                <w:rFonts w:ascii="標楷體" w:hAnsi="標楷體" w:cs="標楷體" w:eastAsia="標楷體"/>
                <w:sz w:val="22"/>
                <w:szCs w:val="22"/>
              </w:rPr>
              <w:t>全事件管理</w:t>
            </w:r>
          </w:p>
          <w:p>
            <w:pPr>
              <w:pStyle w:val="Normal"/>
              <w:spacing w:lineRule="exact" w:line="320"/>
              <w:ind w:left="-142" w:hanging="0"/>
              <w:rPr>
                <w:rFonts w:ascii="標楷體" w:hAnsi="標楷體" w:eastAsia="標楷體" w:cs="標楷體"/>
                <w:sz w:val="22"/>
                <w:szCs w:val="22"/>
              </w:rPr>
            </w:pPr>
            <w:r>
              <w:rPr>
                <w:rFonts w:eastAsia="標楷體" w:cs="標楷體" w:ascii="標楷體" w:hAnsi="標楷體"/>
                <w:sz w:val="22"/>
                <w:szCs w:val="22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80"/>
              <w:ind w:left="-27" w:hanging="0"/>
              <w:jc w:val="both"/>
              <w:outlineLvl w:val="0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7"/>
              </w:numPr>
              <w:spacing w:lineRule="exact" w:line="280"/>
              <w:ind w:left="419" w:hanging="480"/>
              <w:jc w:val="both"/>
              <w:outlineLvl w:val="0"/>
              <w:rPr>
                <w:rFonts w:eastAsia="標楷體"/>
                <w:iCs/>
              </w:rPr>
            </w:pPr>
            <w:r>
              <w:rPr>
                <w:rFonts w:eastAsia="標楷體"/>
              </w:rPr>
              <w:t>營造</w:t>
            </w:r>
            <w:r>
              <w:rPr>
                <w:rFonts w:eastAsia="標楷體"/>
              </w:rPr>
              <w:t>病安文化，</w:t>
            </w:r>
            <w:r>
              <w:rPr>
                <w:rFonts w:ascii="標楷體" w:hAnsi="標楷體" w:cs="MS Mincho;ＭＳ 明朝" w:eastAsia="標楷體"/>
              </w:rPr>
              <w:t>參</w:t>
            </w:r>
            <w:r>
              <w:rPr>
                <w:rFonts w:ascii="標楷體" w:hAnsi="標楷體" w:cs="標楷體" w:eastAsia="標楷體"/>
              </w:rPr>
              <w:t>與病</w:t>
            </w:r>
            <w:r>
              <w:rPr>
                <w:rFonts w:eastAsia="標楷體"/>
              </w:rPr>
              <w:t>人</w:t>
            </w:r>
            <w:r>
              <w:rPr>
                <w:rFonts w:eastAsia="標楷體"/>
                <w:iCs/>
              </w:rPr>
              <w:t>安全通報系統</w:t>
            </w:r>
            <w:r>
              <w:rPr>
                <w:rFonts w:ascii="標楷體" w:hAnsi="標楷體" w:cs="標楷體" w:eastAsia="標楷體"/>
                <w:iCs/>
              </w:rPr>
              <w:t>：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80"/>
              <w:ind w:left="214" w:hanging="0"/>
              <w:jc w:val="both"/>
              <w:outlineLvl w:val="0"/>
              <w:rPr/>
            </w:pPr>
            <w:r>
              <w:rPr>
                <w:rFonts w:eastAsia="Times New Roman"/>
                <w:iCs/>
              </w:rPr>
              <w:t xml:space="preserve"> </w:t>
            </w:r>
            <w:r>
              <w:rPr>
                <w:rFonts w:eastAsia="標楷體"/>
                <w:iCs/>
              </w:rPr>
              <w:t>(</w:t>
            </w:r>
            <w:r>
              <w:rPr>
                <w:rStyle w:val="St1"/>
                <w:rFonts w:eastAsia="標楷體"/>
              </w:rPr>
              <w:t>Taiwan Patient safety Reporting system</w:t>
            </w:r>
            <w:r>
              <w:rPr>
                <w:rStyle w:val="St1"/>
                <w:rFonts w:eastAsia="標楷體"/>
              </w:rPr>
              <w:t>；</w:t>
            </w:r>
            <w:r>
              <w:rPr>
                <w:rFonts w:eastAsia="標楷體"/>
                <w:iCs/>
              </w:rPr>
              <w:t>TPR)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透過經驗分享與學習，參與全院性教育訓練，了解病人安全</w:t>
            </w:r>
            <w:r>
              <w:rPr>
                <w:rFonts w:eastAsia="Times New Roman"/>
              </w:rPr>
              <w:t xml:space="preserve">  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政策</w:t>
            </w:r>
            <w:r>
              <w:rPr>
                <w:rFonts w:eastAsia="標楷體"/>
              </w:rPr>
              <w:t>以及</w:t>
            </w:r>
            <w:r>
              <w:rPr>
                <w:rFonts w:eastAsia="標楷體"/>
              </w:rPr>
              <w:t>異常事件通報系統，建立正確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>通報觀念，宣導通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報目的著重在檢討是否因系統上的缺失導致事件發生，尋求</w:t>
            </w:r>
          </w:p>
          <w:p>
            <w:pPr>
              <w:pStyle w:val="Normal"/>
              <w:spacing w:lineRule="exact" w:line="320"/>
              <w:ind w:left="240" w:hanging="0"/>
              <w:rPr>
                <w:rFonts w:ascii="標楷體" w:hAnsi="標楷體" w:eastAsia="標楷體" w:cs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改善機會</w:t>
            </w:r>
            <w:r>
              <w:rPr>
                <w:rFonts w:eastAsia="標楷體"/>
              </w:rPr>
              <w:t>以</w:t>
            </w:r>
            <w:r>
              <w:rPr>
                <w:rFonts w:eastAsia="標楷體"/>
              </w:rPr>
              <w:t>避免同樣事件重複發生。</w:t>
            </w:r>
            <w:r>
              <w:rPr>
                <w:rFonts w:eastAsia="標楷體"/>
              </w:rPr>
              <w:t>鼓勵員工</w:t>
            </w:r>
            <w:r>
              <w:rPr>
                <w:rFonts w:ascii="標楷體" w:hAnsi="標楷體" w:cs="標楷體" w:eastAsia="標楷體"/>
              </w:rPr>
              <w:t>提出對病人安</w:t>
            </w:r>
            <w:r>
              <w:rPr>
                <w:rFonts w:ascii="標楷體" w:hAnsi="標楷體" w:cs="標楷體" w:eastAsia="標楷體"/>
              </w:rPr>
              <w:t xml:space="preserve"> </w:t>
            </w:r>
          </w:p>
          <w:p>
            <w:pPr>
              <w:pStyle w:val="Normal"/>
              <w:spacing w:lineRule="exact" w:line="320"/>
              <w:ind w:left="24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全的顧慮及建議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ind w:left="240" w:hanging="0"/>
              <w:rPr>
                <w:rFonts w:ascii="標楷體" w:hAnsi="標楷體" w:eastAsia="標楷體" w:cs="標楷體"/>
                <w:sz w:val="16"/>
                <w:szCs w:val="16"/>
              </w:rPr>
            </w:pPr>
            <w:r>
              <w:rPr>
                <w:rFonts w:eastAsia="標楷體" w:cs="標楷體" w:ascii="標楷體" w:hAnsi="標楷體"/>
                <w:sz w:val="16"/>
                <w:szCs w:val="16"/>
              </w:rPr>
            </w:r>
          </w:p>
          <w:p>
            <w:pPr>
              <w:pStyle w:val="Normal"/>
              <w:numPr>
                <w:ilvl w:val="0"/>
                <w:numId w:val="27"/>
              </w:numPr>
              <w:spacing w:lineRule="exact" w:line="280"/>
              <w:ind w:left="419" w:hanging="480"/>
              <w:jc w:val="both"/>
              <w:outlineLvl w:val="0"/>
              <w:rPr>
                <w:rFonts w:eastAsia="標楷體"/>
                <w:iCs/>
              </w:rPr>
            </w:pPr>
            <w:r>
              <w:rPr>
                <w:rFonts w:eastAsia="標楷體"/>
                <w:iCs/>
              </w:rPr>
              <w:t>分析病安事件並推動改善方案</w:t>
            </w:r>
            <w:r>
              <w:rPr>
                <w:rFonts w:ascii="標楷體" w:hAnsi="標楷體" w:cs="標楷體" w:eastAsia="標楷體"/>
                <w:iCs/>
              </w:rPr>
              <w:t>：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進行根本原因分析，找出系統內潛在失誤因素進行改善，根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據分析結果提出可行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>改善方案，包括改善流程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作業、負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責執行的人員、改善時限、評</w:t>
            </w:r>
            <w:r>
              <w:rPr>
                <w:rFonts w:eastAsia="標楷體"/>
              </w:rPr>
              <w:t>核</w:t>
            </w:r>
            <w:r>
              <w:rPr>
                <w:rFonts w:eastAsia="標楷體"/>
              </w:rPr>
              <w:t>指標及評核成果，並持續</w:t>
            </w:r>
            <w:r>
              <w:rPr>
                <w:rFonts w:eastAsia="標楷體"/>
              </w:rPr>
              <w:t>追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蹤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ind w:left="160" w:hanging="16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</w:r>
          </w:p>
          <w:p>
            <w:pPr>
              <w:pStyle w:val="Normal"/>
              <w:numPr>
                <w:ilvl w:val="0"/>
                <w:numId w:val="27"/>
              </w:numPr>
              <w:spacing w:lineRule="exact" w:line="320"/>
              <w:ind w:left="419" w:hanging="480"/>
              <w:rPr>
                <w:rFonts w:eastAsia="標楷體"/>
              </w:rPr>
            </w:pPr>
            <w:r>
              <w:rPr>
                <w:rFonts w:eastAsia="標楷體"/>
              </w:rPr>
              <w:t>訂定呼吸治療科人員免責處理辦法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鼓勵科內人員</w:t>
            </w:r>
            <w:r>
              <w:rPr>
                <w:rFonts w:eastAsia="標楷體"/>
              </w:rPr>
              <w:t>在</w:t>
            </w:r>
            <w:r>
              <w:rPr>
                <w:rFonts w:eastAsia="標楷體"/>
              </w:rPr>
              <w:t>異常事件發生時，能</w:t>
            </w:r>
            <w:r>
              <w:rPr>
                <w:rFonts w:eastAsia="標楷體"/>
              </w:rPr>
              <w:t>即時並</w:t>
            </w:r>
            <w:r>
              <w:rPr>
                <w:rFonts w:eastAsia="標楷體"/>
              </w:rPr>
              <w:t>主動提報，</w:t>
            </w:r>
            <w:r>
              <w:rPr>
                <w:rFonts w:eastAsia="Times New Roman"/>
              </w:rPr>
              <w:t xml:space="preserve">   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以利掌握事件處理時效</w:t>
            </w:r>
            <w:r>
              <w:rPr>
                <w:rFonts w:eastAsia="標楷體"/>
              </w:rPr>
              <w:t>並</w:t>
            </w:r>
            <w:r>
              <w:rPr>
                <w:rFonts w:eastAsia="標楷體"/>
              </w:rPr>
              <w:t>降低傷害程度，同時做為前瞻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性風險管理之分析依據，促進病人安全作業之推動及建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構</w:t>
            </w:r>
            <w:r>
              <w:rPr>
                <w:rFonts w:eastAsia="標楷體"/>
              </w:rPr>
              <w:t>安全的</w:t>
            </w:r>
            <w:r>
              <w:rPr>
                <w:rFonts w:eastAsia="標楷體"/>
              </w:rPr>
              <w:t>醫療</w:t>
            </w:r>
            <w:r>
              <w:rPr>
                <w:rFonts w:eastAsia="標楷體"/>
              </w:rPr>
              <w:t>環境。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建立暢通的管道，鼓勵對於已造成嚴重後果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>異常事件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主動通報，</w:t>
            </w:r>
            <w:r>
              <w:rPr>
                <w:rFonts w:eastAsia="標楷體"/>
              </w:rPr>
              <w:t>對於</w:t>
            </w:r>
            <w:r>
              <w:rPr>
                <w:rFonts w:eastAsia="標楷體"/>
              </w:rPr>
              <w:t>輕微傷害異常事件發生</w:t>
            </w:r>
            <w:r>
              <w:rPr>
                <w:rFonts w:eastAsia="標楷體"/>
                <w:kern w:val="0"/>
              </w:rPr>
              <w:t>跡近錯失</w:t>
            </w:r>
            <w:r>
              <w:rPr>
                <w:rFonts w:eastAsia="標楷體"/>
              </w:rPr>
              <w:t>事件</w:t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(Near Miss)</w:t>
            </w:r>
            <w:r>
              <w:rPr>
                <w:rFonts w:eastAsia="標楷體"/>
              </w:rPr>
              <w:t>，亦能進行通報。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exact" w:line="280"/>
              <w:ind w:left="-27" w:hanging="0"/>
              <w:jc w:val="both"/>
              <w:outlineLvl w:val="0"/>
              <w:rPr>
                <w:rFonts w:eastAsia="標楷體"/>
                <w:iCs/>
              </w:rPr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病人</w:t>
            </w:r>
            <w:r>
              <w:rPr>
                <w:rFonts w:eastAsia="標楷體"/>
                <w:iCs/>
              </w:rPr>
              <w:t>安全通報系統</w:t>
            </w:r>
            <w:r>
              <w:rPr>
                <w:rFonts w:ascii="標楷體" w:hAnsi="標楷體" w:cs="標楷體" w:eastAsia="標楷體"/>
                <w:iCs/>
              </w:rPr>
              <w:t>：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80"/>
              <w:ind w:left="214" w:hanging="0"/>
              <w:jc w:val="both"/>
              <w:outlineLvl w:val="0"/>
              <w:rPr/>
            </w:pPr>
            <w:r>
              <w:rPr>
                <w:rFonts w:eastAsia="標楷體"/>
                <w:iCs/>
              </w:rPr>
              <w:t>(</w:t>
            </w:r>
            <w:r>
              <w:rPr>
                <w:rStyle w:val="St1"/>
                <w:rFonts w:eastAsia="標楷體"/>
              </w:rPr>
              <w:t>Taiwan Patient safety Reporting system</w:t>
            </w:r>
            <w:r>
              <w:rPr>
                <w:rStyle w:val="St1"/>
                <w:rFonts w:eastAsia="標楷體"/>
              </w:rPr>
              <w:t>；</w:t>
            </w:r>
            <w:r>
              <w:rPr>
                <w:rFonts w:eastAsia="標楷體"/>
                <w:iCs/>
              </w:rPr>
              <w:t>TPR)</w:t>
            </w:r>
          </w:p>
          <w:p>
            <w:pPr>
              <w:pStyle w:val="12"/>
              <w:ind w:left="0" w:hanging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  </w:t>
            </w:r>
            <w:r>
              <w:rPr>
                <w:rFonts w:ascii="Times New Roman" w:hAnsi="Times New Roman" w:cs="Times New Roman" w:eastAsia="標楷體"/>
              </w:rPr>
              <w:t>長庚醫院網頁（大</w:t>
            </w:r>
            <w:r>
              <w:rPr>
                <w:rFonts w:eastAsia="標楷體" w:cs="Times New Roman" w:ascii="Times New Roman" w:hAnsi="Times New Roman"/>
              </w:rPr>
              <w:t>e</w:t>
            </w:r>
            <w:r>
              <w:rPr>
                <w:rFonts w:ascii="Times New Roman" w:hAnsi="Times New Roman" w:cs="Times New Roman" w:eastAsia="標楷體"/>
              </w:rPr>
              <w:t>網）「安全通報」→「安全通</w:t>
            </w:r>
          </w:p>
          <w:p>
            <w:pPr>
              <w:pStyle w:val="12"/>
              <w:ind w:left="0" w:hanging="0"/>
              <w:jc w:val="both"/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cs="Times New Roman" w:eastAsia="Times New Roman"/>
              </w:rPr>
              <w:t xml:space="preserve">  </w:t>
            </w:r>
            <w:r>
              <w:rPr>
                <w:rFonts w:ascii="Times New Roman" w:hAnsi="Times New Roman" w:cs="Times New Roman" w:eastAsia="標楷體"/>
              </w:rPr>
              <w:t>報作業」→針對異常項目點選「病人安全自主通報」</w:t>
            </w:r>
          </w:p>
          <w:p>
            <w:pPr>
              <w:pStyle w:val="12"/>
              <w:numPr>
                <w:ilvl w:val="0"/>
                <w:numId w:val="21"/>
              </w:numPr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開放個人及機構作通報</w:t>
            </w:r>
          </w:p>
          <w:p>
            <w:pPr>
              <w:pStyle w:val="12"/>
              <w:numPr>
                <w:ilvl w:val="0"/>
                <w:numId w:val="21"/>
              </w:numPr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不對單一案件作改善建議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採整合多案同質性的通報資料</w:t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4272" w:leader="none"/>
              </w:tabs>
              <w:snapToGrid w:val="false"/>
              <w:spacing w:lineRule="auto" w:line="276"/>
              <w:jc w:val="both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inline distT="0" distB="0" distL="0" distR="0">
                  <wp:extent cx="2934335" cy="2115820"/>
                  <wp:effectExtent l="0" t="0" r="0" b="0"/>
                  <wp:docPr id="6" name="圖片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/>
                <w:lang w:val="zh-TW" w:eastAsia="zh-TW"/>
              </w:rPr>
              <w:tab/>
              <w:tab/>
            </w:r>
          </w:p>
          <w:p>
            <w:pPr>
              <w:pStyle w:val="Normal"/>
              <w:autoSpaceDE w:val="false"/>
              <w:jc w:val="both"/>
              <w:rPr>
                <w:rFonts w:eastAsia="標楷體"/>
                <w:kern w:val="0"/>
              </w:rPr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參閱呼吸治療科人員免責處理辦法</w:t>
            </w:r>
          </w:p>
          <w:p>
            <w:pPr>
              <w:pStyle w:val="Normal"/>
              <w:autoSpaceDE w:val="false"/>
              <w:jc w:val="both"/>
              <w:rPr>
                <w:rFonts w:eastAsia="標楷體"/>
                <w:kern w:val="0"/>
              </w:rPr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  <w:kern w:val="0"/>
              </w:rPr>
              <w:t>跡近錯失（</w:t>
            </w:r>
            <w:r>
              <w:rPr>
                <w:rFonts w:eastAsia="標楷體"/>
                <w:kern w:val="0"/>
              </w:rPr>
              <w:t>N</w:t>
            </w:r>
            <w:r>
              <w:rPr>
                <w:rFonts w:eastAsia="標楷體"/>
                <w:kern w:val="0"/>
              </w:rPr>
              <w:t xml:space="preserve">ear </w:t>
            </w:r>
            <w:r>
              <w:rPr>
                <w:rFonts w:eastAsia="標楷體"/>
                <w:kern w:val="0"/>
              </w:rPr>
              <w:t>M</w:t>
            </w:r>
            <w:r>
              <w:rPr>
                <w:rFonts w:eastAsia="標楷體"/>
                <w:kern w:val="0"/>
              </w:rPr>
              <w:t>iss</w:t>
            </w:r>
            <w:r>
              <w:rPr>
                <w:rFonts w:eastAsia="標楷體"/>
                <w:kern w:val="0"/>
              </w:rPr>
              <w:t>）</w:t>
            </w:r>
            <w:r>
              <w:rPr>
                <w:rFonts w:ascii="標楷體" w:hAnsi="標楷體" w:cs="標楷體" w:eastAsia="標楷體"/>
                <w:kern w:val="0"/>
              </w:rPr>
              <w:t>：</w:t>
            </w:r>
          </w:p>
          <w:p>
            <w:pPr>
              <w:pStyle w:val="Normal"/>
              <w:autoSpaceDE w:val="false"/>
              <w:jc w:val="both"/>
              <w:rPr/>
            </w:pPr>
            <w:r>
              <w:rPr>
                <w:rFonts w:eastAsia="Times New Roman"/>
                <w:kern w:val="0"/>
              </w:rPr>
              <w:t xml:space="preserve">  </w:t>
            </w:r>
            <w:r>
              <w:rPr>
                <w:rFonts w:eastAsia="標楷體"/>
                <w:kern w:val="0"/>
              </w:rPr>
              <w:t>由於</w:t>
            </w:r>
            <w:r>
              <w:rPr>
                <w:rFonts w:ascii="標楷體" w:hAnsi="標楷體" w:cs="細明體;MingLiU" w:eastAsia="標楷體"/>
                <w:kern w:val="0"/>
              </w:rPr>
              <w:t>不</w:t>
            </w:r>
            <w:r>
              <w:rPr>
                <w:rFonts w:ascii="標楷體" w:hAnsi="標楷體" w:cs="標楷體" w:eastAsia="標楷體"/>
                <w:kern w:val="0"/>
              </w:rPr>
              <w:t>經意</w:t>
            </w:r>
            <w:r>
              <w:rPr>
                <w:rFonts w:eastAsia="標楷體"/>
                <w:kern w:val="0"/>
              </w:rPr>
              <w:t>或是即時的介入行動，而使其原本可能導</w:t>
            </w:r>
          </w:p>
          <w:p>
            <w:pPr>
              <w:pStyle w:val="Normal"/>
              <w:autoSpaceDE w:val="false"/>
              <w:jc w:val="both"/>
              <w:rPr>
                <w:rFonts w:eastAsia="標楷體"/>
              </w:rPr>
            </w:pPr>
            <w:r>
              <w:rPr>
                <w:rFonts w:eastAsia="Times New Roman"/>
                <w:kern w:val="0"/>
              </w:rPr>
              <w:t xml:space="preserve">  </w:t>
            </w:r>
            <w:r>
              <w:rPr>
                <w:rFonts w:eastAsia="標楷體"/>
                <w:kern w:val="0"/>
              </w:rPr>
              <w:t>致意外、傷害或疾病的事件或情況並未真正發生。</w:t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napToGrid w:val="false"/>
        <w:spacing w:lineRule="atLeast" w:line="240" w:before="0" w:after="120"/>
        <w:ind w:firstLine="9720"/>
        <w:rPr>
          <w:rFonts w:eastAsia="標楷體"/>
          <w:sz w:val="28"/>
        </w:rPr>
      </w:pPr>
      <w:r>
        <w:rPr>
          <w:rFonts w:eastAsia="標楷體"/>
          <w:sz w:val="28"/>
        </w:rPr>
        <w:t>編號：</w:t>
      </w:r>
      <w:r>
        <w:rPr>
          <w:rFonts w:eastAsia="標楷體"/>
          <w:sz w:val="28"/>
        </w:rPr>
        <w:t>AUNW00/AUPW00- A034</w:t>
      </w:r>
    </w:p>
    <w:p>
      <w:pPr>
        <w:pStyle w:val="Normal"/>
        <w:snapToGrid w:val="false"/>
        <w:spacing w:lineRule="atLeast" w:line="240" w:before="0" w:after="120"/>
        <w:rPr>
          <w:rFonts w:eastAsia="標楷體"/>
          <w:sz w:val="28"/>
        </w:rPr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     </w:t>
      </w:r>
      <w:r>
        <w:rPr>
          <w:rFonts w:eastAsia="標楷體"/>
          <w:sz w:val="28"/>
        </w:rPr>
        <w:t xml:space="preserve">                         </w:t>
      </w:r>
      <w:r>
        <w:rPr>
          <w:rFonts w:eastAsia="標楷體"/>
          <w:sz w:val="28"/>
        </w:rPr>
        <w:t xml:space="preserve">                          </w:t>
      </w:r>
      <w:r>
        <w:rPr>
          <w:rFonts w:eastAsia="標楷體"/>
          <w:sz w:val="28"/>
        </w:rPr>
        <w:t>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>-</w:t>
      </w:r>
      <w:r>
        <w:rPr>
          <w:rFonts w:eastAsia="標楷體"/>
          <w:sz w:val="28"/>
        </w:rPr>
        <w:t>5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5550"/>
        <w:gridCol w:w="1134"/>
        <w:gridCol w:w="1896"/>
        <w:gridCol w:w="3915"/>
      </w:tblGrid>
      <w:tr>
        <w:trPr>
          <w:tblHeader w:val="true"/>
          <w:trHeight w:val="181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5575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貳</w:t>
            </w:r>
            <w:r>
              <w:rPr>
                <w:rFonts w:ascii="標楷體" w:hAnsi="標楷體" w:cs="標楷體" w:eastAsia="標楷體"/>
                <w:sz w:val="22"/>
                <w:szCs w:val="22"/>
              </w:rPr>
              <w:t>、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2"/>
                <w:szCs w:val="22"/>
              </w:rPr>
            </w:pPr>
            <w:r>
              <w:rPr>
                <w:rFonts w:ascii="標楷體" w:hAnsi="標楷體" w:cs="標楷體" w:eastAsia="標楷體"/>
                <w:sz w:val="22"/>
                <w:szCs w:val="22"/>
              </w:rPr>
              <w:t>營造病人安全文化</w:t>
            </w:r>
            <w:r>
              <w:rPr>
                <w:rFonts w:ascii="標楷體" w:hAnsi="標楷體" w:cs="標楷體" w:eastAsia="標楷體"/>
                <w:sz w:val="22"/>
                <w:szCs w:val="22"/>
              </w:rPr>
              <w:t>，</w:t>
            </w:r>
            <w:r>
              <w:rPr>
                <w:rFonts w:ascii="標楷體" w:hAnsi="標楷體" w:cs="標楷體" w:eastAsia="標楷體"/>
                <w:sz w:val="22"/>
                <w:szCs w:val="22"/>
              </w:rPr>
              <w:t>建立醫療機構韌性及落實病人</w:t>
            </w:r>
            <w:r>
              <w:rPr>
                <w:rFonts w:ascii="標楷體" w:hAnsi="標楷體" w:cs="標楷體" w:eastAsia="標楷體"/>
                <w:sz w:val="22"/>
                <w:szCs w:val="22"/>
              </w:rPr>
              <w:t>安</w:t>
            </w:r>
            <w:r>
              <w:rPr>
                <w:rFonts w:ascii="標楷體" w:hAnsi="標楷體" w:cs="標楷體" w:eastAsia="標楷體"/>
                <w:sz w:val="22"/>
                <w:szCs w:val="22"/>
              </w:rPr>
              <w:t>全事件管理</w:t>
            </w:r>
          </w:p>
          <w:p>
            <w:pPr>
              <w:pStyle w:val="Normal"/>
              <w:spacing w:lineRule="exact" w:line="320"/>
              <w:ind w:left="-142" w:hanging="0"/>
              <w:rPr>
                <w:rFonts w:ascii="標楷體" w:hAnsi="標楷體" w:eastAsia="標楷體" w:cs="標楷體"/>
                <w:sz w:val="22"/>
                <w:szCs w:val="22"/>
              </w:rPr>
            </w:pPr>
            <w:r>
              <w:rPr>
                <w:rFonts w:eastAsia="標楷體" w:cs="標楷體" w:ascii="標楷體" w:hAnsi="標楷體"/>
                <w:sz w:val="22"/>
                <w:szCs w:val="22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80"/>
              <w:ind w:left="-27" w:hanging="0"/>
              <w:jc w:val="both"/>
              <w:outlineLvl w:val="0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exact" w:line="280"/>
              <w:jc w:val="both"/>
              <w:outlineLvl w:val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iCs/>
              </w:rPr>
              <w:t xml:space="preserve"> </w:t>
            </w:r>
            <w:r>
              <w:rPr>
                <w:rFonts w:ascii="標楷體" w:hAnsi="標楷體" w:cs="標楷體" w:eastAsia="標楷體"/>
                <w:iCs/>
              </w:rPr>
              <w:t xml:space="preserve"> </w:t>
            </w:r>
            <w:r>
              <w:rPr>
                <w:rFonts w:eastAsia="標楷體" w:cs="標楷體" w:ascii="標楷體" w:hAnsi="標楷體"/>
                <w:iCs/>
              </w:rPr>
              <w:t>(</w:t>
            </w:r>
            <w:r>
              <w:rPr>
                <w:rFonts w:ascii="標楷體" w:hAnsi="標楷體" w:cs="標楷體" w:eastAsia="標楷體"/>
                <w:iCs/>
              </w:rPr>
              <w:t>三</w:t>
            </w:r>
            <w:r>
              <w:rPr>
                <w:rFonts w:eastAsia="標楷體" w:cs="標楷體" w:ascii="標楷體" w:hAnsi="標楷體"/>
                <w:iCs/>
              </w:rPr>
              <w:t>)</w:t>
            </w:r>
            <w:r>
              <w:rPr>
                <w:rFonts w:ascii="標楷體" w:hAnsi="標楷體" w:cs="標楷體" w:eastAsia="標楷體"/>
                <w:iCs/>
              </w:rPr>
              <w:t>、</w:t>
            </w:r>
            <w:r>
              <w:rPr>
                <w:rFonts w:ascii="標楷體" w:hAnsi="標楷體" w:cs="標楷體" w:eastAsia="標楷體"/>
              </w:rPr>
              <w:t>營造不苛責的病人安全通報制度，摒棄病安事件發生後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80"/>
              <w:jc w:val="both"/>
              <w:outlineLvl w:val="0"/>
              <w:rPr/>
            </w:pPr>
            <w:r>
              <w:rPr>
                <w:rFonts w:ascii="標楷體" w:hAnsi="標楷體" w:cs="標楷體" w:eastAsia="標楷體"/>
              </w:rPr>
              <w:t xml:space="preserve">       </w:t>
            </w:r>
            <w:r>
              <w:rPr>
                <w:rFonts w:ascii="標楷體" w:hAnsi="標楷體" w:cs="標楷體" w:eastAsia="標楷體"/>
              </w:rPr>
              <w:t>立即追究個人責任的作法，以系統性的角度分析發生原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80"/>
              <w:jc w:val="both"/>
              <w:outlineLvl w:val="0"/>
              <w:rPr>
                <w:rFonts w:ascii="標楷體" w:hAnsi="標楷體" w:eastAsia="標楷體" w:cs="標楷體"/>
                <w:iCs/>
              </w:rPr>
            </w:pPr>
            <w:r>
              <w:rPr>
                <w:rFonts w:ascii="標楷體" w:hAnsi="標楷體" w:cs="標楷體" w:eastAsia="標楷體"/>
              </w:rPr>
              <w:t xml:space="preserve">       </w:t>
            </w:r>
            <w:r>
              <w:rPr>
                <w:rFonts w:ascii="標楷體" w:hAnsi="標楷體" w:cs="標楷體" w:eastAsia="標楷體"/>
              </w:rPr>
              <w:t>因，營造公平、學習與不以懲罰為目的之通報環境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80"/>
              <w:jc w:val="both"/>
              <w:outlineLvl w:val="0"/>
              <w:rPr>
                <w:rFonts w:ascii="標楷體" w:hAnsi="標楷體" w:eastAsia="標楷體" w:cs="標楷體"/>
                <w:iCs/>
              </w:rPr>
            </w:pPr>
            <w:r>
              <w:rPr>
                <w:rFonts w:eastAsia="標楷體" w:cs="標楷體" w:ascii="標楷體" w:hAnsi="標楷體"/>
                <w:iCs/>
              </w:rPr>
            </w:r>
          </w:p>
          <w:p>
            <w:pPr>
              <w:pStyle w:val="Normal"/>
              <w:numPr>
                <w:ilvl w:val="0"/>
                <w:numId w:val="27"/>
              </w:numPr>
              <w:spacing w:lineRule="exact" w:line="280"/>
              <w:ind w:left="419" w:hanging="480"/>
              <w:jc w:val="both"/>
              <w:outlineLvl w:val="0"/>
              <w:rPr>
                <w:rFonts w:ascii="標楷體" w:hAnsi="標楷體" w:eastAsia="標楷體" w:cs="標楷體"/>
                <w:iCs/>
              </w:rPr>
            </w:pPr>
            <w:r>
              <w:rPr>
                <w:rFonts w:ascii="標楷體" w:hAnsi="標楷體" w:cs="標楷體" w:eastAsia="標楷體"/>
              </w:rPr>
              <w:t>提升醫療機構韌性，保護醫療場所人員免遭受暴力侵害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280"/>
              <w:ind w:left="419" w:hanging="0"/>
              <w:jc w:val="both"/>
              <w:outlineLvl w:val="0"/>
              <w:rPr>
                <w:rFonts w:ascii="標楷體" w:hAnsi="標楷體" w:eastAsia="標楷體" w:cs="標楷體"/>
                <w:iCs/>
              </w:rPr>
            </w:pPr>
            <w:r>
              <w:rPr>
                <w:rFonts w:eastAsia="標楷體" w:cs="標楷體" w:ascii="標楷體" w:hAnsi="標楷體"/>
                <w:iCs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建立機制提升員工韌性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例如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eastAsia="標楷體" w:cs="標楷體" w:ascii="標楷體" w:hAnsi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員工關懷平台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，及早辨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  </w:t>
            </w:r>
            <w:r>
              <w:rPr>
                <w:rFonts w:ascii="標楷體" w:hAnsi="標楷體" w:cs="標楷體" w:eastAsia="標楷體"/>
              </w:rPr>
              <w:t>識、預防及因應壓力產生之耗竭</w:t>
            </w:r>
            <w:r>
              <w:rPr/>
              <w:t>，</w:t>
            </w:r>
            <w:r>
              <w:rPr>
                <w:rFonts w:ascii="標楷體" w:hAnsi="標楷體" w:cs="標楷體" w:eastAsia="標楷體"/>
              </w:rPr>
              <w:t>提供需要協助之員工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  </w:t>
            </w:r>
            <w:r>
              <w:rPr>
                <w:rFonts w:ascii="標楷體" w:hAnsi="標楷體" w:cs="標楷體" w:eastAsia="標楷體"/>
              </w:rPr>
              <w:t>進行通報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建立友善支持的執業環境，透過制度的持續改善，使員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 xml:space="preserve">       </w:t>
            </w:r>
            <w:r>
              <w:rPr>
                <w:rFonts w:ascii="標楷體" w:hAnsi="標楷體" w:cs="標楷體" w:eastAsia="標楷體"/>
              </w:rPr>
              <w:t>工安心工作。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27"/>
              </w:numPr>
              <w:spacing w:lineRule="exact" w:line="280"/>
              <w:ind w:left="419" w:hanging="480"/>
              <w:jc w:val="both"/>
              <w:outlineLvl w:val="0"/>
              <w:rPr>
                <w:rFonts w:ascii="標楷體" w:hAnsi="標楷體" w:eastAsia="標楷體" w:cs="標楷體"/>
                <w:iCs/>
              </w:rPr>
            </w:pPr>
            <w:r>
              <w:rPr>
                <w:rFonts w:ascii="標楷體" w:hAnsi="標楷體" w:cs="標楷體" w:eastAsia="標楷體"/>
              </w:rPr>
              <w:t>施行防範醫療暴力風險控管以防止醫療場所人員遭受暴力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ind w:left="240" w:hanging="0"/>
              <w:rPr>
                <w:rFonts w:ascii="標楷體" w:hAnsi="標楷體" w:eastAsia="標楷體" w:cs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發生醫療場所暴力事件，確實依「醫院發生滋擾醫療秩序或</w:t>
            </w:r>
          </w:p>
          <w:p>
            <w:pPr>
              <w:pStyle w:val="Normal"/>
              <w:spacing w:lineRule="exact" w:line="320"/>
              <w:ind w:left="24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妨礙醫療業務執行案件通報與處置標準流程」通報衛生局及</w:t>
            </w:r>
            <w:r>
              <w:rPr>
                <w:rFonts w:ascii="標楷體" w:hAnsi="標楷體" w:cs="標楷體" w:eastAsia="標楷體"/>
              </w:rPr>
              <w:t xml:space="preserve"> </w:t>
            </w:r>
          </w:p>
          <w:p>
            <w:pPr>
              <w:pStyle w:val="Normal"/>
              <w:spacing w:lineRule="exact" w:line="320"/>
              <w:ind w:left="24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警察局。</w:t>
            </w:r>
          </w:p>
          <w:p>
            <w:pPr>
              <w:pStyle w:val="Normal"/>
              <w:spacing w:lineRule="exact" w:line="320"/>
              <w:ind w:left="240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240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napToGrid w:val="false"/>
        <w:spacing w:lineRule="atLeast" w:line="240" w:before="0" w:after="120"/>
        <w:ind w:firstLine="9720"/>
        <w:rPr>
          <w:rFonts w:eastAsia="標楷體"/>
          <w:sz w:val="28"/>
        </w:rPr>
      </w:pPr>
      <w:r>
        <w:rPr>
          <w:rFonts w:eastAsia="標楷體"/>
          <w:sz w:val="28"/>
        </w:rPr>
        <w:t>編號：</w:t>
      </w:r>
      <w:r>
        <w:rPr>
          <w:rFonts w:eastAsia="標楷體"/>
          <w:sz w:val="28"/>
        </w:rPr>
        <w:t>AUNW00/AUPW00- A034</w:t>
      </w:r>
    </w:p>
    <w:p>
      <w:pPr>
        <w:pStyle w:val="Normal"/>
        <w:snapToGrid w:val="false"/>
        <w:spacing w:lineRule="atLeast" w:line="240" w:before="0" w:after="120"/>
        <w:jc w:val="both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                                                        </w:t>
      </w:r>
      <w:r>
        <w:rPr>
          <w:rFonts w:eastAsia="標楷體"/>
          <w:sz w:val="28"/>
        </w:rPr>
        <w:t>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>-</w:t>
      </w:r>
      <w:r>
        <w:rPr>
          <w:rFonts w:eastAsia="標楷體"/>
          <w:sz w:val="28"/>
        </w:rPr>
        <w:t>6</w:t>
      </w:r>
      <w:r>
        <w:rPr>
          <w:rFonts w:eastAsia="標楷體"/>
          <w:sz w:val="28"/>
        </w:rPr>
        <w:t xml:space="preserve">  </w:t>
      </w:r>
      <w:r>
        <w:rPr/>
        <w:t xml:space="preserve">         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5550"/>
        <w:gridCol w:w="1134"/>
        <w:gridCol w:w="1896"/>
        <w:gridCol w:w="3915"/>
      </w:tblGrid>
      <w:tr>
        <w:trPr>
          <w:tblHeader w:val="true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4953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4"/>
              </w:numPr>
              <w:snapToGrid w:val="false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預防病人跌倒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並</w:t>
            </w:r>
            <w:r>
              <w:rPr>
                <w:rFonts w:eastAsia="標楷體"/>
              </w:rPr>
              <w:t>降底傷害程度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spacing w:lineRule="exact" w:line="320"/>
              <w:ind w:left="427" w:hanging="48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落實跌倒風險評估及防範措施，加強</w:t>
            </w:r>
            <w:r>
              <w:rPr>
                <w:rFonts w:eastAsia="標楷體"/>
              </w:rPr>
              <w:t>辨識跌倒高危險群病</w:t>
            </w:r>
          </w:p>
          <w:p>
            <w:pPr>
              <w:pStyle w:val="Normal"/>
              <w:spacing w:lineRule="exact" w:line="320"/>
              <w:ind w:left="427" w:hanging="0"/>
              <w:rPr>
                <w:rFonts w:eastAsia="標楷體"/>
                <w:kern w:val="0"/>
              </w:rPr>
            </w:pPr>
            <w:r>
              <w:rPr>
                <w:rFonts w:eastAsia="標楷體"/>
              </w:rPr>
              <w:t>人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  <w:highlight w:val="yellow"/>
              </w:rPr>
              <w:t>跌倒高危病人需有家屬或人員陪同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ind w:left="419" w:hanging="0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</w:r>
          </w:p>
          <w:p>
            <w:pPr>
              <w:pStyle w:val="Normal"/>
              <w:numPr>
                <w:ilvl w:val="0"/>
                <w:numId w:val="15"/>
              </w:numPr>
              <w:spacing w:lineRule="exact" w:line="320"/>
              <w:ind w:left="427" w:hanging="480"/>
              <w:rPr>
                <w:rFonts w:eastAsia="標楷體"/>
                <w:kern w:val="0"/>
              </w:rPr>
            </w:pPr>
            <w:r>
              <w:rPr>
                <w:rFonts w:eastAsia="標楷體"/>
                <w:iCs/>
                <w:color w:val="000000"/>
                <w:kern w:val="0"/>
              </w:rPr>
              <w:t>提供安全照護環境，降低跌倒傷害程度，</w:t>
            </w:r>
            <w:r>
              <w:rPr>
                <w:rFonts w:eastAsia="標楷體"/>
              </w:rPr>
              <w:t>預防病人跌倒措施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numPr>
                <w:ilvl w:val="0"/>
                <w:numId w:val="22"/>
              </w:numPr>
              <w:spacing w:lineRule="exact" w:line="320"/>
              <w:ind w:left="702" w:hanging="480"/>
              <w:rPr>
                <w:rFonts w:eastAsia="標楷體"/>
              </w:rPr>
            </w:pPr>
            <w:r>
              <w:rPr>
                <w:rFonts w:eastAsia="標楷體"/>
              </w:rPr>
              <w:t>工作環境空間落實『</w:t>
            </w:r>
            <w:r>
              <w:rPr>
                <w:rFonts w:eastAsia="標楷體"/>
              </w:rPr>
              <w:t>5S</w:t>
            </w:r>
            <w:r>
              <w:rPr>
                <w:rFonts w:eastAsia="標楷體"/>
              </w:rPr>
              <w:t>政策』，不可有障礙物擺設。</w:t>
            </w:r>
          </w:p>
          <w:p>
            <w:pPr>
              <w:pStyle w:val="Normal"/>
              <w:numPr>
                <w:ilvl w:val="0"/>
                <w:numId w:val="22"/>
              </w:numPr>
              <w:spacing w:lineRule="exact" w:line="320"/>
              <w:ind w:left="702" w:hanging="480"/>
              <w:rPr>
                <w:rFonts w:eastAsia="標楷體"/>
              </w:rPr>
            </w:pPr>
            <w:r>
              <w:rPr>
                <w:rFonts w:eastAsia="標楷體"/>
              </w:rPr>
              <w:t>對病人、家屬及其照顧者提供跌倒預防衛教。</w:t>
            </w:r>
          </w:p>
          <w:p>
            <w:pPr>
              <w:pStyle w:val="Normal"/>
              <w:numPr>
                <w:ilvl w:val="0"/>
                <w:numId w:val="22"/>
              </w:numPr>
              <w:spacing w:lineRule="exact" w:line="320"/>
              <w:ind w:left="702" w:hanging="480"/>
              <w:rPr>
                <w:rFonts w:eastAsia="標楷體"/>
              </w:rPr>
            </w:pPr>
            <w:r>
              <w:drawing>
                <wp:anchor behindDoc="0" distT="0" distB="0" distL="114935" distR="114935" simplePos="0" locked="0" layoutInCell="1" allowOverlap="1" relativeHeight="17">
                  <wp:simplePos x="0" y="0"/>
                  <wp:positionH relativeFrom="column">
                    <wp:posOffset>2358390</wp:posOffset>
                  </wp:positionH>
                  <wp:positionV relativeFrom="paragraph">
                    <wp:posOffset>60960</wp:posOffset>
                  </wp:positionV>
                  <wp:extent cx="1772920" cy="2399030"/>
                  <wp:effectExtent l="0" t="0" r="0" b="0"/>
                  <wp:wrapSquare wrapText="bothSides"/>
                  <wp:docPr id="7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5" t="-4" r="-5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920" cy="239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  <w:highlight w:val="yellow"/>
              </w:rPr>
              <w:t>門診及復原區：身高體重</w:t>
            </w:r>
          </w:p>
          <w:p>
            <w:pPr>
              <w:pStyle w:val="Normal"/>
              <w:spacing w:lineRule="exact" w:line="320"/>
              <w:ind w:left="702" w:hanging="0"/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>計周圍須有「防跌安全提醒」警語標示，並確認身高體重計穩固安全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ind w:left="702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numPr>
                <w:ilvl w:val="0"/>
                <w:numId w:val="15"/>
              </w:numPr>
              <w:spacing w:lineRule="exact" w:line="320"/>
              <w:ind w:left="427" w:hanging="480"/>
              <w:rPr>
                <w:rFonts w:eastAsia="標楷體"/>
              </w:rPr>
            </w:pPr>
            <w:r>
              <w:rPr>
                <w:rFonts w:eastAsia="標楷體"/>
              </w:rPr>
              <w:t>跌倒後重新檢視照護計畫適時調整預防措施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ind w:left="-53" w:hanging="0"/>
              <w:rPr>
                <w:rFonts w:ascii="標楷體" w:hAnsi="標楷體" w:eastAsia="標楷體" w:cs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檢討使用易跌倒風險藥品之</w:t>
            </w:r>
          </w:p>
          <w:p>
            <w:pPr>
              <w:pStyle w:val="Normal"/>
              <w:spacing w:lineRule="exact" w:line="320"/>
              <w:ind w:left="-53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必要性、病人躁動不安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改善</w:t>
            </w:r>
          </w:p>
          <w:p>
            <w:pPr>
              <w:pStyle w:val="Normal"/>
              <w:spacing w:lineRule="exact" w:line="320"/>
              <w:ind w:left="-53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視力、姿勢性低血壓處置、</w:t>
            </w:r>
          </w:p>
          <w:p>
            <w:pPr>
              <w:pStyle w:val="Normal"/>
              <w:spacing w:lineRule="exact" w:line="320"/>
              <w:ind w:left="-53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提供適當輔具。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辨識跌倒高危險群病人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住院系統</w:t>
            </w:r>
            <w:r>
              <w:rPr>
                <w:rFonts w:eastAsia="標楷體"/>
              </w:rPr>
              <w:t>-</w:t>
            </w:r>
            <w:r>
              <w:rPr>
                <w:rFonts w:eastAsia="標楷體"/>
              </w:rPr>
              <w:t>高危險群病人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：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年紀大於</w:t>
            </w:r>
            <w:r>
              <w:rPr>
                <w:rFonts w:eastAsia="標楷體"/>
              </w:rPr>
              <w:t>65</w:t>
            </w:r>
            <w:r>
              <w:rPr>
                <w:rFonts w:eastAsia="標楷體"/>
              </w:rPr>
              <w:t>歲及小於</w:t>
            </w:r>
            <w:r>
              <w:rPr>
                <w:rFonts w:eastAsia="標楷體"/>
              </w:rPr>
              <w:t>3</w:t>
            </w:r>
            <w:r>
              <w:rPr>
                <w:rFonts w:eastAsia="標楷體"/>
              </w:rPr>
              <w:t>歲、乏人照顧的病人。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曾有跌倒病史、步態不穩，行動需使用輔具者。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貧血或姿勢性低血壓、營養不良、虛弱、頭暈。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4.</w:t>
            </w:r>
            <w:r>
              <w:rPr>
                <w:rFonts w:eastAsia="標楷體"/>
              </w:rPr>
              <w:t>意識障礙（失去定向感、躁動混亂）、睡眠障礙。</w:t>
            </w:r>
          </w:p>
          <w:p>
            <w:pPr>
              <w:pStyle w:val="Normal"/>
              <w:ind w:left="480" w:hanging="480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5.</w:t>
            </w:r>
            <w:r>
              <w:rPr>
                <w:rFonts w:eastAsia="標楷體"/>
              </w:rPr>
              <w:t>功能障礙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全盲、偏盲、複視、弱視或視力不佳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tabs>
                <w:tab w:val="clear" w:pos="480"/>
                <w:tab w:val="center" w:pos="2877" w:leader="none"/>
              </w:tabs>
              <w:spacing w:lineRule="exact" w:line="320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預防病人跌倒措施：</w:t>
            </w:r>
            <w:r>
              <w:rPr>
                <w:rFonts w:eastAsia="標楷體"/>
              </w:rPr>
              <w:tab/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  <w:szCs w:val="28"/>
              </w:rPr>
              <w:t xml:space="preserve">  </w:t>
            </w:r>
            <w:r>
              <w:rPr>
                <w:rFonts w:eastAsia="標楷體"/>
                <w:szCs w:val="28"/>
              </w:rPr>
              <w:t>1.</w:t>
            </w:r>
            <w:r>
              <w:rPr>
                <w:rFonts w:eastAsia="標楷體"/>
                <w:szCs w:val="28"/>
              </w:rPr>
              <w:t>執行治療中，</w:t>
            </w:r>
            <w:r>
              <w:rPr>
                <w:rFonts w:eastAsia="標楷體"/>
              </w:rPr>
              <w:t>病人翻身或需病人配合擺位，應站立</w:t>
            </w:r>
            <w:r>
              <w:rPr>
                <w:rFonts w:eastAsia="Times New Roman"/>
              </w:rPr>
              <w:t xml:space="preserve">  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於床邊協助，中途暫離及治療結束後，應將床欄拉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起，告知照護家屬，躁動病人需告知主護護理師避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免病人跌倒。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2.</w:t>
            </w:r>
            <w:r>
              <w:rPr>
                <w:rFonts w:eastAsia="標楷體"/>
                <w:highlight w:val="yellow"/>
              </w:rPr>
              <w:t>門診及復原區跌倒高危病人量測體重及執行六分鐘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  <w:highlight w:val="yellow"/>
              </w:rPr>
              <w:t>走路測試須有家屬或人員陪同。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預防病人跌倒處理：</w:t>
            </w:r>
          </w:p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病人因意外跌落至地面，</w:t>
            </w:r>
            <w:r>
              <w:rPr>
                <w:rFonts w:eastAsia="標楷體"/>
                <w:kern w:val="0"/>
              </w:rPr>
              <w:t>不論有無受傷，應於跌倒後</w:t>
            </w:r>
          </w:p>
          <w:p>
            <w:pPr>
              <w:pStyle w:val="Normal"/>
              <w:snapToGrid w:val="false"/>
              <w:spacing w:lineRule="auto" w:line="276"/>
              <w:rPr>
                <w:kern w:val="0"/>
              </w:rPr>
            </w:pPr>
            <w:r>
              <w:rPr>
                <w:rFonts w:eastAsia="Times New Roman"/>
                <w:kern w:val="0"/>
              </w:rPr>
              <w:t xml:space="preserve">  </w:t>
            </w:r>
            <w:r>
              <w:rPr>
                <w:rFonts w:eastAsia="標楷體"/>
                <w:kern w:val="0"/>
              </w:rPr>
              <w:t>8</w:t>
            </w:r>
            <w:r>
              <w:rPr>
                <w:rFonts w:eastAsia="標楷體"/>
                <w:kern w:val="0"/>
              </w:rPr>
              <w:t>小時內完成口頭報告，</w:t>
            </w:r>
            <w:r>
              <w:rPr>
                <w:rFonts w:eastAsia="標楷體"/>
                <w:kern w:val="0"/>
              </w:rPr>
              <w:t>72</w:t>
            </w:r>
            <w:r>
              <w:rPr>
                <w:rFonts w:eastAsia="標楷體"/>
                <w:kern w:val="0"/>
              </w:rPr>
              <w:t>小時完成事件處理提案表</w:t>
            </w:r>
          </w:p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eastAsia="Times New Roman"/>
                <w:kern w:val="0"/>
              </w:rPr>
              <w:t xml:space="preserve">  </w:t>
            </w:r>
            <w:r>
              <w:rPr>
                <w:rFonts w:eastAsia="標楷體"/>
                <w:kern w:val="0"/>
              </w:rPr>
              <w:t>呈核。</w:t>
            </w:r>
            <w:r>
              <w:rPr>
                <w:rFonts w:eastAsia="標楷體"/>
                <w:kern w:val="0"/>
              </w:rPr>
              <w:t>(</w:t>
            </w:r>
            <w:r>
              <w:rPr>
                <w:rFonts w:eastAsia="標楷體"/>
                <w:kern w:val="0"/>
                <w:szCs w:val="48"/>
              </w:rPr>
              <w:t>工作環境空間落實</w:t>
            </w:r>
            <w:r>
              <w:rPr>
                <w:rFonts w:eastAsia="標楷體"/>
                <w:kern w:val="0"/>
                <w:szCs w:val="48"/>
              </w:rPr>
              <w:t>5S</w:t>
            </w:r>
            <w:r>
              <w:rPr>
                <w:rFonts w:eastAsia="標楷體"/>
                <w:kern w:val="0"/>
                <w:szCs w:val="48"/>
              </w:rPr>
              <w:t>政策，如有地面不平立</w:t>
            </w:r>
          </w:p>
          <w:p>
            <w:pPr>
              <w:pStyle w:val="Normal"/>
              <w:snapToGrid w:val="false"/>
              <w:spacing w:lineRule="auto" w:line="276"/>
              <w:rPr>
                <w:kern w:val="0"/>
                <w:szCs w:val="48"/>
              </w:rPr>
            </w:pPr>
            <w:r>
              <w:rPr>
                <w:rFonts w:eastAsia="Times New Roman"/>
                <w:kern w:val="0"/>
                <w:szCs w:val="48"/>
              </w:rPr>
              <w:t xml:space="preserve">  </w:t>
            </w:r>
            <w:r>
              <w:rPr>
                <w:rFonts w:eastAsia="標楷體"/>
                <w:kern w:val="0"/>
                <w:szCs w:val="48"/>
              </w:rPr>
              <w:t>即反應</w:t>
            </w:r>
            <w:r>
              <w:rPr>
                <w:rFonts w:eastAsia="標楷體"/>
                <w:kern w:val="0"/>
                <w:szCs w:val="48"/>
              </w:rPr>
              <w:t>3000</w:t>
            </w:r>
            <w:r>
              <w:rPr>
                <w:rFonts w:eastAsia="標楷體"/>
                <w:kern w:val="0"/>
                <w:szCs w:val="48"/>
              </w:rPr>
              <w:t>處理，地面濕滑找清潔人員擦乾，立即</w:t>
            </w:r>
          </w:p>
          <w:p>
            <w:pPr>
              <w:pStyle w:val="Normal"/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eastAsia="Times New Roman"/>
                <w:kern w:val="0"/>
                <w:szCs w:val="48"/>
              </w:rPr>
              <w:t xml:space="preserve">  </w:t>
            </w:r>
            <w:r>
              <w:rPr>
                <w:rFonts w:eastAsia="標楷體"/>
                <w:kern w:val="0"/>
                <w:szCs w:val="48"/>
              </w:rPr>
              <w:t>放置防止黃色</w:t>
            </w:r>
            <w:r>
              <w:rPr>
                <w:rFonts w:eastAsia="標楷體"/>
              </w:rPr>
              <w:t>跌倒</w:t>
            </w:r>
            <w:r>
              <w:rPr>
                <w:rFonts w:eastAsia="標楷體"/>
                <w:sz w:val="23"/>
                <w:szCs w:val="23"/>
              </w:rPr>
              <w:t>警示標誌</w:t>
            </w:r>
            <w:r>
              <w:rPr>
                <w:rFonts w:eastAsia="標楷體"/>
              </w:rPr>
              <w:t>牌</w:t>
            </w:r>
            <w:r>
              <w:rPr>
                <w:rFonts w:eastAsia="標楷體"/>
                <w:kern w:val="0"/>
                <w:szCs w:val="48"/>
              </w:rPr>
              <w:t>，避免造成人員</w:t>
            </w:r>
            <w:r>
              <w:rPr>
                <w:rFonts w:eastAsia="標楷體"/>
              </w:rPr>
              <w:t>跌倒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tabs>
          <w:tab w:val="clear" w:pos="480"/>
          <w:tab w:val="left" w:pos="2835" w:leader="none"/>
        </w:tabs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napToGrid w:val="false"/>
        <w:spacing w:lineRule="atLeast" w:line="240" w:before="0" w:after="120"/>
        <w:ind w:firstLine="9720"/>
        <w:rPr>
          <w:rFonts w:eastAsia="標楷體"/>
          <w:sz w:val="28"/>
        </w:rPr>
      </w:pPr>
      <w:r>
        <w:rPr>
          <w:rFonts w:eastAsia="標楷體"/>
          <w:sz w:val="28"/>
        </w:rPr>
        <w:t>編號：</w:t>
      </w:r>
      <w:r>
        <w:rPr>
          <w:rFonts w:eastAsia="標楷體"/>
          <w:sz w:val="28"/>
        </w:rPr>
        <w:t>AUNW00/AUPW00- A034</w:t>
      </w:r>
    </w:p>
    <w:p>
      <w:pPr>
        <w:pStyle w:val="Normal"/>
        <w:snapToGrid w:val="false"/>
        <w:spacing w:lineRule="atLeast" w:line="240" w:before="0" w:after="120"/>
        <w:jc w:val="both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                                                        </w:t>
      </w:r>
      <w:r>
        <w:rPr>
          <w:rFonts w:eastAsia="標楷體"/>
          <w:sz w:val="28"/>
        </w:rPr>
        <w:t>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>-</w:t>
      </w:r>
      <w:r>
        <w:rPr>
          <w:rFonts w:eastAsia="標楷體"/>
          <w:sz w:val="28"/>
        </w:rPr>
        <w:t>7</w:t>
      </w:r>
      <w:r>
        <w:rPr>
          <w:rFonts w:eastAsia="標楷體"/>
          <w:sz w:val="28"/>
        </w:rPr>
        <w:t xml:space="preserve">   </w:t>
      </w:r>
      <w:r>
        <w:rPr/>
        <w:t xml:space="preserve">           </w:t>
      </w:r>
    </w:p>
    <w:tbl>
      <w:tblPr>
        <w:tblW w:w="14224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29"/>
        <w:gridCol w:w="5550"/>
        <w:gridCol w:w="1134"/>
        <w:gridCol w:w="1896"/>
        <w:gridCol w:w="3915"/>
      </w:tblGrid>
      <w:tr>
        <w:trPr>
          <w:tblHeader w:val="true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4953" w:hRule="atLeast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snapToGrid w:val="false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rPr>
                <w:rFonts w:eastAsia="標楷體"/>
                <w:color w:val="FF0000"/>
              </w:rPr>
            </w:pPr>
            <w:r>
              <w:rPr>
                <w:rFonts w:eastAsia="標楷體"/>
              </w:rPr>
              <w:t>提升用藥安全</w:t>
            </w:r>
          </w:p>
          <w:p>
            <w:pPr>
              <w:pStyle w:val="Normal"/>
              <w:widowControl/>
              <w:spacing w:lineRule="exact" w:line="280"/>
              <w:ind w:left="257" w:hanging="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965" w:hanging="986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落實正確給藥程序、執行藥物吸入治療過程遵循藥物吸入治</w:t>
            </w:r>
          </w:p>
          <w:p>
            <w:pPr>
              <w:pStyle w:val="Normal"/>
              <w:spacing w:lineRule="exact" w:line="320"/>
              <w:rPr>
                <w:rFonts w:eastAsia="標楷體"/>
                <w:kern w:val="0"/>
              </w:rPr>
            </w:pPr>
            <w:r>
              <w:rPr>
                <w:rFonts w:eastAsia="Times New Roman"/>
                <w:kern w:val="0"/>
              </w:rPr>
              <w:t xml:space="preserve">    </w:t>
            </w:r>
            <w:r>
              <w:rPr>
                <w:rFonts w:eastAsia="標楷體"/>
                <w:kern w:val="0"/>
              </w:rPr>
              <w:t>療技術，請參閱藥物吸入治療標準操作規範</w:t>
            </w:r>
          </w:p>
          <w:p>
            <w:pPr>
              <w:pStyle w:val="Normal"/>
              <w:spacing w:lineRule="exact" w:line="320"/>
              <w:ind w:left="419" w:hanging="0"/>
              <w:rPr>
                <w:rFonts w:eastAsia="標楷體"/>
              </w:rPr>
            </w:pPr>
            <w:r>
              <w:rPr>
                <w:rFonts w:eastAsia="標楷體"/>
                <w:kern w:val="0"/>
              </w:rPr>
              <w:t>(AUNW00/AUPW00-A017</w:t>
            </w:r>
            <w:r>
              <w:rPr>
                <w:rFonts w:eastAsia="標楷體"/>
                <w:color w:val="000000"/>
                <w:spacing w:val="-2"/>
                <w:shd w:fill="FFFFFF" w:val="clear"/>
              </w:rPr>
              <w:t>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419" w:hanging="480"/>
              <w:rPr>
                <w:rFonts w:eastAsia="標楷體"/>
              </w:rPr>
            </w:pPr>
            <w:r>
              <w:rPr>
                <w:rFonts w:eastAsia="標楷體"/>
              </w:rPr>
              <w:t>安排常見藥物、新藥及使用設備教育訓練。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419" w:hanging="480"/>
              <w:rPr>
                <w:rFonts w:eastAsia="標楷體"/>
              </w:rPr>
            </w:pPr>
            <w:r>
              <w:rPr>
                <w:rFonts w:eastAsia="標楷體"/>
              </w:rPr>
              <w:t>提供病人吸入藥物相關衛教單張。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419" w:hanging="480"/>
              <w:rPr>
                <w:rFonts w:eastAsia="標楷體"/>
              </w:rPr>
            </w:pPr>
            <w:r>
              <w:rPr>
                <w:rFonts w:eastAsia="標楷體"/>
              </w:rPr>
              <w:t>基層主管不定期查核治療衛教結果。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419" w:hanging="480"/>
              <w:rPr>
                <w:rFonts w:eastAsia="標楷體"/>
              </w:rPr>
            </w:pPr>
            <w:r>
              <w:rPr>
                <w:rFonts w:eastAsia="標楷體"/>
                <w:kern w:val="0"/>
              </w:rPr>
              <w:t>落實病人用藥過敏及不良反應史的登錄及運用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病人自備用藥，遵循自備藥給藥流程。</w:t>
            </w:r>
          </w:p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ascii="MS Mincho;ＭＳ 明朝" w:hAnsi="MS Mincho;ＭＳ 明朝" w:cs="MS Mincho;ＭＳ 明朝" w:eastAsia="標楷體"/>
                <w:kern w:val="0"/>
              </w:rPr>
              <w:t>※</w:t>
            </w:r>
            <w:r>
              <w:rPr>
                <w:rFonts w:eastAsia="標楷體"/>
              </w:rPr>
              <w:t>設定藥品過敏及不良反應史的登錄流程</w:t>
            </w:r>
            <w:r>
              <w:rPr/>
              <w:t>。</w:t>
            </w:r>
          </w:p>
          <w:tbl>
            <w:tblPr>
              <w:tblW w:w="59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986"/>
            </w:tblGrid>
            <w:tr>
              <w:trPr/>
              <w:tc>
                <w:tcPr>
                  <w:tcW w:w="5986" w:type="dxa"/>
                  <w:tcBorders/>
                </w:tcPr>
                <w:p>
                  <w:pPr>
                    <w:pStyle w:val="Normal"/>
                    <w:rPr>
                      <w:rFonts w:eastAsia="標楷體"/>
                    </w:rPr>
                  </w:pPr>
                  <w:r>
                    <w:rPr>
                      <w:rFonts w:eastAsia="標楷體"/>
                    </w:rPr>
                    <w:t>長庚醫院網頁（大</w:t>
                  </w:r>
                  <w:r>
                    <w:rPr>
                      <w:rFonts w:eastAsia="標楷體"/>
                    </w:rPr>
                    <w:t>e</w:t>
                  </w:r>
                  <w:r>
                    <w:rPr>
                      <w:rFonts w:eastAsia="標楷體"/>
                    </w:rPr>
                    <w:t>網）</w:t>
                  </w:r>
                  <w:r>
                    <w:rPr>
                      <w:rFonts w:ascii="標楷體" w:hAnsi="標楷體" w:cs="標楷體" w:eastAsia="標楷體"/>
                    </w:rPr>
                    <w:t>「</w:t>
                  </w:r>
                  <w:r>
                    <w:rPr>
                      <w:rFonts w:eastAsia="標楷體"/>
                    </w:rPr>
                    <w:t>安全通報</w:t>
                  </w:r>
                  <w:r>
                    <w:rPr>
                      <w:rFonts w:ascii="標楷體" w:hAnsi="標楷體" w:cs="標楷體" w:eastAsia="標楷體"/>
                    </w:rPr>
                    <w:t>」</w:t>
                  </w:r>
                  <w:r>
                    <w:rPr>
                      <w:rFonts w:eastAsia="標楷體"/>
                    </w:rPr>
                    <w:t>→「安全作業通報」</w:t>
                  </w:r>
                  <w:r>
                    <w:rPr>
                      <w:rFonts w:eastAsia="Times New Roman"/>
                    </w:rPr>
                    <w:t xml:space="preserve"> </w:t>
                  </w:r>
                  <w:r>
                    <w:rPr>
                      <w:rFonts w:eastAsia="標楷體"/>
                    </w:rPr>
                    <w:t>→</w:t>
                  </w:r>
                  <w:r>
                    <w:rPr>
                      <w:rFonts w:ascii="標楷體" w:hAnsi="標楷體" w:cs="標楷體" w:eastAsia="標楷體"/>
                    </w:rPr>
                    <w:t>針對異常</w:t>
                  </w:r>
                  <w:r>
                    <w:rPr>
                      <w:rFonts w:eastAsia="標楷體"/>
                    </w:rPr>
                    <w:t>項目點選「藥品不良品通報」。</w:t>
                  </w:r>
                </w:p>
              </w:tc>
            </w:tr>
          </w:tbl>
          <w:p>
            <w:pPr>
              <w:pStyle w:val="Normal"/>
              <w:tabs>
                <w:tab w:val="clear" w:pos="480"/>
                <w:tab w:val="left" w:pos="3024" w:leader="none"/>
                <w:tab w:val="left" w:pos="3252" w:leader="none"/>
              </w:tabs>
              <w:snapToGrid w:val="false"/>
              <w:spacing w:lineRule="auto" w:line="276"/>
              <w:rPr/>
            </w:pPr>
            <w:r>
              <w:rPr/>
              <w:drawing>
                <wp:inline distT="0" distB="0" distL="0" distR="0">
                  <wp:extent cx="2331085" cy="1411605"/>
                  <wp:effectExtent l="0" t="0" r="0" b="0"/>
                  <wp:docPr id="8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4" t="-5" r="-4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41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/>
            </w:pPr>
            <w:r>
              <w:rPr/>
              <w:drawing>
                <wp:inline distT="0" distB="0" distL="0" distR="0">
                  <wp:extent cx="2331085" cy="1389380"/>
                  <wp:effectExtent l="0" t="0" r="0" b="0"/>
                  <wp:docPr id="9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4" t="-5" r="-4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  <w:kern w:val="0"/>
              </w:rPr>
              <w:t>執行</w:t>
            </w:r>
            <w:r>
              <w:rPr>
                <w:rFonts w:eastAsia="標楷體"/>
              </w:rPr>
              <w:t>藥物吸入治療過程，注意雙頭管是否脫落，藥物</w:t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吸完後，更改回原本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>氧氣治療</w:t>
            </w:r>
            <w:r>
              <w:rPr>
                <w:rFonts w:eastAsia="標楷體"/>
              </w:rPr>
              <w:t>設備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279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napToGrid w:val="false"/>
        <w:spacing w:lineRule="atLeast" w:line="240" w:before="0" w:after="120"/>
        <w:ind w:firstLine="9720"/>
        <w:rPr>
          <w:rFonts w:eastAsia="標楷體"/>
          <w:sz w:val="28"/>
        </w:rPr>
      </w:pPr>
      <w:r>
        <w:rPr>
          <w:rFonts w:eastAsia="標楷體"/>
          <w:sz w:val="28"/>
        </w:rPr>
        <w:t>編號：</w:t>
      </w:r>
      <w:r>
        <w:rPr>
          <w:rFonts w:eastAsia="標楷體"/>
          <w:sz w:val="28"/>
        </w:rPr>
        <w:t>AUNW00/AUPW00- A034</w:t>
      </w:r>
    </w:p>
    <w:p>
      <w:pPr>
        <w:pStyle w:val="Normal"/>
        <w:snapToGrid w:val="false"/>
        <w:spacing w:lineRule="atLeast" w:line="240" w:before="0" w:after="120"/>
        <w:jc w:val="both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                                                        </w:t>
      </w:r>
      <w:r>
        <w:rPr>
          <w:rFonts w:eastAsia="標楷體"/>
          <w:sz w:val="28"/>
        </w:rPr>
        <w:t>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>-</w:t>
      </w:r>
      <w:r>
        <w:rPr>
          <w:rFonts w:eastAsia="標楷體"/>
          <w:sz w:val="28"/>
        </w:rPr>
        <w:t>8</w:t>
      </w:r>
      <w:r>
        <w:rPr>
          <w:rFonts w:eastAsia="標楷體"/>
          <w:sz w:val="28"/>
        </w:rPr>
        <w:t xml:space="preserve">   </w:t>
      </w:r>
      <w:r>
        <w:rPr/>
        <w:t xml:space="preserve">         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5550"/>
        <w:gridCol w:w="1134"/>
        <w:gridCol w:w="1896"/>
        <w:gridCol w:w="3915"/>
      </w:tblGrid>
      <w:tr>
        <w:trPr>
          <w:tblHeader w:val="true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4953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spacing w:lineRule="exact" w:line="320"/>
              <w:ind w:left="791" w:hanging="649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落實感染控制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4"/>
              </w:numPr>
              <w:tabs>
                <w:tab w:val="clear" w:pos="480"/>
                <w:tab w:val="left" w:pos="512" w:leader="none"/>
              </w:tabs>
              <w:spacing w:lineRule="exact" w:line="320"/>
              <w:ind w:left="560" w:hanging="560"/>
              <w:rPr>
                <w:rFonts w:eastAsia="標楷體"/>
              </w:rPr>
            </w:pPr>
            <w:r>
              <w:rPr>
                <w:rFonts w:eastAsia="標楷體"/>
              </w:rPr>
              <w:t>落實手部衛生遵從性及正確性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ind w:left="-5" w:firstLine="5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/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42" w:hanging="240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  <w:kern w:val="0"/>
              </w:rPr>
              <w:t>執行</w:t>
            </w:r>
            <w:r>
              <w:rPr>
                <w:rFonts w:eastAsia="標楷體"/>
              </w:rPr>
              <w:t>洗手技術，請參閱洗手技術操作規範</w:t>
            </w:r>
            <w:r>
              <w:rPr>
                <w:rFonts w:eastAsia="標楷體"/>
              </w:rPr>
              <w:t>(AUNW00/AUPW00- A033)</w:t>
            </w:r>
            <w:r>
              <w:rPr>
                <w:rFonts w:eastAsia="標楷體"/>
              </w:rPr>
              <w:t>。</w:t>
            </w:r>
          </w:p>
          <w:p>
            <w:pPr>
              <w:pStyle w:val="Normal"/>
              <w:spacing w:lineRule="exact" w:line="320"/>
              <w:ind w:left="242" w:hanging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執行手部衛生五大重要時機：</w:t>
            </w:r>
          </w:p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接觸病人前。</w:t>
            </w:r>
          </w:p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執行清潔或無菌技術操作前。</w:t>
            </w:r>
          </w:p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暴露於病人體液風險之後。</w:t>
            </w:r>
          </w:p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4.</w:t>
            </w:r>
            <w:r>
              <w:rPr>
                <w:rFonts w:eastAsia="標楷體"/>
              </w:rPr>
              <w:t>接觸病人後。</w:t>
            </w:r>
          </w:p>
          <w:p>
            <w:pPr>
              <w:pStyle w:val="Normal"/>
              <w:snapToGrid w:val="false"/>
              <w:spacing w:lineRule="auto" w:line="276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5.</w:t>
            </w:r>
            <w:r>
              <w:rPr>
                <w:rFonts w:eastAsia="標楷體"/>
              </w:rPr>
              <w:t>接觸病人週遭環境後。</w:t>
            </w:r>
          </w:p>
          <w:p>
            <w:pPr>
              <w:pStyle w:val="Normal"/>
              <w:spacing w:lineRule="exact" w:line="320"/>
              <w:ind w:left="242" w:hanging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jc w:val="center"/>
        <w:rPr>
          <w:rFonts w:eastAsia="標楷體"/>
        </w:rPr>
      </w:pPr>
      <w:r>
        <w:br w:type="page"/>
      </w: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napToGrid w:val="false"/>
        <w:spacing w:lineRule="atLeast" w:line="240" w:before="0" w:after="120"/>
        <w:ind w:firstLine="9720"/>
        <w:rPr>
          <w:rFonts w:eastAsia="標楷體"/>
          <w:sz w:val="28"/>
        </w:rPr>
      </w:pPr>
      <w:r>
        <w:rPr>
          <w:rFonts w:eastAsia="標楷體"/>
          <w:sz w:val="28"/>
        </w:rPr>
        <w:t>編號：</w:t>
      </w:r>
      <w:r>
        <w:rPr>
          <w:rFonts w:eastAsia="標楷體"/>
          <w:sz w:val="28"/>
        </w:rPr>
        <w:t>AUNW00/AUPW00- A034</w:t>
      </w:r>
    </w:p>
    <w:p>
      <w:pPr>
        <w:pStyle w:val="Normal"/>
        <w:snapToGrid w:val="false"/>
        <w:spacing w:lineRule="atLeast" w:line="240" w:before="0" w:after="120"/>
        <w:jc w:val="both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                                                        </w:t>
      </w:r>
      <w:r>
        <w:rPr>
          <w:rFonts w:eastAsia="標楷體"/>
          <w:sz w:val="28"/>
        </w:rPr>
        <w:t>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>-</w:t>
      </w:r>
      <w:r>
        <w:rPr>
          <w:rFonts w:eastAsia="標楷體"/>
          <w:sz w:val="28"/>
        </w:rPr>
        <w:t>9</w:t>
      </w:r>
      <w:r>
        <w:rPr>
          <w:rFonts w:eastAsia="標楷體"/>
          <w:sz w:val="28"/>
        </w:rPr>
        <w:t xml:space="preserve">   </w:t>
      </w:r>
      <w:r>
        <w:rPr/>
        <w:t xml:space="preserve">         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5550"/>
        <w:gridCol w:w="1134"/>
        <w:gridCol w:w="1896"/>
        <w:gridCol w:w="3915"/>
      </w:tblGrid>
      <w:tr>
        <w:trPr>
          <w:tblHeader w:val="true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5217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0"/>
              </w:numPr>
              <w:snapToGrid w:val="false"/>
              <w:spacing w:lineRule="exact" w:line="320"/>
              <w:ind w:left="622" w:hanging="622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落實感染控制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512" w:leader="none"/>
              </w:tabs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</w:rPr>
              <w:t>二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手部衛生外部及內部稽核人員，</w:t>
            </w:r>
            <w:r>
              <w:rPr>
                <w:rFonts w:eastAsia="標楷體"/>
                <w:color w:val="000000"/>
              </w:rPr>
              <w:t>不定期執行洗手技術評核。</w:t>
            </w:r>
          </w:p>
          <w:p>
            <w:pPr>
              <w:pStyle w:val="Normal"/>
              <w:tabs>
                <w:tab w:val="clear" w:pos="480"/>
                <w:tab w:val="left" w:pos="512" w:leader="none"/>
              </w:tabs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三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不定期舉辦感染管制相關在職教育。</w:t>
            </w:r>
          </w:p>
          <w:p>
            <w:pPr>
              <w:pStyle w:val="Normal"/>
              <w:tabs>
                <w:tab w:val="clear" w:pos="480"/>
                <w:tab w:val="left" w:pos="512" w:leader="none"/>
              </w:tabs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</w:rPr>
              <w:t>四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基層主管</w:t>
            </w:r>
            <w:r>
              <w:rPr>
                <w:rFonts w:ascii="標楷體" w:hAnsi="標楷體" w:cs="標楷體" w:eastAsia="標楷體"/>
              </w:rPr>
              <w:t>不定期評核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tabs>
                <w:tab w:val="clear" w:pos="480"/>
                <w:tab w:val="left" w:pos="512" w:leader="none"/>
              </w:tabs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</w:rPr>
              <w:t>五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參與</w:t>
            </w:r>
            <w:r>
              <w:rPr>
                <w:rFonts w:eastAsia="標楷體"/>
                <w:kern w:val="0"/>
              </w:rPr>
              <w:t>呼吸器相關肺炎</w:t>
            </w:r>
            <w:r>
              <w:rPr>
                <w:rFonts w:eastAsia="標楷體"/>
              </w:rPr>
              <w:t>組合式照護</w:t>
            </w:r>
            <w:r>
              <w:rPr>
                <w:rFonts w:eastAsia="標楷體"/>
              </w:rPr>
              <w:t>(VAP Bundles Care)</w:t>
            </w:r>
            <w:r>
              <w:rPr>
                <w:rFonts w:eastAsia="標楷體"/>
              </w:rPr>
              <w:t>，降低</w:t>
            </w:r>
            <w:r>
              <w:rPr>
                <w:rFonts w:eastAsia="Times New Roman"/>
              </w:rPr>
              <w:t xml:space="preserve">        </w:t>
            </w:r>
          </w:p>
          <w:p>
            <w:pPr>
              <w:pStyle w:val="Normal"/>
              <w:snapToGrid w:val="false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醫療照護相關感染。</w:t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/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80" w:after="0"/>
              <w:rPr>
                <w:rFonts w:ascii="標楷體" w:hAnsi="標楷體" w:eastAsia="標楷體" w:cs="標楷體"/>
              </w:rPr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手部</w:t>
            </w:r>
            <w:r>
              <w:rPr>
                <w:rFonts w:ascii="標楷體" w:hAnsi="標楷體" w:cs="標楷體" w:eastAsia="標楷體"/>
              </w:rPr>
              <w:t>衛生外部稽核員包含感控管制組人員與跨部門</w:t>
            </w: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人員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採用</w:t>
            </w:r>
            <w:r>
              <w:rPr>
                <w:rFonts w:eastAsia="標楷體" w:cs="標楷體" w:ascii="標楷體" w:hAnsi="標楷體"/>
              </w:rPr>
              <w:t>-</w:t>
            </w:r>
            <w:r>
              <w:rPr>
                <w:rFonts w:ascii="標楷體" w:hAnsi="標楷體" w:cs="標楷體" w:eastAsia="標楷體"/>
              </w:rPr>
              <w:t>手部衛生觀察表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tabs>
                <w:tab w:val="clear" w:pos="480"/>
                <w:tab w:val="left" w:pos="744" w:leader="none"/>
              </w:tabs>
              <w:snapToGrid w:val="false"/>
              <w:spacing w:lineRule="auto" w:line="276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744" w:leader="none"/>
              </w:tabs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稽核異常人員，填寫異常事件矯正預防單，並擔任</w:t>
            </w:r>
            <w:r>
              <w:rPr>
                <w:rFonts w:eastAsia="標楷體"/>
                <w:szCs w:val="20"/>
              </w:rPr>
              <w:t>科</w:t>
            </w:r>
            <w:r>
              <w:rPr>
                <w:rFonts w:eastAsia="Times New Roman"/>
                <w:szCs w:val="20"/>
              </w:rPr>
              <w:t xml:space="preserve"> </w:t>
            </w:r>
          </w:p>
          <w:p>
            <w:pPr>
              <w:pStyle w:val="Normal"/>
              <w:tabs>
                <w:tab w:val="clear" w:pos="480"/>
                <w:tab w:val="left" w:pos="744" w:leader="none"/>
              </w:tabs>
              <w:snapToGrid w:val="false"/>
              <w:spacing w:lineRule="auto" w:line="276"/>
              <w:rPr/>
            </w:pPr>
            <w:r>
              <w:rPr>
                <w:rFonts w:eastAsia="Times New Roman"/>
                <w:szCs w:val="20"/>
              </w:rPr>
              <w:t xml:space="preserve"> </w:t>
            </w:r>
            <w:r>
              <w:rPr>
                <w:rFonts w:eastAsia="Times New Roman"/>
                <w:szCs w:val="20"/>
              </w:rPr>
              <w:t xml:space="preserve"> </w:t>
            </w:r>
            <w:r>
              <w:rPr>
                <w:rFonts w:eastAsia="標楷體"/>
                <w:szCs w:val="20"/>
              </w:rPr>
              <w:t>內</w:t>
            </w:r>
            <w:r>
              <w:rPr>
                <w:rFonts w:eastAsia="標楷體"/>
              </w:rPr>
              <w:t>手部衛生稽核員。</w:t>
            </w:r>
          </w:p>
          <w:p>
            <w:pPr>
              <w:pStyle w:val="Normal"/>
              <w:tabs>
                <w:tab w:val="clear" w:pos="480"/>
                <w:tab w:val="left" w:pos="744" w:leader="none"/>
              </w:tabs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參閱呼吸治療感染管制作業要點查核說明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科內表單</w:t>
            </w:r>
          </w:p>
          <w:p>
            <w:pPr>
              <w:pStyle w:val="Normal"/>
              <w:tabs>
                <w:tab w:val="clear" w:pos="480"/>
                <w:tab w:val="left" w:pos="744" w:leader="none"/>
              </w:tabs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櫃中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呼吸治療人員執</w:t>
            </w:r>
            <w:r>
              <w:rPr>
                <w:rFonts w:ascii="標楷體" w:hAnsi="標楷體" w:cs="細明體;MingLiU" w:eastAsia="標楷體"/>
              </w:rPr>
              <w:t>行</w:t>
            </w:r>
            <w:r>
              <w:rPr>
                <w:rFonts w:eastAsia="標楷體"/>
              </w:rPr>
              <w:t>各項治療前後均應洗手</w:t>
            </w:r>
            <w:r>
              <w:rPr>
                <w:rFonts w:ascii="標楷體" w:hAnsi="標楷體" w:cs="標楷體" w:eastAsia="標楷體"/>
              </w:rPr>
              <w:t>，</w:t>
            </w:r>
          </w:p>
          <w:p>
            <w:pPr>
              <w:pStyle w:val="Normal"/>
              <w:tabs>
                <w:tab w:val="clear" w:pos="480"/>
                <w:tab w:val="left" w:pos="744" w:leader="none"/>
              </w:tabs>
              <w:snapToGrid w:val="false"/>
              <w:spacing w:lineRule="auto" w:line="276"/>
              <w:rPr>
                <w:rFonts w:ascii="標楷體" w:hAnsi="標楷體" w:eastAsia="標楷體" w:cs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並遵循「手部衛生感染管制作業要點」之規定執</w:t>
            </w:r>
            <w:r>
              <w:rPr>
                <w:rFonts w:ascii="標楷體" w:hAnsi="標楷體" w:cs="細明體;MingLiU" w:eastAsia="標楷體"/>
              </w:rPr>
              <w:t>行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tabs>
                <w:tab w:val="clear" w:pos="480"/>
                <w:tab w:val="left" w:pos="744" w:leader="none"/>
              </w:tabs>
              <w:snapToGrid w:val="false"/>
              <w:spacing w:lineRule="auto" w:line="276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</w:rPr>
              <w:t>預防呼吸器相關肺炎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置放查檢表</w:t>
            </w:r>
            <w:r>
              <w:rPr>
                <w:rFonts w:eastAsia="標楷體"/>
              </w:rPr>
              <w:t>。</w:t>
            </w:r>
            <w:r>
              <w:rPr>
                <w:rFonts w:eastAsia="標楷體"/>
              </w:rPr>
              <w:br/>
            </w:r>
          </w:p>
          <w:p>
            <w:pPr>
              <w:pStyle w:val="Normal"/>
              <w:tabs>
                <w:tab w:val="clear" w:pos="480"/>
                <w:tab w:val="left" w:pos="744" w:leader="none"/>
              </w:tabs>
              <w:snapToGrid w:val="false"/>
              <w:spacing w:lineRule="auto" w:line="276"/>
              <w:rPr/>
            </w:pPr>
            <w:r>
              <w:rPr/>
              <w:t>     </w:t>
            </w:r>
            <w:r>
              <w:rPr/>
              <w:object w:dxaOrig="7212" w:dyaOrig="5016">
                <v:shapetype id="_x0000_tole_rId8" coordsize="21600,21600" o:spt="ole_rId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" type="_x0000_tole_rId8" style="width:233.3pt;height:104.3pt" filled="f" o:ole="">
                  <v:imagedata r:id="rId9" o:title=""/>
                </v:shape>
                <o:OLEObject Type="Embed" ProgID="" ShapeID="ole_rId8" DrawAspect="Content" ObjectID="_824738242" r:id="rId8"/>
              </w:object>
            </w:r>
          </w:p>
          <w:p>
            <w:pPr>
              <w:pStyle w:val="Normal"/>
              <w:tabs>
                <w:tab w:val="clear" w:pos="480"/>
                <w:tab w:val="left" w:pos="744" w:leader="none"/>
              </w:tabs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tabs>
                <w:tab w:val="clear" w:pos="480"/>
                <w:tab w:val="left" w:pos="744" w:leader="none"/>
              </w:tabs>
              <w:snapToGrid w:val="false"/>
              <w:spacing w:lineRule="auto" w:line="276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jc w:val="center"/>
        <w:rPr/>
      </w:pPr>
      <w:r>
        <w:rPr>
          <w:rFonts w:eastAsia="標楷體"/>
          <w:color w:val="000000"/>
          <w:sz w:val="32"/>
          <w:u w:val="single"/>
        </w:rPr>
        <w:t>病患安全標準作業規範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color w:val="000000"/>
          <w:sz w:val="32"/>
          <w:u w:val="single"/>
        </w:rPr>
        <w:t>)</w:t>
      </w:r>
    </w:p>
    <w:p>
      <w:pPr>
        <w:pStyle w:val="Normal"/>
        <w:snapToGrid w:val="false"/>
        <w:spacing w:lineRule="atLeast" w:line="240" w:before="0" w:after="120"/>
        <w:ind w:firstLine="9720"/>
        <w:rPr>
          <w:rFonts w:eastAsia="標楷體"/>
          <w:color w:val="000000"/>
          <w:sz w:val="28"/>
        </w:rPr>
      </w:pPr>
      <w:r>
        <w:rPr>
          <w:rFonts w:eastAsia="標楷體"/>
          <w:color w:val="000000"/>
          <w:sz w:val="28"/>
        </w:rPr>
        <w:t>編號：</w:t>
      </w:r>
      <w:r>
        <w:rPr>
          <w:rFonts w:eastAsia="標楷體"/>
          <w:color w:val="000000"/>
          <w:sz w:val="28"/>
        </w:rPr>
        <w:t xml:space="preserve">AUNW00/AUPW00- </w:t>
      </w:r>
      <w:r>
        <w:rPr>
          <w:rFonts w:eastAsia="標楷體"/>
          <w:sz w:val="28"/>
        </w:rPr>
        <w:t>A034</w:t>
      </w:r>
    </w:p>
    <w:p>
      <w:pPr>
        <w:pStyle w:val="Normal"/>
        <w:snapToGrid w:val="false"/>
        <w:spacing w:lineRule="atLeast" w:line="240" w:before="0" w:after="120"/>
        <w:jc w:val="both"/>
        <w:rPr/>
      </w:pPr>
      <w:r>
        <w:rPr>
          <w:rFonts w:eastAsia="標楷體"/>
          <w:color w:val="000000"/>
          <w:sz w:val="28"/>
        </w:rPr>
        <w:t>總頁數：</w:t>
      </w:r>
      <w:r>
        <w:rPr>
          <w:rFonts w:eastAsia="標楷體"/>
          <w:color w:val="000000"/>
          <w:sz w:val="28"/>
        </w:rPr>
        <w:t>1</w:t>
      </w:r>
      <w:r>
        <w:rPr>
          <w:rFonts w:eastAsia="標楷體"/>
          <w:color w:val="000000"/>
          <w:sz w:val="28"/>
        </w:rPr>
        <w:t>2</w:t>
      </w:r>
      <w:r>
        <w:rPr>
          <w:rFonts w:eastAsia="標楷體"/>
          <w:color w:val="000000"/>
          <w:sz w:val="28"/>
        </w:rPr>
        <w:t xml:space="preserve">                                                           </w:t>
      </w:r>
      <w:r>
        <w:rPr>
          <w:rFonts w:eastAsia="標楷體"/>
          <w:color w:val="000000"/>
          <w:sz w:val="28"/>
        </w:rPr>
        <w:t>頁數：</w:t>
      </w:r>
      <w:r>
        <w:rPr>
          <w:rFonts w:eastAsia="標楷體"/>
          <w:color w:val="000000"/>
          <w:sz w:val="28"/>
        </w:rPr>
        <w:t>1</w:t>
      </w:r>
      <w:r>
        <w:rPr>
          <w:rFonts w:eastAsia="標楷體"/>
          <w:color w:val="000000"/>
          <w:sz w:val="28"/>
        </w:rPr>
        <w:t>2</w:t>
      </w:r>
      <w:r>
        <w:rPr>
          <w:rFonts w:eastAsia="標楷體"/>
          <w:color w:val="000000"/>
          <w:sz w:val="28"/>
        </w:rPr>
        <w:t>-</w:t>
      </w:r>
      <w:r>
        <w:rPr>
          <w:rFonts w:eastAsia="標楷體"/>
          <w:color w:val="000000"/>
          <w:sz w:val="28"/>
        </w:rPr>
        <w:t>10</w:t>
      </w:r>
      <w:r>
        <w:rPr>
          <w:rFonts w:eastAsia="標楷體"/>
          <w:color w:val="000000"/>
          <w:sz w:val="28"/>
        </w:rPr>
        <w:t xml:space="preserve">  </w:t>
      </w:r>
      <w:r>
        <w:rPr/>
        <w:t xml:space="preserve">         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5550"/>
        <w:gridCol w:w="1134"/>
        <w:gridCol w:w="1896"/>
        <w:gridCol w:w="3915"/>
      </w:tblGrid>
      <w:tr>
        <w:trPr>
          <w:tblHeader w:val="true"/>
          <w:trHeight w:val="389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63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7"/>
              </w:numPr>
              <w:snapToGrid w:val="false"/>
              <w:spacing w:lineRule="exact" w:line="32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ind w:firstLine="14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提升管路安</w:t>
            </w:r>
          </w:p>
          <w:p>
            <w:pPr>
              <w:pStyle w:val="Normal"/>
              <w:spacing w:lineRule="exact" w:line="320"/>
              <w:ind w:firstLine="14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全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widowControl/>
              <w:spacing w:lineRule="exact" w:line="280"/>
              <w:ind w:left="257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exact" w:line="280"/>
              <w:ind w:left="419" w:hanging="452"/>
              <w:outlineLvl w:val="0"/>
              <w:rPr>
                <w:rFonts w:eastAsia="標楷體"/>
                <w:iCs/>
                <w:color w:val="000000"/>
              </w:rPr>
            </w:pPr>
            <w:r>
              <w:rPr>
                <w:rFonts w:eastAsia="標楷體"/>
                <w:iCs/>
                <w:color w:val="000000"/>
              </w:rPr>
              <w:t>落實氣管內管評估及照護</w:t>
            </w:r>
            <w:r>
              <w:rPr>
                <w:rFonts w:ascii="標楷體" w:hAnsi="標楷體" w:cs="標楷體" w:eastAsia="標楷體"/>
                <w:iCs/>
                <w:color w:val="000000"/>
              </w:rPr>
              <w:t>：</w:t>
            </w:r>
          </w:p>
          <w:p>
            <w:pPr>
              <w:pStyle w:val="Normal"/>
              <w:numPr>
                <w:ilvl w:val="0"/>
                <w:numId w:val="8"/>
              </w:numPr>
              <w:ind w:left="702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應有氣管內管置放位置確認機制，觀察病人臨床反應。</w:t>
            </w:r>
          </w:p>
          <w:p>
            <w:pPr>
              <w:pStyle w:val="Normal"/>
              <w:numPr>
                <w:ilvl w:val="0"/>
                <w:numId w:val="8"/>
              </w:numPr>
              <w:ind w:left="702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當</w:t>
            </w:r>
            <w:r>
              <w:rPr>
                <w:rFonts w:eastAsia="標楷體"/>
                <w:iCs/>
                <w:color w:val="000000"/>
              </w:rPr>
              <w:t>氣管內管</w:t>
            </w:r>
            <w:r>
              <w:rPr>
                <w:rFonts w:eastAsia="標楷體"/>
                <w:color w:val="000000"/>
              </w:rPr>
              <w:t>自拔狀況不斷發生時，應</w:t>
            </w:r>
            <w:r>
              <w:rPr>
                <w:rFonts w:eastAsia="標楷體"/>
                <w:iCs/>
                <w:color w:val="000000"/>
              </w:rPr>
              <w:t>評估氣管內管</w:t>
            </w:r>
            <w:r>
              <w:rPr>
                <w:rFonts w:eastAsia="標楷體"/>
                <w:color w:val="000000"/>
              </w:rPr>
              <w:t>繼續</w:t>
            </w:r>
          </w:p>
          <w:p>
            <w:pPr>
              <w:pStyle w:val="Normal"/>
              <w:ind w:left="222" w:hanging="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  </w:t>
            </w:r>
            <w:r>
              <w:rPr>
                <w:rFonts w:eastAsia="標楷體"/>
                <w:color w:val="000000"/>
              </w:rPr>
              <w:t>留置的適合性，預防</w:t>
            </w:r>
            <w:r>
              <w:rPr>
                <w:rFonts w:eastAsia="標楷體"/>
                <w:iCs/>
                <w:color w:val="000000"/>
              </w:rPr>
              <w:t>氣管內管</w:t>
            </w:r>
            <w:r>
              <w:rPr>
                <w:rFonts w:eastAsia="標楷體"/>
                <w:color w:val="000000"/>
              </w:rPr>
              <w:t>自拔、滑脫等，提高病人</w:t>
            </w:r>
          </w:p>
          <w:p>
            <w:pPr>
              <w:pStyle w:val="Normal"/>
              <w:ind w:left="222" w:hanging="0"/>
              <w:rPr>
                <w:rFonts w:eastAsia="標楷體"/>
                <w:b/>
                <w:b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  </w:t>
            </w:r>
            <w:r>
              <w:rPr>
                <w:rFonts w:eastAsia="標楷體"/>
                <w:color w:val="000000"/>
              </w:rPr>
              <w:t>及其照顧者衛教，</w:t>
            </w:r>
            <w:r>
              <w:rPr>
                <w:rFonts w:eastAsia="標楷體"/>
                <w:iCs/>
                <w:color w:val="000000"/>
              </w:rPr>
              <w:t>提升管路</w:t>
            </w:r>
            <w:r>
              <w:rPr>
                <w:rFonts w:eastAsia="標楷體"/>
                <w:iCs/>
                <w:color w:val="000000"/>
              </w:rPr>
              <w:t>放置</w:t>
            </w:r>
            <w:r>
              <w:rPr>
                <w:rFonts w:eastAsia="標楷體"/>
                <w:iCs/>
                <w:color w:val="000000"/>
              </w:rPr>
              <w:t>安全</w:t>
            </w:r>
            <w:r>
              <w:rPr>
                <w:rFonts w:eastAsia="標楷體"/>
                <w:iCs/>
                <w:color w:val="000000"/>
              </w:rPr>
              <w:t>並</w:t>
            </w:r>
            <w:r>
              <w:rPr>
                <w:rFonts w:eastAsia="標楷體"/>
                <w:iCs/>
                <w:color w:val="000000"/>
              </w:rPr>
              <w:t>減少相關傷害。</w:t>
            </w:r>
          </w:p>
          <w:p>
            <w:pPr>
              <w:pStyle w:val="Normal"/>
              <w:rPr>
                <w:rFonts w:eastAsia="標楷體"/>
                <w:b/>
                <w:b/>
                <w:color w:val="000000"/>
              </w:rPr>
            </w:pPr>
            <w:r>
              <w:rPr>
                <w:rFonts w:eastAsia="標楷體"/>
                <w:b/>
                <w:color w:val="000000"/>
              </w:rPr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480"/>
                <w:tab w:val="left" w:pos="560" w:leader="none"/>
              </w:tabs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呼吸器使用、清潔、維護安全</w:t>
            </w:r>
            <w:r>
              <w:rPr>
                <w:rFonts w:ascii="標楷體" w:hAnsi="標楷體" w:cs="標楷體" w:eastAsia="標楷體"/>
                <w:color w:val="000000"/>
              </w:rPr>
              <w:t>：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呼吸器管路異常事件，例如錯置、錯接、滑脫、阻塞、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   </w:t>
            </w:r>
            <w:r>
              <w:rPr>
                <w:rFonts w:eastAsia="標楷體"/>
                <w:color w:val="000000"/>
              </w:rPr>
              <w:t>折曲、錯拔和感染等意外發生處理，應有標準化作業程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   </w:t>
            </w:r>
            <w:r>
              <w:rPr>
                <w:rFonts w:eastAsia="標楷體"/>
                <w:color w:val="000000"/>
              </w:rPr>
              <w:t>序。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二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鼓勵管路異常事件通報，針對監測結果</w:t>
            </w:r>
            <w:r>
              <w:rPr>
                <w:rFonts w:eastAsia="標楷體"/>
                <w:color w:val="000000"/>
              </w:rPr>
              <w:t>做</w:t>
            </w:r>
            <w:r>
              <w:rPr>
                <w:rFonts w:eastAsia="標楷體"/>
                <w:color w:val="000000"/>
              </w:rPr>
              <w:t>分析及檢討，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   </w:t>
            </w:r>
            <w:r>
              <w:rPr>
                <w:rFonts w:eastAsia="標楷體"/>
                <w:color w:val="000000"/>
              </w:rPr>
              <w:t>編撰為學習案例，以強化人員因應處理的能力。</w:t>
            </w:r>
          </w:p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ind w:left="419" w:hanging="452"/>
              <w:rPr>
                <w:color w:val="000000"/>
              </w:rPr>
            </w:pPr>
            <w:r>
              <w:rPr>
                <w:rFonts w:eastAsia="標楷體"/>
                <w:color w:val="000000"/>
              </w:rPr>
              <w:t>注意病人身上其他管路安全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中央靜脈導管、鼻胃管、胸管等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：</w:t>
            </w:r>
          </w:p>
          <w:p>
            <w:pPr>
              <w:pStyle w:val="Normal"/>
              <w:spacing w:lineRule="exact" w:line="320"/>
              <w:ind w:left="-33" w:hanging="0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管路異常事件，例如拉扯、滑脫、錯拔等意外發生處理。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240" w:hanging="240"/>
              <w:rPr/>
            </w:pPr>
            <w:r>
              <w:rPr>
                <w:rFonts w:ascii="MS Mincho;ＭＳ 明朝" w:hAnsi="MS Mincho;ＭＳ 明朝" w:cs="MS Mincho;ＭＳ 明朝" w:eastAsia="MS Mincho;ＭＳ 明朝"/>
                <w:color w:val="000000"/>
                <w:kern w:val="0"/>
              </w:rPr>
              <w:t>※</w:t>
            </w:r>
            <w:r>
              <w:rPr>
                <w:rFonts w:eastAsia="標楷體"/>
                <w:color w:val="000000"/>
                <w:kern w:val="0"/>
              </w:rPr>
              <w:t>落實正確</w:t>
            </w:r>
            <w:r>
              <w:rPr>
                <w:rFonts w:eastAsia="標楷體"/>
                <w:color w:val="000000"/>
              </w:rPr>
              <w:t>呼吸器</w:t>
            </w:r>
            <w:r>
              <w:rPr>
                <w:rFonts w:eastAsia="標楷體"/>
                <w:color w:val="000000"/>
                <w:kern w:val="0"/>
              </w:rPr>
              <w:t>管路更換標準作業</w:t>
            </w:r>
            <w:r>
              <w:rPr>
                <w:rFonts w:eastAsia="標楷體"/>
                <w:color w:val="000000"/>
              </w:rPr>
              <w:t>規範</w:t>
            </w:r>
            <w:r>
              <w:rPr>
                <w:rFonts w:eastAsia="標楷體"/>
                <w:color w:val="000000"/>
                <w:kern w:val="0"/>
              </w:rPr>
              <w:t>程序、執行管路更換</w:t>
            </w:r>
            <w:r>
              <w:rPr>
                <w:rFonts w:eastAsia="標楷體"/>
                <w:color w:val="000000"/>
              </w:rPr>
              <w:t>過程，遵循</w:t>
            </w:r>
            <w:r>
              <w:rPr>
                <w:rFonts w:eastAsia="標楷體"/>
                <w:color w:val="000000"/>
                <w:kern w:val="0"/>
              </w:rPr>
              <w:t>管路更換技術</w:t>
            </w:r>
            <w:r>
              <w:rPr>
                <w:rFonts w:eastAsia="標楷體"/>
                <w:color w:val="000000"/>
              </w:rPr>
              <w:t>，請參閱</w:t>
            </w:r>
            <w:r>
              <w:rPr>
                <w:rFonts w:eastAsia="標楷體"/>
                <w:color w:val="000000"/>
                <w:kern w:val="0"/>
              </w:rPr>
              <w:t>管路更換</w:t>
            </w:r>
            <w:r>
              <w:rPr>
                <w:rFonts w:eastAsia="標楷體"/>
                <w:color w:val="000000"/>
              </w:rPr>
              <w:t>標準操作規範</w:t>
            </w:r>
            <w:r>
              <w:rPr>
                <w:rFonts w:eastAsia="標楷體"/>
                <w:color w:val="000000"/>
                <w:spacing w:val="-2"/>
                <w:shd w:fill="FFFFFF" w:val="clear"/>
              </w:rPr>
              <w:t>(AUNW00/AUPW00-A002)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</w:r>
          </w:p>
          <w:p>
            <w:pPr>
              <w:pStyle w:val="Normal"/>
              <w:tabs>
                <w:tab w:val="clear" w:pos="480"/>
                <w:tab w:val="left" w:pos="3024" w:leader="none"/>
                <w:tab w:val="left" w:pos="3888" w:leader="none"/>
                <w:tab w:val="left" w:pos="4668" w:leader="none"/>
              </w:tabs>
              <w:snapToGrid w:val="false"/>
              <w:spacing w:lineRule="auto" w:line="276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napToGrid w:val="false"/>
        <w:spacing w:lineRule="atLeast" w:line="240" w:before="0" w:after="120"/>
        <w:ind w:firstLine="9720"/>
        <w:rPr>
          <w:rFonts w:eastAsia="標楷體"/>
          <w:sz w:val="28"/>
        </w:rPr>
      </w:pPr>
      <w:r>
        <w:rPr>
          <w:rFonts w:eastAsia="標楷體"/>
          <w:sz w:val="28"/>
        </w:rPr>
        <w:t>編號：</w:t>
      </w:r>
      <w:r>
        <w:rPr>
          <w:rFonts w:eastAsia="標楷體"/>
          <w:sz w:val="28"/>
        </w:rPr>
        <w:t>AUNW00/AUPW00- A034</w:t>
      </w:r>
    </w:p>
    <w:p>
      <w:pPr>
        <w:pStyle w:val="Normal"/>
        <w:snapToGrid w:val="false"/>
        <w:spacing w:lineRule="atLeast" w:line="240" w:before="0" w:after="120"/>
        <w:jc w:val="both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                                                        </w:t>
      </w:r>
      <w:r>
        <w:rPr>
          <w:rFonts w:eastAsia="標楷體"/>
          <w:sz w:val="28"/>
        </w:rPr>
        <w:t>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>-1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 xml:space="preserve">   </w:t>
      </w:r>
      <w:r>
        <w:rPr/>
        <w:t xml:space="preserve">         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5550"/>
        <w:gridCol w:w="1134"/>
        <w:gridCol w:w="1896"/>
        <w:gridCol w:w="3915"/>
      </w:tblGrid>
      <w:tr>
        <w:trPr>
          <w:tblHeader w:val="true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sz w:val="28"/>
                <w:szCs w:val="28"/>
              </w:rPr>
              <w:t>項次</w:t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b/>
                <w:b/>
                <w:sz w:val="28"/>
                <w:szCs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cs="標楷體"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4953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exact" w:line="320"/>
              <w:ind w:left="840" w:hanging="8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ind w:left="166" w:hanging="0"/>
              <w:rPr>
                <w:rFonts w:eastAsia="標楷體"/>
              </w:rPr>
            </w:pPr>
            <w:r>
              <w:rPr>
                <w:rFonts w:eastAsia="標楷體"/>
              </w:rPr>
              <w:t>鼓勵病人及其家屬參與病人安全工作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widowControl/>
              <w:spacing w:lineRule="exact" w:line="280"/>
              <w:ind w:left="257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lineRule="exact" w:line="320"/>
              <w:ind w:left="419" w:hanging="452"/>
              <w:rPr>
                <w:rFonts w:eastAsia="標楷體"/>
              </w:rPr>
            </w:pPr>
            <w:r>
              <w:rPr>
                <w:rFonts w:eastAsia="標楷體"/>
                <w:iCs/>
              </w:rPr>
              <w:t>鼓勵醫療人員主動與病人及家屬建立合作夥伴關係</w:t>
            </w:r>
            <w:r>
              <w:rPr>
                <w:rFonts w:ascii="標楷體" w:hAnsi="標楷體" w:cs="標楷體" w:eastAsia="標楷體"/>
                <w:iCs/>
              </w:rPr>
              <w:t>：</w:t>
            </w:r>
          </w:p>
          <w:p>
            <w:pPr>
              <w:pStyle w:val="Normal"/>
              <w:spacing w:lineRule="exact" w:line="320"/>
              <w:ind w:left="418" w:hanging="58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非侵襲性呼吸器、肺部復原、藥物吸入等衛教病人與家屬</w:t>
            </w:r>
            <w:r>
              <w:rPr>
                <w:rFonts w:eastAsia="標楷體"/>
              </w:rPr>
              <w:t>，</w:t>
            </w:r>
          </w:p>
          <w:p>
            <w:pPr>
              <w:pStyle w:val="Normal"/>
              <w:spacing w:lineRule="exact" w:line="320"/>
              <w:ind w:left="418" w:hanging="58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使其</w:t>
            </w:r>
            <w:r>
              <w:rPr>
                <w:rFonts w:eastAsia="標楷體"/>
              </w:rPr>
              <w:t>了解治療項目與注意事項。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spacing w:lineRule="exact" w:line="320"/>
              <w:ind w:left="418" w:hanging="58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ind w:left="419" w:hanging="452"/>
              <w:rPr>
                <w:rFonts w:eastAsia="標楷體"/>
              </w:rPr>
            </w:pPr>
            <w:r>
              <w:rPr>
                <w:rFonts w:eastAsia="標楷體"/>
              </w:rPr>
              <w:t>提供民眾多元參與管道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ind w:left="560" w:hanging="283"/>
              <w:rPr>
                <w:rFonts w:eastAsia="標楷體"/>
              </w:rPr>
            </w:pPr>
            <w:r>
              <w:rPr>
                <w:rFonts w:eastAsia="標楷體"/>
              </w:rPr>
              <w:t xml:space="preserve">LAM </w:t>
            </w:r>
            <w:r>
              <w:rPr>
                <w:rFonts w:eastAsia="標楷體"/>
              </w:rPr>
              <w:t>病友會。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ind w:left="840" w:hanging="563"/>
              <w:rPr>
                <w:rFonts w:eastAsia="標楷體"/>
              </w:rPr>
            </w:pPr>
            <w:r>
              <w:rPr>
                <w:rFonts w:eastAsia="標楷體"/>
              </w:rPr>
              <w:t>COPD</w:t>
            </w:r>
            <w:r>
              <w:rPr>
                <w:rFonts w:eastAsia="標楷體"/>
              </w:rPr>
              <w:t>病友會。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ind w:left="840" w:hanging="563"/>
              <w:rPr>
                <w:rFonts w:eastAsia="標楷體"/>
              </w:rPr>
            </w:pPr>
            <w:r>
              <w:rPr>
                <w:rFonts w:eastAsia="標楷體"/>
              </w:rPr>
              <w:t>參與院內社福單位舉辦社區衛教。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280"/>
              <w:ind w:left="419" w:hanging="452"/>
              <w:rPr>
                <w:rFonts w:eastAsia="標楷體"/>
                <w:iCs/>
              </w:rPr>
            </w:pPr>
            <w:r>
              <w:rPr>
                <w:rFonts w:eastAsia="標楷體"/>
              </w:rPr>
              <w:t>主動了解病人及其家屬所關心的病情照顧與安全的問題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280"/>
              <w:ind w:left="419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視需要為醫護人員、病人與家屬雙方舉辦交流會議，討論彼此對病人安全關</w:t>
            </w:r>
            <w:r>
              <w:rPr>
                <w:rFonts w:ascii="標楷體" w:hAnsi="標楷體" w:cs="標楷體" w:eastAsia="標楷體"/>
              </w:rPr>
              <w:t>注</w:t>
            </w:r>
            <w:r>
              <w:rPr>
                <w:rFonts w:ascii="標楷體" w:hAnsi="標楷體" w:cs="標楷體" w:eastAsia="標楷體"/>
              </w:rPr>
              <w:t>的議題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pacing w:lineRule="exact" w:line="280"/>
              <w:ind w:left="419" w:hanging="0"/>
              <w:rPr>
                <w:rFonts w:ascii="標楷體" w:hAnsi="標楷體" w:eastAsia="標楷體" w:cs="標楷體"/>
                <w:iCs/>
              </w:rPr>
            </w:pPr>
            <w:r>
              <w:rPr>
                <w:rFonts w:eastAsia="標楷體" w:cs="標楷體" w:ascii="標楷體" w:hAnsi="標楷體"/>
                <w:iCs/>
              </w:rPr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280"/>
              <w:ind w:left="419" w:hanging="452"/>
              <w:rPr>
                <w:rFonts w:eastAsia="標楷體"/>
                <w:iCs/>
              </w:rPr>
            </w:pPr>
            <w:r>
              <w:rPr>
                <w:rFonts w:eastAsia="標楷體"/>
              </w:rPr>
              <w:t>主動提供病人醫療安全相關資訊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spacing w:lineRule="exact" w:line="320"/>
              <w:ind w:left="360" w:hanging="0"/>
              <w:rPr/>
            </w:pPr>
            <w:r>
              <w:rPr>
                <w:rFonts w:ascii="標楷體" w:hAnsi="標楷體" w:cs="標楷體" w:eastAsia="標楷體"/>
              </w:rPr>
              <w:t>運用多元或數位模式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製作或修訂衛教材料，使病人或家屬迅速了解並遵循，徵詢民眾對衛教方式與內容的意見，以增進病人對健康及醫療之認知，並提升自我健康照護能力。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  <w:tc>
          <w:tcPr>
            <w:tcW w:w="58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MS Mincho;ＭＳ 明朝" w:hAnsi="MS Mincho;ＭＳ 明朝" w:cs="MS Mincho;ＭＳ 明朝" w:eastAsia="MS Mincho;ＭＳ 明朝"/>
                <w:kern w:val="0"/>
              </w:rPr>
              <w:t>※</w:t>
            </w:r>
            <w:r>
              <w:rPr>
                <w:rFonts w:eastAsia="標楷體"/>
                <w:kern w:val="0"/>
              </w:rPr>
              <w:t>病人於一般病房內使用</w:t>
            </w:r>
            <w:r>
              <w:rPr>
                <w:rFonts w:eastAsia="標楷體"/>
              </w:rPr>
              <w:t>非侵襲性呼吸器、氧氣治療、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藥物吸入、肺部復原等衛教病人與家屬了解治療中所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需要觀察與注意事項告知。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E</w:t>
            </w:r>
            <w:r>
              <w:rPr>
                <w:rFonts w:eastAsia="標楷體"/>
              </w:rPr>
              <w:t>x:</w:t>
            </w:r>
            <w:r>
              <w:rPr>
                <w:rFonts w:eastAsia="標楷體"/>
              </w:rPr>
              <w:t>注意雙頭管是否脫落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落</w:t>
            </w:r>
            <w:r>
              <w:rPr>
                <w:rFonts w:eastAsia="標楷體"/>
              </w:rPr>
              <w:t>)</w:t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sz w:val="23"/>
                <w:szCs w:val="23"/>
              </w:rPr>
              <w:t>公佈日期：</w:t>
            </w:r>
            <w:r>
              <w:rPr>
                <w:rFonts w:eastAsia="標楷體"/>
                <w:sz w:val="23"/>
                <w:szCs w:val="23"/>
              </w:rPr>
              <w:t>2002</w:t>
            </w:r>
            <w:r>
              <w:rPr>
                <w:rFonts w:eastAsia="標楷體"/>
                <w:sz w:val="23"/>
                <w:szCs w:val="23"/>
              </w:rPr>
              <w:t xml:space="preserve"> 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 xml:space="preserve">01 </w:t>
            </w:r>
            <w:r>
              <w:rPr>
                <w:rFonts w:eastAsia="標楷體"/>
                <w:sz w:val="23"/>
                <w:szCs w:val="23"/>
              </w:rPr>
              <w:t>月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  <w:sz w:val="23"/>
                <w:szCs w:val="23"/>
              </w:rPr>
              <w:t>修訂日期：</w:t>
            </w:r>
            <w:r>
              <w:rPr>
                <w:rFonts w:eastAsia="標楷體"/>
                <w:sz w:val="23"/>
                <w:szCs w:val="23"/>
              </w:rPr>
              <w:t>2022</w:t>
            </w:r>
            <w:r>
              <w:rPr>
                <w:rFonts w:eastAsia="標楷體"/>
                <w:sz w:val="23"/>
                <w:szCs w:val="23"/>
              </w:rPr>
              <w:t>年</w:t>
            </w:r>
            <w:r>
              <w:rPr>
                <w:rFonts w:eastAsia="標楷體"/>
                <w:sz w:val="23"/>
                <w:szCs w:val="23"/>
              </w:rPr>
              <w:t>09</w:t>
            </w:r>
            <w:r>
              <w:rPr>
                <w:rFonts w:eastAsia="標楷體"/>
                <w:sz w:val="23"/>
                <w:szCs w:val="23"/>
              </w:rPr>
              <w:t>月第</w:t>
            </w:r>
            <w:r>
              <w:rPr>
                <w:rFonts w:eastAsia="標楷體"/>
                <w:sz w:val="23"/>
                <w:szCs w:val="23"/>
              </w:rPr>
              <w:t>8</w:t>
            </w:r>
            <w:r>
              <w:rPr>
                <w:rFonts w:eastAsia="標楷體"/>
                <w:sz w:val="23"/>
                <w:szCs w:val="23"/>
              </w:rPr>
              <w:t>次修訂</w:t>
            </w:r>
          </w:p>
        </w:tc>
      </w:tr>
    </w:tbl>
    <w:p>
      <w:pPr>
        <w:pStyle w:val="Normal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病患安全標準作業規範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三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  <w:sz w:val="28"/>
        </w:rPr>
      </w:pPr>
      <w:r>
        <w:rPr>
          <w:rFonts w:eastAsia="標楷體"/>
          <w:sz w:val="28"/>
        </w:rPr>
        <w:t>編號：</w:t>
      </w:r>
      <w:r>
        <w:rPr>
          <w:rFonts w:eastAsia="標楷體"/>
          <w:sz w:val="28"/>
        </w:rPr>
        <w:t>AUNW00/AUPW00- A034</w:t>
      </w:r>
    </w:p>
    <w:p>
      <w:pPr>
        <w:pStyle w:val="Normal"/>
        <w:spacing w:lineRule="exact" w:line="320" w:before="0" w:after="120"/>
        <w:ind w:firstLine="280"/>
        <w:rPr>
          <w:rFonts w:eastAsia="標楷體"/>
        </w:rPr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                                                      </w:t>
      </w:r>
      <w:r>
        <w:rPr>
          <w:rFonts w:eastAsia="標楷體"/>
          <w:sz w:val="28"/>
        </w:rPr>
        <w:t>頁數：</w:t>
      </w:r>
      <w:r>
        <w:rPr>
          <w:rFonts w:eastAsia="標楷體"/>
          <w:sz w:val="28"/>
        </w:rPr>
        <w:t>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>-1</w:t>
      </w:r>
      <w:r>
        <w:rPr>
          <w:rFonts w:eastAsia="標楷體"/>
          <w:sz w:val="28"/>
        </w:rPr>
        <w:t>2</w:t>
      </w:r>
      <w:r>
        <w:rPr>
          <w:rFonts w:eastAsia="標楷體"/>
          <w:sz w:val="28"/>
        </w:rPr>
        <w:t xml:space="preserve">   </w:t>
      </w:r>
    </w:p>
    <w:p>
      <w:pPr>
        <w:pStyle w:val="Normal"/>
        <w:spacing w:lineRule="exact" w:line="320" w:before="0" w:after="120"/>
        <w:ind w:firstLine="240"/>
        <w:rPr>
          <w:rFonts w:eastAsia="標楷體"/>
          <w:lang w:val="zh-TW" w:eastAsia="zh-TW"/>
        </w:rPr>
      </w:pPr>
      <w:r>
        <w:rPr>
          <w:rFonts w:eastAsia="標楷體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column">
                  <wp:posOffset>104775</wp:posOffset>
                </wp:positionH>
                <wp:positionV relativeFrom="paragraph">
                  <wp:posOffset>180975</wp:posOffset>
                </wp:positionV>
                <wp:extent cx="8357870" cy="4182110"/>
                <wp:effectExtent l="0" t="0" r="0" b="0"/>
                <wp:wrapNone/>
                <wp:docPr id="10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7870" cy="41821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20"/>
                              <w:rPr>
                                <w:rFonts w:eastAsia="標楷體" w:cs="標楷體"/>
                              </w:rPr>
                            </w:pPr>
                            <w:r>
                              <w:rPr>
                                <w:rFonts w:cs="標楷體" w:eastAsia="標楷體"/>
                              </w:rPr>
                              <w:t>參考資料：</w:t>
                            </w:r>
                          </w:p>
                          <w:p>
                            <w:pPr>
                              <w:pStyle w:val="Normal"/>
                              <w:spacing w:lineRule="exact" w:line="320"/>
                              <w:rPr>
                                <w:rFonts w:eastAsia="標楷體" w:cs="標楷體"/>
                              </w:rPr>
                            </w:pPr>
                            <w:r>
                              <w:rPr>
                                <w:rFonts w:eastAsia="標楷體" w:cs="標楷體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20"/>
                              <w:rPr>
                                <w:rFonts w:eastAsia="標楷體" w:cs="標楷體"/>
                              </w:rPr>
                            </w:pPr>
                            <w:r>
                              <w:rPr>
                                <w:rFonts w:eastAsia="標楷體" w:cs="標楷體"/>
                              </w:rPr>
                              <w:t>1.</w:t>
                            </w: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pacing w:val="-2"/>
                                <w:shd w:fill="FFFFFF" w:val="clear"/>
                              </w:rPr>
                              <w:t>病人安全資訊網</w:t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>
                                <w:rFonts w:ascii="標楷體" w:hAnsi="標楷體" w:eastAsia="標楷體" w:cs="標楷體"/>
                                <w:color w:val="000000"/>
                                <w:spacing w:val="-2"/>
                                <w:shd w:fill="FFFFFF" w:val="clear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color w:val="000000"/>
                                <w:spacing w:val="-2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>
                                <w:rFonts w:ascii="Calibri" w:hAnsi="Calibri" w:eastAsia="標楷體" w:cs="Calibri"/>
                              </w:rPr>
                            </w:pPr>
                            <w:r>
                              <w:rPr>
                                <w:rFonts w:eastAsia="標楷體"/>
                                <w:color w:val="000000"/>
                                <w:spacing w:val="-2"/>
                                <w:shd w:fill="FFFFFF" w:val="clear"/>
                              </w:rPr>
                              <w:t>2.</w:t>
                            </w: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pacing w:val="-2"/>
                                <w:shd w:fill="FFFFFF" w:val="clear"/>
                              </w:rPr>
                              <w:t>呼吸治療科</w:t>
                            </w:r>
                            <w:r>
                              <w:rPr>
                                <w:rFonts w:ascii="標楷體" w:hAnsi="標楷體" w:cs="YenRound-Light;Arial Unicode MS" w:eastAsia="標楷體"/>
                                <w:kern w:val="0"/>
                              </w:rPr>
                              <w:t>標準作</w:t>
                            </w:r>
                            <w:r>
                              <w:rPr>
                                <w:rFonts w:ascii="Calibri" w:hAnsi="Calibri" w:cs="Calibri" w:eastAsia="標楷體"/>
                              </w:rPr>
                              <w:t>業規範</w:t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>
                                <w:rFonts w:ascii="Calibri" w:hAnsi="Calibri" w:eastAsia="標楷體" w:cs="Calibri"/>
                              </w:rPr>
                            </w:pPr>
                            <w:r>
                              <w:rPr>
                                <w:rFonts w:eastAsia="標楷體" w:cs="Calibri" w:ascii="Calibri" w:hAnsi="Calibri"/>
                              </w:rPr>
                            </w:r>
                          </w:p>
                          <w:tbl>
                            <w:tblPr>
                              <w:tblW w:w="6762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762"/>
                            </w:tblGrid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6762" w:type="dxa"/>
                                  <w:tcBorders/>
                                </w:tcPr>
                                <w:p>
                                  <w:pPr>
                                    <w:pStyle w:val="Default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</w:rPr>
                                    <w:t>3.</w:t>
                                  </w:r>
                                  <w:r>
                                    <w:rPr>
                                      <w:rFonts w:cs="標楷體"/>
                                    </w:rPr>
                                    <w:t>呼吸治療科人員免責處理辦法</w:t>
                                  </w:r>
                                  <w:r>
                                    <w:rPr>
                                      <w:rFonts w:cs="標楷體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>
                                <w:rFonts w:ascii="標楷體" w:hAnsi="標楷體" w:eastAsia="標楷體" w:cs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4.</w:t>
                            </w:r>
                            <w:r>
                              <w:rPr>
                                <w:rFonts w:ascii="標楷體" w:hAnsi="標楷體" w:cs="標楷體" w:eastAsia="標楷體"/>
                              </w:rPr>
                              <w:t>病安流程圖</w:t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>
                                <w:rFonts w:ascii="標楷體" w:hAnsi="標楷體" w:eastAsia="標楷體" w:cs="標楷體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>
                                <w:rFonts w:ascii="標楷體" w:hAnsi="標楷體" w:eastAsia="標楷體" w:cs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5.</w:t>
                            </w: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病人安全作業管理辦法制定部門：行政中心  新訂日期：中華民國 </w:t>
                            </w:r>
                            <w:r>
                              <w:rPr>
                                <w:rFonts w:eastAsia="標楷體"/>
                              </w:rPr>
                              <w:t>2021</w:t>
                            </w: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年 </w:t>
                            </w:r>
                            <w:r>
                              <w:rPr>
                                <w:rFonts w:eastAsia="標楷體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</w:rPr>
                              <w:t>6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月 </w:t>
                            </w:r>
                            <w:r>
                              <w:rPr>
                                <w:rFonts w:eastAsia="標楷體"/>
                              </w:rPr>
                              <w:t>1</w:t>
                            </w:r>
                            <w:r>
                              <w:rPr>
                                <w:rFonts w:eastAsia="標楷體"/>
                              </w:rPr>
                              <w:t>0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cs="標楷體" w:eastAsia="標楷體"/>
                              </w:rPr>
                              <w:t>日</w:t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>
                                <w:rFonts w:ascii="標楷體" w:hAnsi="標楷體" w:eastAsia="標楷體" w:cs="標楷體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</w:rPr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>
                                <w:rFonts w:eastAsia="標楷體"/>
                              </w:rPr>
                              <w:t>6.1</w:t>
                            </w:r>
                            <w:r>
                              <w:rPr>
                                <w:rFonts w:eastAsia="標楷體"/>
                              </w:rPr>
                              <w:t>11</w:t>
                            </w:r>
                            <w:r>
                              <w:rPr>
                                <w:rFonts w:eastAsia="標楷體"/>
                              </w:rPr>
                              <w:t>-1</w:t>
                            </w:r>
                            <w:r>
                              <w:rPr>
                                <w:rFonts w:eastAsia="標楷體"/>
                              </w:rPr>
                              <w:t>12</w:t>
                            </w:r>
                            <w:r>
                              <w:rPr>
                                <w:rFonts w:ascii="標楷體" w:hAnsi="標楷體" w:cs="標楷體" w:eastAsia="標楷體"/>
                              </w:rPr>
                              <w:t>年度醫院醫療品質及病人安全工作目標</w:t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>
                                <w:rFonts w:ascii="標楷體" w:hAnsi="標楷體" w:eastAsia="標楷體" w:cs="標楷體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</w:rPr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>
                                <w:rFonts w:ascii="標楷體" w:hAnsi="標楷體" w:eastAsia="標楷體" w:cs="標楷體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</w:rPr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autoSpaceDE w:val="false"/>
                              <w:spacing w:lineRule="exact" w:line="32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58.1pt;height:329.3pt;mso-wrap-distance-left:9.05pt;mso-wrap-distance-right:9.05pt;mso-wrap-distance-top:0pt;mso-wrap-distance-bottom:0pt;margin-top:14.25pt;mso-position-vertical-relative:text;margin-left:8.25pt;mso-position-horizontal-relative:text">
                <v:fill opacity="0f"/>
                <v:textbox>
                  <w:txbxContent>
                    <w:p>
                      <w:pPr>
                        <w:pStyle w:val="Normal"/>
                        <w:spacing w:lineRule="exact" w:line="320"/>
                        <w:rPr>
                          <w:rFonts w:eastAsia="標楷體" w:cs="標楷體"/>
                        </w:rPr>
                      </w:pPr>
                      <w:r>
                        <w:rPr>
                          <w:rFonts w:cs="標楷體" w:eastAsia="標楷體"/>
                        </w:rPr>
                        <w:t>參考資料：</w:t>
                      </w:r>
                    </w:p>
                    <w:p>
                      <w:pPr>
                        <w:pStyle w:val="Normal"/>
                        <w:spacing w:lineRule="exact" w:line="320"/>
                        <w:rPr>
                          <w:rFonts w:eastAsia="標楷體" w:cs="標楷體"/>
                        </w:rPr>
                      </w:pPr>
                      <w:r>
                        <w:rPr>
                          <w:rFonts w:eastAsia="標楷體" w:cs="標楷體"/>
                        </w:rPr>
                      </w:r>
                    </w:p>
                    <w:p>
                      <w:pPr>
                        <w:pStyle w:val="Normal"/>
                        <w:spacing w:lineRule="exact" w:line="320"/>
                        <w:rPr>
                          <w:rFonts w:eastAsia="標楷體" w:cs="標楷體"/>
                        </w:rPr>
                      </w:pPr>
                      <w:r>
                        <w:rPr>
                          <w:rFonts w:eastAsia="標楷體" w:cs="標楷體"/>
                        </w:rPr>
                        <w:t>1.</w:t>
                      </w:r>
                      <w:r>
                        <w:rPr>
                          <w:rFonts w:ascii="標楷體" w:hAnsi="標楷體" w:cs="標楷體" w:eastAsia="標楷體"/>
                          <w:color w:val="000000"/>
                          <w:spacing w:val="-2"/>
                          <w:shd w:fill="FFFFFF" w:val="clear"/>
                        </w:rPr>
                        <w:t>病人安全資訊網</w:t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>
                          <w:rFonts w:ascii="標楷體" w:hAnsi="標楷體" w:eastAsia="標楷體" w:cs="標楷體"/>
                          <w:color w:val="000000"/>
                          <w:spacing w:val="-2"/>
                          <w:shd w:fill="FFFFFF" w:val="clear"/>
                        </w:rPr>
                      </w:pPr>
                      <w:r>
                        <w:rPr>
                          <w:rFonts w:eastAsia="標楷體" w:cs="標楷體" w:ascii="標楷體" w:hAnsi="標楷體"/>
                          <w:color w:val="000000"/>
                          <w:spacing w:val="-2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>
                          <w:rFonts w:ascii="Calibri" w:hAnsi="Calibri" w:eastAsia="標楷體" w:cs="Calibri"/>
                        </w:rPr>
                      </w:pPr>
                      <w:r>
                        <w:rPr>
                          <w:rFonts w:eastAsia="標楷體"/>
                          <w:color w:val="000000"/>
                          <w:spacing w:val="-2"/>
                          <w:shd w:fill="FFFFFF" w:val="clear"/>
                        </w:rPr>
                        <w:t>2.</w:t>
                      </w:r>
                      <w:r>
                        <w:rPr>
                          <w:rFonts w:ascii="標楷體" w:hAnsi="標楷體" w:cs="標楷體" w:eastAsia="標楷體"/>
                          <w:color w:val="000000"/>
                          <w:spacing w:val="-2"/>
                          <w:shd w:fill="FFFFFF" w:val="clear"/>
                        </w:rPr>
                        <w:t>呼吸治療科</w:t>
                      </w:r>
                      <w:r>
                        <w:rPr>
                          <w:rFonts w:ascii="標楷體" w:hAnsi="標楷體" w:cs="YenRound-Light;Arial Unicode MS" w:eastAsia="標楷體"/>
                          <w:kern w:val="0"/>
                        </w:rPr>
                        <w:t>標準作</w:t>
                      </w:r>
                      <w:r>
                        <w:rPr>
                          <w:rFonts w:ascii="Calibri" w:hAnsi="Calibri" w:cs="Calibri" w:eastAsia="標楷體"/>
                        </w:rPr>
                        <w:t>業規範</w:t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>
                          <w:rFonts w:ascii="Calibri" w:hAnsi="Calibri" w:eastAsia="標楷體" w:cs="Calibri"/>
                        </w:rPr>
                      </w:pPr>
                      <w:r>
                        <w:rPr>
                          <w:rFonts w:eastAsia="標楷體" w:cs="Calibri" w:ascii="Calibri" w:hAnsi="Calibri"/>
                        </w:rPr>
                      </w:r>
                    </w:p>
                    <w:tbl>
                      <w:tblPr>
                        <w:tblW w:w="6762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762"/>
                      </w:tblGrid>
                      <w:tr>
                        <w:trPr>
                          <w:trHeight w:val="259" w:hRule="atLeast"/>
                        </w:trPr>
                        <w:tc>
                          <w:tcPr>
                            <w:tcW w:w="6762" w:type="dxa"/>
                            <w:tcBorders/>
                          </w:tcPr>
                          <w:p>
                            <w:pPr>
                              <w:pStyle w:val="Default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  <w:t>3.</w:t>
                            </w:r>
                            <w:r>
                              <w:rPr>
                                <w:rFonts w:cs="標楷體"/>
                              </w:rPr>
                              <w:t>呼吸治療科人員免責處理辦法</w:t>
                            </w:r>
                            <w:r>
                              <w:rPr>
                                <w:rFonts w:cs="標楷體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>
                          <w:rFonts w:ascii="標楷體" w:hAnsi="標楷體" w:eastAsia="標楷體" w:cs="標楷體"/>
                        </w:rPr>
                      </w:pPr>
                      <w:r>
                        <w:rPr>
                          <w:rFonts w:eastAsia="標楷體"/>
                        </w:rPr>
                        <w:t>4.</w:t>
                      </w:r>
                      <w:r>
                        <w:rPr>
                          <w:rFonts w:ascii="標楷體" w:hAnsi="標楷體" w:cs="標楷體" w:eastAsia="標楷體"/>
                        </w:rPr>
                        <w:t>病安流程圖</w:t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>
                          <w:rFonts w:ascii="標楷體" w:hAnsi="標楷體" w:eastAsia="標楷體" w:cs="標楷體"/>
                        </w:rPr>
                      </w:pPr>
                      <w:r>
                        <w:rPr>
                          <w:rFonts w:ascii="標楷體" w:hAnsi="標楷體" w:cs="標楷體" w:eastAsia="標楷體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>
                          <w:rFonts w:ascii="標楷體" w:hAnsi="標楷體" w:eastAsia="標楷體" w:cs="標楷體"/>
                        </w:rPr>
                      </w:pPr>
                      <w:r>
                        <w:rPr>
                          <w:rFonts w:eastAsia="標楷體"/>
                        </w:rPr>
                        <w:t>5.</w:t>
                      </w:r>
                      <w:r>
                        <w:rPr>
                          <w:rFonts w:ascii="標楷體" w:hAnsi="標楷體" w:cs="標楷體" w:eastAsia="標楷體"/>
                        </w:rPr>
                        <w:t xml:space="preserve">病人安全作業管理辦法制定部門：行政中心  新訂日期：中華民國 </w:t>
                      </w:r>
                      <w:r>
                        <w:rPr>
                          <w:rFonts w:eastAsia="標楷體"/>
                        </w:rPr>
                        <w:t>2021</w:t>
                      </w:r>
                      <w:r>
                        <w:rPr>
                          <w:rFonts w:ascii="標楷體" w:hAnsi="標楷體" w:cs="標楷體" w:eastAsia="標楷體"/>
                        </w:rPr>
                        <w:t xml:space="preserve">年 </w:t>
                      </w:r>
                      <w:r>
                        <w:rPr>
                          <w:rFonts w:eastAsia="標楷體"/>
                        </w:rPr>
                        <w:t>0</w:t>
                      </w:r>
                      <w:r>
                        <w:rPr>
                          <w:rFonts w:eastAsia="標楷體"/>
                        </w:rPr>
                        <w:t>6</w:t>
                      </w:r>
                      <w:r>
                        <w:rPr>
                          <w:rFonts w:eastAsia="標楷體" w:cs="標楷體" w:ascii="標楷體" w:hAnsi="標楷體"/>
                        </w:rPr>
                        <w:t xml:space="preserve"> </w:t>
                      </w:r>
                      <w:r>
                        <w:rPr>
                          <w:rFonts w:ascii="標楷體" w:hAnsi="標楷體" w:cs="標楷體" w:eastAsia="標楷體"/>
                        </w:rPr>
                        <w:t xml:space="preserve">月 </w:t>
                      </w:r>
                      <w:r>
                        <w:rPr>
                          <w:rFonts w:eastAsia="標楷體"/>
                        </w:rPr>
                        <w:t>1</w:t>
                      </w:r>
                      <w:r>
                        <w:rPr>
                          <w:rFonts w:eastAsia="標楷體"/>
                        </w:rPr>
                        <w:t>0</w:t>
                      </w:r>
                      <w:r>
                        <w:rPr>
                          <w:rFonts w:eastAsia="標楷體" w:cs="標楷體" w:ascii="標楷體" w:hAnsi="標楷體"/>
                        </w:rPr>
                        <w:t xml:space="preserve"> </w:t>
                      </w:r>
                      <w:r>
                        <w:rPr>
                          <w:rFonts w:ascii="標楷體" w:hAnsi="標楷體" w:cs="標楷體" w:eastAsia="標楷體"/>
                        </w:rPr>
                        <w:t>日</w:t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>
                          <w:rFonts w:ascii="標楷體" w:hAnsi="標楷體" w:eastAsia="標楷體" w:cs="標楷體"/>
                        </w:rPr>
                      </w:pPr>
                      <w:r>
                        <w:rPr>
                          <w:rFonts w:eastAsia="標楷體" w:cs="標楷體" w:ascii="標楷體" w:hAnsi="標楷體"/>
                        </w:rPr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>
                          <w:rFonts w:eastAsia="標楷體"/>
                        </w:rPr>
                        <w:t>6.1</w:t>
                      </w:r>
                      <w:r>
                        <w:rPr>
                          <w:rFonts w:eastAsia="標楷體"/>
                        </w:rPr>
                        <w:t>11</w:t>
                      </w:r>
                      <w:r>
                        <w:rPr>
                          <w:rFonts w:eastAsia="標楷體"/>
                        </w:rPr>
                        <w:t>-1</w:t>
                      </w:r>
                      <w:r>
                        <w:rPr>
                          <w:rFonts w:eastAsia="標楷體"/>
                        </w:rPr>
                        <w:t>12</w:t>
                      </w:r>
                      <w:r>
                        <w:rPr>
                          <w:rFonts w:ascii="標楷體" w:hAnsi="標楷體" w:cs="標楷體" w:eastAsia="標楷體"/>
                        </w:rPr>
                        <w:t>年度醫院醫療品質及病人安全工作目標</w:t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>
                          <w:rFonts w:ascii="標楷體" w:hAnsi="標楷體" w:eastAsia="標楷體" w:cs="標楷體"/>
                        </w:rPr>
                      </w:pPr>
                      <w:r>
                        <w:rPr>
                          <w:rFonts w:eastAsia="標楷體" w:cs="標楷體" w:ascii="標楷體" w:hAnsi="標楷體"/>
                        </w:rPr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>
                          <w:rFonts w:ascii="標楷體" w:hAnsi="標楷體" w:eastAsia="標楷體" w:cs="標楷體"/>
                        </w:rPr>
                      </w:pPr>
                      <w:r>
                        <w:rPr>
                          <w:rFonts w:eastAsia="標楷體" w:cs="標楷體" w:ascii="標楷體" w:hAnsi="標楷體"/>
                        </w:rPr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autoSpaceDE w:val="false"/>
                        <w:spacing w:lineRule="exact" w:line="32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tabs>
          <w:tab w:val="clear" w:pos="480"/>
          <w:tab w:val="left" w:pos="1440" w:leader="none"/>
        </w:tabs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tabs>
          <w:tab w:val="clear" w:pos="480"/>
          <w:tab w:val="left" w:pos="11813" w:leader="none"/>
        </w:tabs>
        <w:rPr>
          <w:rFonts w:eastAsia="標楷體"/>
          <w:sz w:val="44"/>
          <w:szCs w:val="44"/>
        </w:rPr>
      </w:pPr>
      <w:r>
        <w:rPr>
          <w:rFonts w:eastAsia="標楷體"/>
          <w:sz w:val="44"/>
          <w:szCs w:val="44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7">
                <wp:simplePos x="0" y="0"/>
                <wp:positionH relativeFrom="page">
                  <wp:posOffset>5380355</wp:posOffset>
                </wp:positionH>
                <wp:positionV relativeFrom="page">
                  <wp:posOffset>6259195</wp:posOffset>
                </wp:positionV>
                <wp:extent cx="3969385" cy="272415"/>
                <wp:effectExtent l="0" t="0" r="0" b="0"/>
                <wp:wrapSquare wrapText="bothSides"/>
                <wp:docPr id="1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9385" cy="2724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6251" w:type="dxa"/>
                              <w:jc w:val="left"/>
                              <w:tblInd w:w="28" w:type="dxa"/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2559"/>
                              <w:gridCol w:w="3692"/>
                            </w:tblGrid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25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320"/>
                                    <w:rPr/>
                                  </w:pP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公佈日期：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2002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年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 xml:space="preserve">01 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月</w:t>
                                  </w:r>
                                </w:p>
                              </w:tc>
                              <w:tc>
                                <w:tcPr>
                                  <w:tcW w:w="369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lineRule="exact" w:line="32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修訂日期：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2022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年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09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月第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8</w:t>
                                  </w:r>
                                  <w:r>
                                    <w:rPr>
                                      <w:rFonts w:eastAsia="標楷體"/>
                                      <w:sz w:val="23"/>
                                      <w:szCs w:val="23"/>
                                    </w:rPr>
                                    <w:t>次修訂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2.55pt;height:21.45pt;mso-wrap-distance-left:9pt;mso-wrap-distance-right:9pt;mso-wrap-distance-top:0pt;mso-wrap-distance-bottom:0pt;margin-top:492.85pt;mso-position-vertical-relative:page;margin-left:423.65pt;mso-position-horizontal-relative:page">
                <v:fill opacity="0f"/>
                <v:textbox inset="0in,0in,0in,0in">
                  <w:txbxContent>
                    <w:tbl>
                      <w:tblPr>
                        <w:tblW w:w="6251" w:type="dxa"/>
                        <w:jc w:val="left"/>
                        <w:tblInd w:w="28" w:type="dxa"/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2559"/>
                        <w:gridCol w:w="3692"/>
                      </w:tblGrid>
                      <w:tr>
                        <w:trPr>
                          <w:trHeight w:val="419" w:hRule="atLeast"/>
                        </w:trPr>
                        <w:tc>
                          <w:tcPr>
                            <w:tcW w:w="25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320"/>
                              <w:rPr/>
                            </w:pP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公佈日期：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2002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 xml:space="preserve">01 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月</w:t>
                            </w:r>
                          </w:p>
                        </w:tc>
                        <w:tc>
                          <w:tcPr>
                            <w:tcW w:w="369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lineRule="exact" w:line="320"/>
                              <w:jc w:val="center"/>
                              <w:rPr/>
                            </w:pP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修訂日期：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2022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09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月第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8</w:t>
                            </w:r>
                            <w:r>
                              <w:rPr>
                                <w:rFonts w:eastAsia="標楷體"/>
                                <w:sz w:val="23"/>
                                <w:szCs w:val="23"/>
                              </w:rPr>
                              <w:t>次修訂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tabs>
          <w:tab w:val="clear" w:pos="480"/>
          <w:tab w:val="left" w:pos="11813" w:leader="none"/>
        </w:tabs>
        <w:jc w:val="center"/>
        <w:rPr>
          <w:rFonts w:eastAsia="標楷體"/>
          <w:sz w:val="44"/>
          <w:szCs w:val="44"/>
        </w:rPr>
      </w:pPr>
      <w:r>
        <w:rPr>
          <w:rFonts w:eastAsia="標楷體"/>
          <w:sz w:val="44"/>
          <w:szCs w:val="44"/>
        </w:rPr>
        <w:t>病人安全通報流程</w:t>
      </w:r>
    </w:p>
    <w:p>
      <w:pPr>
        <w:pStyle w:val="Normal"/>
        <w:tabs>
          <w:tab w:val="clear" w:pos="480"/>
          <w:tab w:val="left" w:pos="11813" w:leader="none"/>
        </w:tabs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  <w:drawing>
          <wp:inline distT="0" distB="0" distL="0" distR="0">
            <wp:extent cx="6818630" cy="2375535"/>
            <wp:effectExtent l="0" t="0" r="0" b="0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17" r="-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6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480"/>
          <w:tab w:val="left" w:pos="11813" w:leader="none"/>
        </w:tabs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tabs>
          <w:tab w:val="clear" w:pos="480"/>
          <w:tab w:val="left" w:pos="11813" w:leader="none"/>
        </w:tabs>
        <w:jc w:val="center"/>
        <w:rPr>
          <w:rFonts w:eastAsia="標楷體"/>
          <w:sz w:val="44"/>
          <w:szCs w:val="44"/>
        </w:rPr>
      </w:pPr>
      <w:r>
        <w:rPr>
          <w:rFonts w:ascii="標楷體" w:hAnsi="標楷體" w:cs="標楷體" w:eastAsia="標楷體"/>
          <w:sz w:val="44"/>
          <w:szCs w:val="44"/>
        </w:rPr>
        <w:t>嚴重度評估矩陣</w:t>
      </w:r>
      <w:r>
        <w:rPr>
          <w:sz w:val="44"/>
          <w:szCs w:val="44"/>
        </w:rPr>
        <w:t>(Severity Assessment Code, SAC)</w:t>
      </w:r>
    </w:p>
    <w:p>
      <w:pPr>
        <w:pStyle w:val="Normal"/>
        <w:tabs>
          <w:tab w:val="clear" w:pos="480"/>
          <w:tab w:val="left" w:pos="11813" w:leader="none"/>
        </w:tabs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  <w:drawing>
          <wp:inline distT="0" distB="0" distL="0" distR="0">
            <wp:extent cx="6859270" cy="1662430"/>
            <wp:effectExtent l="0" t="0" r="0" b="0"/>
            <wp:docPr id="1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7" t="-27" r="-7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27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480"/>
          <w:tab w:val="left" w:pos="11813" w:leader="none"/>
        </w:tabs>
        <w:jc w:val="center"/>
        <w:rPr>
          <w:rFonts w:eastAsia="標楷體"/>
          <w:sz w:val="44"/>
          <w:szCs w:val="44"/>
        </w:rPr>
      </w:pPr>
      <w:r>
        <w:rPr>
          <w:rFonts w:eastAsia="標楷體"/>
          <w:sz w:val="44"/>
          <w:szCs w:val="44"/>
        </w:rPr>
        <w:t>通報方法與通報層級</w:t>
      </w:r>
    </w:p>
    <w:p>
      <w:pPr>
        <w:pStyle w:val="Normal"/>
        <w:tabs>
          <w:tab w:val="clear" w:pos="480"/>
          <w:tab w:val="left" w:pos="11813" w:leader="none"/>
        </w:tabs>
        <w:jc w:val="center"/>
        <w:rPr>
          <w:rFonts w:eastAsia="標楷體"/>
          <w:sz w:val="32"/>
          <w:u w:val="wave"/>
        </w:rPr>
      </w:pPr>
      <w:r>
        <w:rPr>
          <w:rFonts w:eastAsia="標楷體"/>
          <w:sz w:val="32"/>
          <w:u w:val="wave"/>
        </w:rPr>
        <w:drawing>
          <wp:inline distT="0" distB="0" distL="0" distR="0">
            <wp:extent cx="7185025" cy="5046345"/>
            <wp:effectExtent l="0" t="0" r="0" b="0"/>
            <wp:docPr id="1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025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88"/>
    <w:family w:val="swiss"/>
    <w:pitch w:val="variable"/>
  </w:font>
  <w:font w:name="Calibri Light">
    <w:charset w:val="00"/>
    <w:family w:val="swiss"/>
    <w:pitch w:val="variable"/>
  </w:font>
  <w:font w:name="標楷體">
    <w:charset w:val="88"/>
    <w:family w:val="script"/>
    <w:pitch w:val="default"/>
  </w:font>
  <w:font w:name="新細明體">
    <w:altName w:val="PMingLiU"/>
    <w:charset w:val="88"/>
    <w:family w:val="roman"/>
    <w:pitch w:val="variable"/>
  </w:font>
  <w:font w:name="MS Mincho">
    <w:altName w:val="ＭＳ 明朝"/>
    <w:charset w:val="80"/>
    <w:family w:val="modern"/>
    <w:pitch w:val="default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7"/>
      <w:numFmt w:val="ideographLegalTraditional"/>
      <w:lvlText w:val="%1、"/>
      <w:lvlJc w:val="left"/>
      <w:pPr>
        <w:tabs>
          <w:tab w:val="num" w:pos="480"/>
        </w:tabs>
        <w:ind w:left="840" w:hanging="480"/>
      </w:pPr>
      <w:rPr>
        <w:rFonts w:ascii="標楷體" w:hAnsi="標楷體" w:eastAsia="標楷體"/>
        <w:color w:val="000000"/>
      </w:rPr>
    </w:lvl>
  </w:abstractNum>
  <w:abstractNum w:abstractNumId="3">
    <w:lvl w:ilvl="0">
      <w:start w:val="5"/>
      <w:numFmt w:val="ideographLegalTraditional"/>
      <w:lvlText w:val="%1、"/>
      <w:lvlJc w:val="left"/>
      <w:pPr>
        <w:tabs>
          <w:tab w:val="num" w:pos="480"/>
        </w:tabs>
        <w:ind w:left="791" w:hanging="480"/>
      </w:pPr>
      <w:rPr>
        <w:rFonts w:ascii="標楷體" w:hAnsi="標楷體" w:eastAsia="標楷體"/>
        <w:color w:val="000000"/>
      </w:rPr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52" w:hanging="452"/>
      </w:pPr>
      <w:rPr>
        <w:rFonts w:ascii="標楷體" w:hAnsi="標楷體" w:eastAsia="標楷體"/>
        <w:color w:val="000000"/>
      </w:rPr>
    </w:lvl>
  </w:abstractNum>
  <w:abstractNum w:abstractNumId="5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 w:eastAsia="標楷體"/>
      </w:rPr>
    </w:lvl>
  </w:abstractNum>
  <w:abstractNum w:abstractNumId="6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 w:eastAsia="標楷體"/>
        <w:color w:val="000000"/>
        <w:lang w:val="en-US"/>
      </w:rPr>
    </w:lvl>
  </w:abstractNum>
  <w:abstractNum w:abstractNumId="7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 w:eastAsia="標楷體"/>
        <w:color w:val="000000"/>
      </w:rPr>
    </w:lvl>
  </w:abstractNum>
  <w:abstractNum w:abstractNumId="8"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840" w:hanging="480"/>
      </w:pPr>
      <w:rPr>
        <w:color w:val="000000"/>
      </w:rPr>
    </w:lvl>
  </w:abstractNum>
  <w:abstractNum w:abstractNumId="9">
    <w:lvl w:ilvl="0">
      <w:start w:val="1"/>
      <w:numFmt w:val="taiwaneseCountingThousand"/>
      <w:lvlText w:val="(%1)、"/>
      <w:lvlJc w:val="left"/>
      <w:pPr>
        <w:tabs>
          <w:tab w:val="num" w:pos="480"/>
        </w:tabs>
        <w:ind w:left="480" w:hanging="480"/>
      </w:pPr>
      <w:rPr>
        <w:color w:val="000000"/>
      </w:rPr>
    </w:lvl>
  </w:abstractNum>
  <w:abstractNum w:abstractNumId="10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52" w:hanging="452"/>
      </w:pPr>
      <w:rPr>
        <w:rFonts w:ascii="標楷體" w:hAnsi="標楷體" w:eastAsia="標楷體"/>
        <w:color w:val="000000"/>
      </w:rPr>
    </w:lvl>
  </w:abstractNum>
  <w:abstractNum w:abstractNumId="11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791" w:hanging="480"/>
      </w:pPr>
      <w:rPr>
        <w:rFonts w:ascii="標楷體" w:hAnsi="標楷體" w:eastAsia="標楷體" w:cs="標楷體"/>
      </w:rPr>
    </w:lvl>
  </w:abstractNum>
  <w:abstractNum w:abstractNumId="12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52" w:hanging="452"/>
      </w:pPr>
      <w:rPr>
        <w:rFonts w:ascii="標楷體" w:hAnsi="標楷體" w:eastAsia="標楷體"/>
        <w:color w:val="000000"/>
      </w:rPr>
    </w:lvl>
  </w:abstractNum>
  <w:abstractNum w:abstractNumId="13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 w:eastAsia="標楷體"/>
        <w:color w:val="000000"/>
        <w:lang w:val="en-US"/>
      </w:rPr>
    </w:lvl>
  </w:abstractNum>
  <w:abstractNum w:abstractNumId="14">
    <w:lvl w:ilvl="0">
      <w:start w:val="3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 w:eastAsia="標楷體"/>
        <w:color w:val="000000"/>
      </w:rPr>
    </w:lvl>
  </w:abstractNum>
  <w:abstractNum w:abstractNumId="15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rFonts w:cs="標楷體"/>
        <w:lang w:val="en-US"/>
      </w:rPr>
    </w:lvl>
  </w:abstractNum>
  <w:abstractNum w:abstractNumId="16">
    <w:lvl w:ilvl="0">
      <w:start w:val="1"/>
      <w:numFmt w:val="taiwaneseCountingThousand"/>
      <w:lvlText w:val="(%1)、"/>
      <w:lvlJc w:val="left"/>
      <w:pPr>
        <w:tabs>
          <w:tab w:val="num" w:pos="480"/>
        </w:tabs>
        <w:ind w:left="840" w:hanging="480"/>
      </w:pPr>
      <w:rPr>
        <w:color w:val="000000"/>
      </w:rPr>
    </w:lvl>
  </w:abstractNum>
  <w:abstractNum w:abstractNumId="17">
    <w:lvl w:ilvl="0">
      <w:start w:val="6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 w:eastAsia="標楷體"/>
        <w:color w:val="000000"/>
      </w:rPr>
    </w:lvl>
  </w:abstractNum>
  <w:abstractNum w:abstractNumId="18"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480" w:hanging="480"/>
      </w:pPr>
      <w:rPr/>
    </w:lvl>
  </w:abstractNum>
  <w:abstractNum w:abstractNumId="19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20">
    <w:lvl w:ilvl="0">
      <w:start w:val="5"/>
      <w:numFmt w:val="ideographLegalTraditional"/>
      <w:lvlText w:val="%1、"/>
      <w:lvlJc w:val="left"/>
      <w:pPr>
        <w:tabs>
          <w:tab w:val="num" w:pos="480"/>
        </w:tabs>
        <w:ind w:left="622" w:hanging="480"/>
      </w:pPr>
      <w:rPr>
        <w:rFonts w:ascii="標楷體" w:hAnsi="標楷體" w:eastAsia="標楷體"/>
        <w:color w:val="000000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480" w:hanging="360"/>
      </w:pPr>
      <w:rPr>
        <w:rFonts w:ascii="Times New Roman" w:hAnsi="Times New Roman" w:eastAsia="標楷體" w:cs="Times New Roman"/>
      </w:rPr>
    </w:lvl>
  </w:abstractNum>
  <w:abstractNum w:abstractNumId="22"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1047" w:hanging="480"/>
      </w:pPr>
      <w:rPr>
        <w:color w:val="000000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/>
    </w:lvl>
  </w:abstractNum>
  <w:abstractNum w:abstractNumId="24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622" w:hanging="480"/>
      </w:pPr>
    </w:lvl>
  </w:abstractNum>
  <w:abstractNum w:abstractNumId="25"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284" w:hanging="284"/>
      </w:pPr>
      <w:rPr/>
    </w:lvl>
  </w:abstractNum>
  <w:abstractNum w:abstractNumId="26">
    <w:lvl w:ilvl="0">
      <w:start w:val="1"/>
      <w:numFmt w:val="taiwaneseCountingThousand"/>
      <w:lvlText w:val="(%1)、"/>
      <w:lvlJc w:val="left"/>
      <w:pPr>
        <w:tabs>
          <w:tab w:val="num" w:pos="0"/>
        </w:tabs>
        <w:ind w:left="480" w:hanging="480"/>
      </w:pPr>
      <w:rPr>
        <w:color w:val="000000"/>
      </w:rPr>
    </w:lvl>
  </w:abstractNum>
  <w:abstractNum w:abstractNumId="27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 w:eastAsia="標楷體" w:cs="標楷體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8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" w:hAnsi="Arial Unicode MS" w:eastAsia="Arial Unicode MS" w:cs="新細明體;PMingLiU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" w:hAnsi="Arial Unicode MS" w:eastAsia="Arial Unicode MS" w:cs="新細明體;PMingLiU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720"/>
      <w:outlineLvl w:val="2"/>
    </w:pPr>
    <w:rPr>
      <w:rFonts w:ascii="Calibri Light" w:hAnsi="Calibri Light" w:cs="Calibri Light"/>
      <w:b/>
      <w:bCs/>
      <w:sz w:val="36"/>
      <w:szCs w:val="36"/>
      <w:lang w:val="zh-TW"/>
    </w:rPr>
  </w:style>
  <w:style w:type="character" w:styleId="WW8Num1z0">
    <w:name w:val="WW8Num1z0"/>
    <w:qFormat/>
    <w:rPr>
      <w:rFonts w:ascii="標楷體" w:hAnsi="標楷體" w:eastAsia="標楷體"/>
      <w:color w:val="000000"/>
    </w:rPr>
  </w:style>
  <w:style w:type="character" w:styleId="WW8Num2z0">
    <w:name w:val="WW8Num2z0"/>
    <w:qFormat/>
    <w:rPr>
      <w:rFonts w:ascii="標楷體" w:hAnsi="標楷體" w:eastAsia="標楷體"/>
      <w:color w:val="000000"/>
    </w:rPr>
  </w:style>
  <w:style w:type="character" w:styleId="WW8Num3z0">
    <w:name w:val="WW8Num3z0"/>
    <w:qFormat/>
    <w:rPr>
      <w:color w:val="000000"/>
    </w:rPr>
  </w:style>
  <w:style w:type="character" w:styleId="WW8Num4z0">
    <w:name w:val="WW8Num4z0"/>
    <w:qFormat/>
    <w:rPr>
      <w:rFonts w:ascii="新細明體;PMingLiU" w:hAnsi="新細明體;PMingLiU" w:eastAsia="新細明體;PMingLiU" w:cs="新細明體;PMingLiU"/>
    </w:rPr>
  </w:style>
  <w:style w:type="character" w:styleId="WW8Num5z0">
    <w:name w:val="WW8Num5z0"/>
    <w:qFormat/>
    <w:rPr>
      <w:rFonts w:ascii="標楷體" w:hAnsi="標楷體" w:eastAsia="標楷體"/>
      <w:color w:val="000000"/>
    </w:rPr>
  </w:style>
  <w:style w:type="character" w:styleId="WW8Num5z1">
    <w:name w:val="WW8Num5z1"/>
    <w:qFormat/>
    <w:rPr>
      <w:rFonts w:ascii="新細明體;PMingLiU" w:hAnsi="新細明體;PMingLiU" w:eastAsia="新細明體;PMingLiU" w:cs="新細明體;PMingLiU"/>
    </w:rPr>
  </w:style>
  <w:style w:type="character" w:styleId="WW8Num6z0">
    <w:name w:val="WW8Num6z0"/>
    <w:qFormat/>
    <w:rPr>
      <w:rFonts w:ascii="標楷體" w:hAnsi="標楷體" w:eastAsia="標楷體"/>
    </w:rPr>
  </w:style>
  <w:style w:type="character" w:styleId="WW8Num6z1">
    <w:name w:val="WW8Num6z1"/>
    <w:qFormat/>
    <w:rPr>
      <w:rFonts w:ascii="新細明體;PMingLiU" w:hAnsi="新細明體;PMingLiU" w:eastAsia="新細明體;PMingLiU" w:cs="新細明體;PMingLiU"/>
    </w:rPr>
  </w:style>
  <w:style w:type="character" w:styleId="WW8Num7z0">
    <w:name w:val="WW8Num7z0"/>
    <w:qFormat/>
    <w:rPr>
      <w:rFonts w:ascii="標楷體" w:hAnsi="標楷體" w:eastAsia="標楷體"/>
      <w:color w:val="000000"/>
      <w:lang w:val="en-US"/>
    </w:rPr>
  </w:style>
  <w:style w:type="character" w:styleId="WW8Num7z1">
    <w:name w:val="WW8Num7z1"/>
    <w:qFormat/>
    <w:rPr>
      <w:rFonts w:ascii="新細明體;PMingLiU" w:hAnsi="新細明體;PMingLiU" w:eastAsia="新細明體;PMingLiU" w:cs="新細明體;PMingLiU"/>
    </w:rPr>
  </w:style>
  <w:style w:type="character" w:styleId="WW8Num8z0">
    <w:name w:val="WW8Num8z0"/>
    <w:qFormat/>
    <w:rPr>
      <w:rFonts w:ascii="新細明體;PMingLiU" w:hAnsi="新細明體;PMingLiU" w:eastAsia="新細明體;PMingLiU" w:cs="新細明體;PMingLiU"/>
    </w:rPr>
  </w:style>
  <w:style w:type="character" w:styleId="WW8Num9z0">
    <w:name w:val="WW8Num9z0"/>
    <w:qFormat/>
    <w:rPr>
      <w:rFonts w:ascii="標楷體" w:hAnsi="標楷體" w:eastAsia="標楷體"/>
      <w:color w:val="000000"/>
    </w:rPr>
  </w:style>
  <w:style w:type="character" w:styleId="WW8Num9z1">
    <w:name w:val="WW8Num9z1"/>
    <w:qFormat/>
    <w:rPr>
      <w:rFonts w:ascii="新細明體;PMingLiU" w:hAnsi="新細明體;PMingLiU" w:eastAsia="新細明體;PMingLiU" w:cs="新細明體;PMingLiU"/>
    </w:rPr>
  </w:style>
  <w:style w:type="character" w:styleId="WW8Num11z0">
    <w:name w:val="WW8Num11z0"/>
    <w:qFormat/>
    <w:rPr>
      <w:color w:val="000000"/>
    </w:rPr>
  </w:style>
  <w:style w:type="character" w:styleId="WW8Num12z0">
    <w:name w:val="WW8Num12z0"/>
    <w:qFormat/>
    <w:rPr>
      <w:rFonts w:ascii="標楷體" w:hAnsi="標楷體" w:eastAsia="標楷體"/>
      <w:color w:val="000000"/>
    </w:rPr>
  </w:style>
  <w:style w:type="character" w:styleId="WW8Num13z0">
    <w:name w:val="WW8Num13z0"/>
    <w:qFormat/>
    <w:rPr>
      <w:color w:val="000000"/>
    </w:rPr>
  </w:style>
  <w:style w:type="character" w:styleId="WW8Num14z0">
    <w:name w:val="WW8Num14z0"/>
    <w:qFormat/>
    <w:rPr>
      <w:color w:val="000000"/>
    </w:rPr>
  </w:style>
  <w:style w:type="character" w:styleId="WW8Num14z1">
    <w:name w:val="WW8Num14z1"/>
    <w:qFormat/>
    <w:rPr>
      <w:rFonts w:ascii="新細明體;PMingLiU" w:hAnsi="新細明體;PMingLiU" w:eastAsia="新細明體;PMingLiU" w:cs="新細明體;PMingLiU"/>
    </w:rPr>
  </w:style>
  <w:style w:type="character" w:styleId="WW8Num15z0">
    <w:name w:val="WW8Num15z0"/>
    <w:qFormat/>
    <w:rPr>
      <w:rFonts w:ascii="標楷體" w:hAnsi="標楷體" w:eastAsia="標楷體"/>
      <w:color w:val="000000"/>
    </w:rPr>
  </w:style>
  <w:style w:type="character" w:styleId="WW8Num15z1">
    <w:name w:val="WW8Num15z1"/>
    <w:qFormat/>
    <w:rPr>
      <w:rFonts w:ascii="新細明體;PMingLiU" w:hAnsi="新細明體;PMingLiU" w:eastAsia="新細明體;PMingLiU" w:cs="新細明體;PMingLiU"/>
    </w:rPr>
  </w:style>
  <w:style w:type="character" w:styleId="WW8Num16z0">
    <w:name w:val="WW8Num16z0"/>
    <w:qFormat/>
    <w:rPr>
      <w:color w:val="000000"/>
    </w:rPr>
  </w:style>
  <w:style w:type="character" w:styleId="WW8Num17z0">
    <w:name w:val="WW8Num17z0"/>
    <w:qFormat/>
    <w:rPr>
      <w:rFonts w:ascii="標楷體" w:hAnsi="標楷體" w:eastAsia="標楷體" w:cs="標楷體"/>
    </w:rPr>
  </w:style>
  <w:style w:type="character" w:styleId="WW8Num18z0">
    <w:name w:val="WW8Num18z0"/>
    <w:qFormat/>
    <w:rPr>
      <w:rFonts w:ascii="標楷體" w:hAnsi="標楷體" w:eastAsia="標楷體"/>
      <w:color w:val="000000"/>
    </w:rPr>
  </w:style>
  <w:style w:type="character" w:styleId="WW8Num18z1">
    <w:name w:val="WW8Num18z1"/>
    <w:qFormat/>
    <w:rPr>
      <w:rFonts w:ascii="新細明體;PMingLiU" w:hAnsi="新細明體;PMingLiU" w:eastAsia="新細明體;PMingLiU" w:cs="新細明體;PMingLiU"/>
    </w:rPr>
  </w:style>
  <w:style w:type="character" w:styleId="WW8Num19z0">
    <w:name w:val="WW8Num19z0"/>
    <w:qFormat/>
    <w:rPr/>
  </w:style>
  <w:style w:type="character" w:styleId="WW8Num19z1">
    <w:name w:val="WW8Num19z1"/>
    <w:qFormat/>
    <w:rPr>
      <w:rFonts w:ascii="Times New Roman" w:hAnsi="Times New Roman" w:cs="Times New Roman"/>
      <w:strike w:val="false"/>
      <w:dstrike w:val="false"/>
      <w:sz w:val="28"/>
      <w:shd w:fill="auto" w:val="clear"/>
    </w:rPr>
  </w:style>
  <w:style w:type="character" w:styleId="WW8Num20z0">
    <w:name w:val="WW8Num20z0"/>
    <w:qFormat/>
    <w:rPr>
      <w:rFonts w:ascii="標楷體" w:hAnsi="標楷體" w:eastAsia="標楷體"/>
      <w:color w:val="000000"/>
      <w:lang w:val="en-US"/>
    </w:rPr>
  </w:style>
  <w:style w:type="character" w:styleId="WW8Num20z1">
    <w:name w:val="WW8Num20z1"/>
    <w:qFormat/>
    <w:rPr>
      <w:rFonts w:ascii="新細明體;PMingLiU" w:hAnsi="新細明體;PMingLiU" w:eastAsia="新細明體;PMingLiU" w:cs="新細明體;PMingLiU"/>
    </w:rPr>
  </w:style>
  <w:style w:type="character" w:styleId="WW8Num21z0">
    <w:name w:val="WW8Num21z0"/>
    <w:qFormat/>
    <w:rPr>
      <w:rFonts w:ascii="標楷體" w:hAnsi="標楷體" w:eastAsia="標楷體"/>
      <w:color w:val="000000"/>
    </w:rPr>
  </w:style>
  <w:style w:type="character" w:styleId="WW8Num22z0">
    <w:name w:val="WW8Num22z0"/>
    <w:qFormat/>
    <w:rPr>
      <w:rFonts w:ascii="新細明體;PMingLiU" w:hAnsi="新細明體;PMingLiU" w:eastAsia="新細明體;PMingLiU" w:cs="新細明體;PMingLiU"/>
    </w:rPr>
  </w:style>
  <w:style w:type="character" w:styleId="WW8Num23z0">
    <w:name w:val="WW8Num23z0"/>
    <w:qFormat/>
    <w:rPr>
      <w:rFonts w:ascii="Times New Roman" w:hAnsi="Times New Roman" w:cs="Times New Roman"/>
      <w:strike w:val="false"/>
      <w:dstrike w:val="false"/>
      <w:sz w:val="28"/>
      <w:shd w:fill="auto" w:val="clear"/>
    </w:rPr>
  </w:style>
  <w:style w:type="character" w:styleId="WW8Num23z1">
    <w:name w:val="WW8Num23z1"/>
    <w:qFormat/>
    <w:rPr>
      <w:rFonts w:ascii="新細明體;PMingLiU" w:hAnsi="新細明體;PMingLiU" w:eastAsia="新細明體;PMingLiU" w:cs="新細明體;PMingLiU"/>
    </w:rPr>
  </w:style>
  <w:style w:type="character" w:styleId="WW8Num24z0">
    <w:name w:val="WW8Num24z0"/>
    <w:qFormat/>
    <w:rPr>
      <w:rFonts w:ascii="標楷體" w:hAnsi="標楷體" w:eastAsia="標楷體"/>
      <w:color w:val="000000"/>
    </w:rPr>
  </w:style>
  <w:style w:type="character" w:styleId="WW8Num25z0">
    <w:name w:val="WW8Num25z0"/>
    <w:qFormat/>
    <w:rPr>
      <w:rFonts w:cs="標楷體"/>
      <w:lang w:val="en-US"/>
    </w:rPr>
  </w:style>
  <w:style w:type="character" w:styleId="WW8Num25z1">
    <w:name w:val="WW8Num25z1"/>
    <w:qFormat/>
    <w:rPr>
      <w:rFonts w:ascii="新細明體;PMingLiU" w:hAnsi="新細明體;PMingLiU" w:eastAsia="新細明體;PMingLiU" w:cs="新細明體;PMingLiU"/>
    </w:rPr>
  </w:style>
  <w:style w:type="character" w:styleId="WW8Num26z0">
    <w:name w:val="WW8Num26z0"/>
    <w:qFormat/>
    <w:rPr>
      <w:color w:val="000000"/>
    </w:rPr>
  </w:style>
  <w:style w:type="character" w:styleId="WW8Num26z1">
    <w:name w:val="WW8Num26z1"/>
    <w:qFormat/>
    <w:rPr>
      <w:rFonts w:ascii="MS Mincho;ＭＳ 明朝" w:hAnsi="MS Mincho;ＭＳ 明朝" w:eastAsia="MS Mincho;ＭＳ 明朝" w:cs="MS Mincho;ＭＳ 明朝"/>
      <w:color w:val="000000"/>
    </w:rPr>
  </w:style>
  <w:style w:type="character" w:styleId="WW8Num27z0">
    <w:name w:val="WW8Num27z0"/>
    <w:qFormat/>
    <w:rPr>
      <w:rFonts w:ascii="標楷體" w:hAnsi="標楷體" w:eastAsia="標楷體"/>
      <w:color w:val="000000"/>
    </w:rPr>
  </w:style>
  <w:style w:type="character" w:styleId="WW8Num28z0">
    <w:name w:val="WW8Num28z0"/>
    <w:qFormat/>
    <w:rPr/>
  </w:style>
  <w:style w:type="character" w:styleId="WW8Num28z1">
    <w:name w:val="WW8Num28z1"/>
    <w:qFormat/>
    <w:rPr>
      <w:rFonts w:ascii="新細明體;PMingLiU" w:hAnsi="新細明體;PMingLiU" w:eastAsia="新細明體;PMingLiU" w:cs="新細明體;PMingLiU"/>
    </w:rPr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標楷體" w:hAnsi="標楷體" w:eastAsia="標楷體"/>
      <w:color w:val="000000"/>
    </w:rPr>
  </w:style>
  <w:style w:type="character" w:styleId="WW8Num31z0">
    <w:name w:val="WW8Num31z0"/>
    <w:qFormat/>
    <w:rPr>
      <w:color w:val="000000"/>
    </w:rPr>
  </w:style>
  <w:style w:type="character" w:styleId="WW8Num32z0">
    <w:name w:val="WW8Num32z0"/>
    <w:qFormat/>
    <w:rPr>
      <w:rFonts w:ascii="標楷體" w:hAnsi="標楷體" w:eastAsia="標楷體"/>
      <w:color w:val="000000"/>
    </w:rPr>
  </w:style>
  <w:style w:type="character" w:styleId="WW8Num33z0">
    <w:name w:val="WW8Num33z0"/>
    <w:qFormat/>
    <w:rPr>
      <w:rFonts w:ascii="Times New Roman" w:hAnsi="Times New Roman" w:eastAsia="標楷體" w:cs="Times New Roman"/>
    </w:rPr>
  </w:style>
  <w:style w:type="character" w:styleId="WW8Num34z0">
    <w:name w:val="WW8Num34z0"/>
    <w:qFormat/>
    <w:rPr>
      <w:strike w:val="false"/>
      <w:dstrike w:val="false"/>
      <w:color w:val="000000"/>
    </w:rPr>
  </w:style>
  <w:style w:type="character" w:styleId="WW8Num34z1">
    <w:name w:val="WW8Num34z1"/>
    <w:qFormat/>
    <w:rPr>
      <w:rFonts w:ascii="新細明體;PMingLiU" w:hAnsi="新細明體;PMingLiU" w:eastAsia="新細明體;PMingLiU" w:cs="新細明體;PMingLiU"/>
    </w:rPr>
  </w:style>
  <w:style w:type="character" w:styleId="WW8Num35z0">
    <w:name w:val="WW8Num35z0"/>
    <w:qFormat/>
    <w:rPr>
      <w:color w:val="000000"/>
    </w:rPr>
  </w:style>
  <w:style w:type="character" w:styleId="WW8Num36z0">
    <w:name w:val="WW8Num36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>
      <w:rFonts w:ascii="新細明體;PMingLiU" w:hAnsi="新細明體;PMingLiU" w:eastAsia="新細明體;PMingLiU" w:cs="新細明體;PMingLiU"/>
    </w:rPr>
  </w:style>
  <w:style w:type="character" w:styleId="WW8Num40z0">
    <w:name w:val="WW8Num40z0"/>
    <w:qFormat/>
    <w:rPr>
      <w:color w:val="000000"/>
    </w:rPr>
  </w:style>
  <w:style w:type="character" w:styleId="WW8Num40z1">
    <w:name w:val="WW8Num40z1"/>
    <w:qFormat/>
    <w:rPr>
      <w:rFonts w:ascii="新細明體;PMingLiU" w:hAnsi="新細明體;PMingLiU" w:eastAsia="新細明體;PMingLiU" w:cs="新細明體;PMingLiU"/>
    </w:rPr>
  </w:style>
  <w:style w:type="character" w:styleId="WW8Num41z0">
    <w:name w:val="WW8Num41z0"/>
    <w:qFormat/>
    <w:rPr>
      <w:rFonts w:ascii="標楷體" w:hAnsi="標楷體" w:eastAsia="標楷體" w:cs="標楷體"/>
    </w:rPr>
  </w:style>
  <w:style w:type="character" w:styleId="Style11">
    <w:name w:val="預設段落字型"/>
    <w:qFormat/>
    <w:rPr/>
  </w:style>
  <w:style w:type="character" w:styleId="PageNumber">
    <w:name w:val="Page Number"/>
    <w:basedOn w:val="Style11"/>
    <w:rPr/>
  </w:style>
  <w:style w:type="character" w:styleId="Style12">
    <w:name w:val=" 字元 字元"/>
    <w:qFormat/>
    <w:rPr>
      <w:kern w:val="2"/>
      <w:sz w:val="16"/>
      <w:szCs w:val="16"/>
    </w:rPr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3">
    <w:name w:val="本文縮排 3 字元"/>
    <w:qFormat/>
    <w:rPr>
      <w:kern w:val="2"/>
      <w:sz w:val="16"/>
      <w:szCs w:val="16"/>
    </w:rPr>
  </w:style>
  <w:style w:type="character" w:styleId="St1">
    <w:name w:val="st1"/>
    <w:basedOn w:val="Style11"/>
    <w:qFormat/>
    <w:rPr/>
  </w:style>
  <w:style w:type="character" w:styleId="31">
    <w:name w:val="標題 3 字元"/>
    <w:qFormat/>
    <w:rPr>
      <w:rFonts w:ascii="Calibri Light" w:hAnsi="Calibri Light" w:eastAsia="新細明體;PMingLiU" w:cs="Times New Roman"/>
      <w:b/>
      <w:bCs/>
      <w:kern w:val="2"/>
      <w:sz w:val="36"/>
      <w:szCs w:val="36"/>
    </w:rPr>
  </w:style>
  <w:style w:type="character" w:styleId="Style13">
    <w:name w:val="註解參照"/>
    <w:qFormat/>
    <w:rPr>
      <w:sz w:val="18"/>
      <w:szCs w:val="18"/>
    </w:rPr>
  </w:style>
  <w:style w:type="character" w:styleId="Style14">
    <w:name w:val="註解文字 字元"/>
    <w:qFormat/>
    <w:rPr>
      <w:kern w:val="2"/>
      <w:sz w:val="24"/>
      <w:szCs w:val="24"/>
    </w:rPr>
  </w:style>
  <w:style w:type="character" w:styleId="Style15">
    <w:name w:val="註解主旨 字元"/>
    <w:qFormat/>
    <w:rPr>
      <w:b/>
      <w:bCs/>
      <w:kern w:val="2"/>
      <w:sz w:val="24"/>
      <w:szCs w:val="24"/>
    </w:rPr>
  </w:style>
  <w:style w:type="character" w:styleId="Style16">
    <w:name w:val="註解方塊文字 字元"/>
    <w:qFormat/>
    <w:rPr>
      <w:rFonts w:ascii="Calibri Light" w:hAnsi="Calibri Light" w:eastAsia="新細明體;PMingLiU" w:cs="Times New Roman"/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Arial Unicode MS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Style17">
    <w:name w:val="註解文字"/>
    <w:basedOn w:val="Normal"/>
    <w:qFormat/>
    <w:pPr/>
    <w:rPr>
      <w:lang w:val="zh-TW"/>
    </w:rPr>
  </w:style>
  <w:style w:type="paragraph" w:styleId="Style18">
    <w:name w:val="表格前(無)"/>
    <w:basedOn w:val="Normal"/>
    <w:qFormat/>
    <w:pPr>
      <w:numPr>
        <w:ilvl w:val="0"/>
        <w:numId w:val="23"/>
      </w:numPr>
      <w:tabs>
        <w:tab w:val="clear" w:pos="480"/>
        <w:tab w:val="left" w:pos="0" w:leader="none"/>
      </w:tabs>
      <w:suppressAutoHyphens w:val="true"/>
      <w:snapToGrid w:val="false"/>
    </w:pPr>
    <w:rPr>
      <w:rFonts w:eastAsia="標楷體"/>
    </w:rPr>
  </w:style>
  <w:style w:type="paragraph" w:styleId="32">
    <w:name w:val="本文縮排 3"/>
    <w:basedOn w:val="Normal"/>
    <w:qFormat/>
    <w:pPr>
      <w:spacing w:before="0" w:after="120"/>
      <w:ind w:left="480" w:hanging="0"/>
    </w:pPr>
    <w:rPr>
      <w:sz w:val="16"/>
      <w:szCs w:val="16"/>
      <w:lang w:val="zh-TW"/>
    </w:rPr>
  </w:style>
  <w:style w:type="paragraph" w:styleId="21">
    <w:name w:val="暗色格線 21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標楷體" w:hAnsi="標楷體" w:eastAsia="標楷體" w:cs="標楷體"/>
      <w:color w:val="000000"/>
      <w:sz w:val="24"/>
      <w:szCs w:val="24"/>
      <w:lang w:val="en-US" w:eastAsia="zh-TW" w:bidi="ar-SA"/>
    </w:rPr>
  </w:style>
  <w:style w:type="paragraph" w:styleId="12">
    <w:name w:val="暗色格線 1 - 輔色 2"/>
    <w:basedOn w:val="Normal"/>
    <w:qFormat/>
    <w:pPr>
      <w:widowControl/>
      <w:spacing w:before="0" w:after="0"/>
      <w:ind w:left="720" w:hanging="0"/>
      <w:contextualSpacing/>
    </w:pPr>
    <w:rPr>
      <w:rFonts w:ascii="Calibri" w:hAnsi="Calibri" w:eastAsia="新細明體;PMingLiU" w:cs="Calibri"/>
      <w:kern w:val="0"/>
    </w:rPr>
  </w:style>
  <w:style w:type="paragraph" w:styleId="Style19">
    <w:name w:val="註解主旨"/>
    <w:basedOn w:val="Style17"/>
    <w:next w:val="Style17"/>
    <w:qFormat/>
    <w:pPr/>
    <w:rPr>
      <w:b/>
      <w:bCs/>
    </w:rPr>
  </w:style>
  <w:style w:type="paragraph" w:styleId="Style20">
    <w:name w:val="註解方塊文字"/>
    <w:basedOn w:val="Normal"/>
    <w:qFormat/>
    <w:pPr/>
    <w:rPr>
      <w:rFonts w:ascii="Calibri Light" w:hAnsi="Calibri Light" w:cs="Calibri Light"/>
      <w:sz w:val="18"/>
      <w:szCs w:val="18"/>
      <w:lang w:val="zh-TW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jpe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oleObject" Target="embeddings/oleObject2.bin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microsoft.com/office/2006/relationships/vbaProject" Target="vbaProject.bin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2022-10-19T00:30:00Z</dcterms:created>
  <dc:creator>CGMH</dc:creator>
  <dc:description/>
  <cp:keywords/>
  <dc:language>zh-TW</dc:language>
  <cp:lastModifiedBy>User</cp:lastModifiedBy>
  <cp:lastPrinted>2014-04-14T19:39:00Z</cp:lastPrinted>
  <dcterms:modified xsi:type="dcterms:W3CDTF">2023-04-21T07:23:00Z</dcterms:modified>
  <cp:revision>28</cp:revision>
  <dc:subject/>
  <dc:title>最大吸氣壓最大吐氣壓技術評核表標準作業規範(一)</dc:title>
</cp:coreProperties>
</file>