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新細明體"/>
          <w:sz w:val="20"/>
          <w:lang w:val="zh-TW" w:eastAsia="zh-TW"/>
        </w:rPr>
      </w:pPr>
      <w:r>
        <w:rPr>
          <w:rFonts w:eastAsia="新細明體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rPr/>
                            </w:pPr>
                            <w:r>
                              <w:rPr>
                                <w:sz w:val="40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rPr/>
                      </w:pPr>
                      <w:r>
                        <w:rPr>
                          <w:sz w:val="40"/>
                        </w:rPr>
                        <w:t xml:space="preserve">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新細明體"/>
        </w:rPr>
      </w:pPr>
      <w:r>
        <w:rPr>
          <w:rFonts w:eastAsia="新細明體"/>
        </w:rPr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肺擴張治療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52"/>
                              </w:rPr>
                              <w:t>-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正壓吐氣治療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肺擴張治療</w:t>
                      </w:r>
                      <w:r>
                        <w:rPr>
                          <w:rFonts w:eastAsia="標楷體" w:cs="標楷體" w:ascii="標楷體" w:hAnsi="標楷體"/>
                          <w:sz w:val="52"/>
                        </w:rPr>
                        <w:t>-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正壓吐氣治療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rFonts w:eastAsia="新細明體"/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A00</w:t>
                            </w:r>
                            <w:r>
                              <w:rPr>
                                <w:rFonts w:eastAsia="新細明體"/>
                                <w:sz w:val="32"/>
                              </w:rPr>
                              <w:t>8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rFonts w:eastAsia="新細明體"/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A00</w:t>
                      </w:r>
                      <w:r>
                        <w:rPr>
                          <w:rFonts w:eastAsia="新細明體"/>
                          <w:sz w:val="32"/>
                        </w:rPr>
                        <w:t>8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5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06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left"/>
                              <w:textAlignment w:val="auto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left"/>
                              <w:textAlignment w:val="auto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left"/>
                              <w:textAlignment w:val="auto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left"/>
                        <w:textAlignment w:val="auto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left"/>
                        <w:textAlignment w:val="auto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left"/>
                        <w:textAlignment w:val="auto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</w:rPr>
      </w:pPr>
      <w:r>
        <w:rPr>
          <w:rFonts w:eastAsia="標楷體"/>
          <w:sz w:val="32"/>
        </w:rPr>
        <w:t>肺擴張治療</w:t>
      </w:r>
      <w:r>
        <w:rPr>
          <w:rFonts w:eastAsia="標楷體"/>
          <w:sz w:val="32"/>
        </w:rPr>
        <w:t>-</w:t>
      </w:r>
      <w:r>
        <w:rPr>
          <w:rFonts w:eastAsia="標楷體"/>
          <w:sz w:val="32"/>
        </w:rPr>
        <w:t>正壓吐氣治療標準作業規範</w:t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</w:rPr>
      </w:pPr>
      <w:r>
        <w:rPr>
          <w:rFonts w:eastAsia="標楷體" w:cs="標楷體" w:ascii="標楷體" w:hAnsi="標楷體"/>
          <w:sz w:val="32"/>
        </w:rPr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828"/>
      </w:tblGrid>
      <w:tr>
        <w:trPr>
          <w:trHeight w:val="7547" w:hRule="atLeast"/>
        </w:trPr>
        <w:tc>
          <w:tcPr>
            <w:tcW w:w="1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eastAsia="標楷體"/>
                <w:sz w:val="28"/>
                <w:lang w:val="zh-TW" w:eastAsia="zh-TW"/>
              </w:rPr>
            </w:pPr>
            <w:r>
              <w:rPr>
                <w:rFonts w:eastAsia="標楷體"/>
                <w:sz w:val="28"/>
                <w:lang w:val="zh-TW" w:eastAsia="zh-TW"/>
              </w:rPr>
              <w:drawing>
                <wp:anchor behindDoc="0" distT="0" distB="0" distL="114935" distR="114935" simplePos="0" locked="0" layoutInCell="0" allowOverlap="1" relativeHeight="5">
                  <wp:simplePos x="0" y="0"/>
                  <wp:positionH relativeFrom="column">
                    <wp:posOffset>6082665</wp:posOffset>
                  </wp:positionH>
                  <wp:positionV relativeFrom="paragraph">
                    <wp:posOffset>165100</wp:posOffset>
                  </wp:positionV>
                  <wp:extent cx="2097405" cy="2235200"/>
                  <wp:effectExtent l="0" t="0" r="0" b="0"/>
                  <wp:wrapSquare wrapText="bothSides"/>
                  <wp:docPr id="6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1" t="-20" r="-21" b="-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405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0" allowOverlap="1" relativeHeight="6">
                  <wp:simplePos x="0" y="0"/>
                  <wp:positionH relativeFrom="column">
                    <wp:posOffset>3225165</wp:posOffset>
                  </wp:positionH>
                  <wp:positionV relativeFrom="paragraph">
                    <wp:posOffset>165100</wp:posOffset>
                  </wp:positionV>
                  <wp:extent cx="2287905" cy="2235200"/>
                  <wp:effectExtent l="0" t="0" r="0" b="0"/>
                  <wp:wrapSquare wrapText="bothSides"/>
                  <wp:docPr id="7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7" t="-20" r="-17" b="-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905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0" allowOverlap="1" relativeHeight="7">
                  <wp:simplePos x="0" y="0"/>
                  <wp:positionH relativeFrom="column">
                    <wp:posOffset>4192270</wp:posOffset>
                  </wp:positionH>
                  <wp:positionV relativeFrom="paragraph">
                    <wp:posOffset>2560320</wp:posOffset>
                  </wp:positionV>
                  <wp:extent cx="3098800" cy="2019300"/>
                  <wp:effectExtent l="0" t="0" r="0" b="0"/>
                  <wp:wrapSquare wrapText="bothSides"/>
                  <wp:docPr id="8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9" t="-20" r="-19" b="-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0" allowOverlap="1" relativeHeight="8">
                  <wp:simplePos x="0" y="0"/>
                  <wp:positionH relativeFrom="column">
                    <wp:posOffset>787400</wp:posOffset>
                  </wp:positionH>
                  <wp:positionV relativeFrom="paragraph">
                    <wp:posOffset>406400</wp:posOffset>
                  </wp:positionV>
                  <wp:extent cx="1727200" cy="4076700"/>
                  <wp:effectExtent l="0" t="0" r="0" b="0"/>
                  <wp:wrapSquare wrapText="bothSides"/>
                  <wp:docPr id="9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14" t="-7" r="-14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肺擴張治療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正壓吐氣治療</w:t>
      </w:r>
      <w:r>
        <w:rPr>
          <w:rFonts w:ascii="標楷體" w:hAnsi="標楷體" w:cs="標楷體" w:eastAsia="標楷體"/>
          <w:sz w:val="32"/>
          <w:szCs w:val="32"/>
          <w:u w:val="single"/>
        </w:rPr>
        <w:t>標準作業規範（一）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08</w:t>
      </w:r>
    </w:p>
    <w:p>
      <w:pPr>
        <w:pStyle w:val="Normal"/>
        <w:spacing w:lineRule="exact" w:line="320" w:before="0" w:after="1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 xml:space="preserve"> </w:t>
      </w: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 ：</w:t>
      </w:r>
      <w:r>
        <w:rPr>
          <w:rFonts w:eastAsia="標楷體" w:cs="標楷體" w:ascii="標楷體" w:hAnsi="標楷體"/>
          <w:sz w:val="28"/>
        </w:rPr>
        <w:t xml:space="preserve">6-1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06"/>
        <w:gridCol w:w="4549"/>
        <w:gridCol w:w="2353"/>
        <w:gridCol w:w="3708"/>
        <w:gridCol w:w="12"/>
      </w:tblGrid>
      <w:tr>
        <w:trPr/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員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用 器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具</w:t>
            </w:r>
            <w:r>
              <w:rPr>
                <w:sz w:val="28"/>
              </w:rPr>
              <w:t xml:space="preserve"> </w:t>
            </w:r>
          </w:p>
        </w:tc>
      </w:tr>
      <w:tr>
        <w:trPr>
          <w:trHeight w:val="90" w:hRule="atLeast"/>
        </w:trPr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exact" w:line="320"/>
              <w:ind w:left="567" w:hanging="567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降低</w:t>
            </w:r>
            <w:r>
              <w:rPr>
                <w:rFonts w:eastAsia="標楷體" w:cs="標楷體" w:ascii="標楷體" w:hAnsi="標楷體"/>
              </w:rPr>
              <w:t>Asthma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 w:cs="標楷體" w:ascii="標楷體" w:hAnsi="標楷體"/>
              </w:rPr>
              <w:t>COPD</w:t>
            </w:r>
            <w:r>
              <w:rPr>
                <w:rFonts w:ascii="標楷體" w:hAnsi="標楷體" w:cs="標楷體" w:eastAsia="標楷體"/>
              </w:rPr>
              <w:t>，氣體滯留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ind w:left="567" w:hanging="567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幫助堆積的分泌物流動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囊性纖維化、慢性支氣管炎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ind w:left="567" w:hanging="567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防或改善術後肺塌陷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ind w:left="567" w:hanging="567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傳送支氣管擴張劑予病患接受支氣管衛生治療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622" w:leader="none"/>
              </w:tabs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適用範圍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急診病患、住院病患、門診病人、居家病患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622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適用執行人員</w:t>
            </w:r>
          </w:p>
          <w:p>
            <w:pPr>
              <w:pStyle w:val="Normal"/>
              <w:spacing w:lineRule="exact" w:line="320"/>
              <w:ind w:left="622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呼吸治療師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＊收費項目名稱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/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PEP(Positive Expiratory Trainer)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＊收費項目編號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/>
              <w:t xml:space="preserve">   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57012B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1"/>
                <w:numId w:val="13"/>
              </w:numPr>
              <w:spacing w:lineRule="exact" w:line="320"/>
              <w:ind w:left="609" w:hanging="6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乾淨的麻醉面罩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或</w:t>
            </w:r>
            <w:r>
              <w:rPr>
                <w:rFonts w:eastAsia="標楷體" w:cs="標楷體" w:ascii="標楷體" w:hAnsi="標楷體"/>
              </w:rPr>
              <w:t>mouthpiece)</w:t>
            </w:r>
          </w:p>
          <w:p>
            <w:pPr>
              <w:pStyle w:val="Normal"/>
              <w:numPr>
                <w:ilvl w:val="1"/>
                <w:numId w:val="13"/>
              </w:numPr>
              <w:spacing w:lineRule="exact" w:line="320"/>
              <w:ind w:left="609" w:hanging="6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吐氣阻力組</w:t>
            </w:r>
          </w:p>
          <w:p>
            <w:pPr>
              <w:pStyle w:val="Normal"/>
              <w:numPr>
                <w:ilvl w:val="1"/>
                <w:numId w:val="13"/>
              </w:numPr>
              <w:spacing w:lineRule="exact" w:line="320"/>
              <w:ind w:left="609" w:hanging="6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矯正過的壓力計和氧氣導管</w:t>
            </w:r>
          </w:p>
          <w:p>
            <w:pPr>
              <w:pStyle w:val="Normal"/>
              <w:numPr>
                <w:ilvl w:val="1"/>
                <w:numId w:val="13"/>
              </w:numPr>
              <w:spacing w:lineRule="exact" w:line="320"/>
              <w:ind w:left="609" w:hanging="6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鼻夾（選擇性的）</w:t>
            </w:r>
          </w:p>
          <w:p>
            <w:pPr>
              <w:pStyle w:val="Normal"/>
              <w:numPr>
                <w:ilvl w:val="1"/>
                <w:numId w:val="13"/>
              </w:numPr>
              <w:spacing w:lineRule="exact" w:line="320"/>
              <w:ind w:left="609" w:hanging="6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噴霧治療（選擇性的）</w:t>
            </w:r>
          </w:p>
          <w:p>
            <w:pPr>
              <w:pStyle w:val="Normal"/>
              <w:numPr>
                <w:ilvl w:val="1"/>
                <w:numId w:val="13"/>
              </w:numPr>
              <w:spacing w:lineRule="exact" w:line="320"/>
              <w:ind w:left="609" w:hanging="6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手套、防護鏡、手術衣、面罩保護照護者</w:t>
            </w:r>
          </w:p>
          <w:p>
            <w:pPr>
              <w:pStyle w:val="Normal"/>
              <w:numPr>
                <w:ilvl w:val="1"/>
                <w:numId w:val="13"/>
              </w:numPr>
              <w:spacing w:lineRule="exact" w:line="320"/>
              <w:ind w:left="609" w:hanging="6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聽診用的聽診器</w:t>
            </w:r>
          </w:p>
          <w:p>
            <w:pPr>
              <w:pStyle w:val="Style13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3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75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sz w:val="32"/>
        </w:rPr>
      </w:pPr>
      <w:r>
        <w:br w:type="page"/>
      </w:r>
      <w:r>
        <w:rPr>
          <w:rFonts w:eastAsia="標楷體"/>
          <w:sz w:val="32"/>
          <w:u w:val="single"/>
        </w:rPr>
        <w:t>肺擴張治療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正壓吐氣治療標準作業規範</w:t>
      </w:r>
      <w:r>
        <w:rPr>
          <w:rFonts w:ascii="標楷體" w:hAnsi="標楷體" w:cs="標楷體" w:eastAsia="標楷體"/>
          <w:sz w:val="32"/>
          <w:szCs w:val="32"/>
          <w:u w:val="single"/>
        </w:rPr>
        <w:t>（二）</w:t>
      </w:r>
    </w:p>
    <w:p>
      <w:pPr>
        <w:pStyle w:val="Normal"/>
        <w:spacing w:lineRule="exact" w:line="320" w:before="0" w:after="120"/>
        <w:ind w:left="10200" w:firstLine="2400"/>
        <w:rPr/>
      </w:pPr>
      <w:r>
        <w:rPr/>
        <w:t xml:space="preserve">                                                                              </w:t>
      </w:r>
      <w:r>
        <w:rPr/>
        <w:t xml:space="preserve"> 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08</w:t>
      </w:r>
    </w:p>
    <w:p>
      <w:pPr>
        <w:pStyle w:val="Normal"/>
        <w:spacing w:lineRule="exact" w:line="32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</w:t>
      </w:r>
      <w:r>
        <w:rPr>
          <w:rFonts w:ascii="標楷體" w:hAnsi="標楷體" w:cs="標楷體" w:eastAsia="標楷體"/>
          <w:sz w:val="20"/>
        </w:rPr>
        <w:t xml:space="preserve"> </w:t>
      </w: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>6</w:t>
      </w:r>
      <w:r>
        <w:rPr>
          <w:rFonts w:eastAsia="標楷體" w:cs="標楷體" w:ascii="標楷體" w:hAnsi="標楷體"/>
        </w:rPr>
        <w:t xml:space="preserve">                                                                 </w:t>
      </w:r>
      <w:r>
        <w:rPr>
          <w:rFonts w:eastAsia="標楷體" w:cs="標楷體" w:ascii="標楷體" w:hAnsi="標楷體"/>
          <w:sz w:val="20"/>
        </w:rPr>
        <w:t xml:space="preserve">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6-2  </w:t>
      </w:r>
      <w:r>
        <w:rPr>
          <w:rFonts w:eastAsia="標楷體" w:cs="標楷體" w:ascii="標楷體" w:hAnsi="標楷體"/>
        </w:rPr>
        <w:t xml:space="preserve">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6662"/>
        <w:gridCol w:w="2709"/>
        <w:gridCol w:w="3720"/>
      </w:tblGrid>
      <w:tr>
        <w:trPr>
          <w:trHeight w:val="30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6887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壹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執行前</w:t>
            </w:r>
          </w:p>
          <w:p>
            <w:pPr>
              <w:pStyle w:val="Normal"/>
              <w:numPr>
                <w:ilvl w:val="2"/>
                <w:numId w:val="3"/>
              </w:numPr>
              <w:spacing w:lineRule="auto" w:line="240"/>
              <w:ind w:left="1582" w:hanging="161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檢查醫囑：</w:t>
            </w:r>
          </w:p>
          <w:p>
            <w:pPr>
              <w:pStyle w:val="Normal"/>
              <w:spacing w:lineRule="auto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確定治療形式、頻率，有問題需與醫師討論確定確認</w:t>
            </w:r>
          </w:p>
          <w:p>
            <w:pPr>
              <w:pStyle w:val="Normal"/>
              <w:spacing w:lineRule="auto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有關數據</w:t>
            </w:r>
          </w:p>
          <w:p>
            <w:pPr>
              <w:pStyle w:val="Normal"/>
              <w:spacing w:lineRule="auto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539" w:leader="none"/>
              </w:tabs>
              <w:spacing w:lineRule="auto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檢閱病例</w:t>
            </w:r>
          </w:p>
          <w:p>
            <w:pPr>
              <w:pStyle w:val="Normal"/>
              <w:spacing w:lineRule="auto" w:line="24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539" w:leader="none"/>
              </w:tabs>
              <w:spacing w:lineRule="auto" w:line="240"/>
              <w:ind w:left="539" w:hanging="539"/>
              <w:rPr>
                <w:rFonts w:eastAsia="標楷體"/>
              </w:rPr>
            </w:pPr>
            <w:r>
              <w:rPr>
                <w:rFonts w:eastAsia="標楷體"/>
              </w:rPr>
              <w:t>確定病人情況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 xml:space="preserve">   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、適應症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 xml:space="preserve">   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、禁忌症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 xml:space="preserve">   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、合併症</w:t>
            </w:r>
          </w:p>
          <w:p>
            <w:pPr>
              <w:pStyle w:val="Normal"/>
              <w:spacing w:lineRule="auto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398" w:leader="none"/>
              </w:tabs>
              <w:spacing w:lineRule="auto" w:line="240"/>
              <w:ind w:left="539" w:hanging="539"/>
              <w:rPr>
                <w:rFonts w:eastAsia="標楷體"/>
              </w:rPr>
            </w:pPr>
            <w:r>
              <w:rPr>
                <w:rFonts w:eastAsia="標楷體"/>
              </w:rPr>
              <w:t>準備用物</w:t>
            </w:r>
          </w:p>
          <w:p>
            <w:pPr>
              <w:pStyle w:val="Normal"/>
              <w:spacing w:lineRule="auto" w:line="240"/>
              <w:ind w:firstLine="24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ascii="標楷體" w:hAnsi="標楷體" w:cs="標楷體" w:eastAsia="標楷體"/>
              </w:rPr>
              <w:t>如上頁</w:t>
            </w:r>
          </w:p>
          <w:p>
            <w:pPr>
              <w:pStyle w:val="Normal"/>
              <w:spacing w:lineRule="auto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新細明體"/>
              </w:rPr>
            </w:pPr>
            <w:r>
              <w:rPr>
                <w:rFonts w:eastAsia="標楷體" w:cs="新細明體" w:ascii="標楷體" w:hAnsi="標楷體"/>
              </w:rPr>
            </w:r>
          </w:p>
        </w:tc>
        <w:tc>
          <w:tcPr>
            <w:tcW w:w="6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460" w:leader="none"/>
              </w:tabs>
              <w:spacing w:lineRule="auto" w:line="276"/>
              <w:ind w:left="602" w:hanging="602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適應症：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慢性阻塞性肺疾病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慢性氣管炎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肺氣腫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支氣管擴張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氣喘引起之支氣管阻塞</w:t>
            </w:r>
          </w:p>
          <w:p>
            <w:pPr>
              <w:pStyle w:val="Normal"/>
              <w:spacing w:lineRule="auto" w:line="276"/>
              <w:ind w:left="720" w:hanging="720"/>
              <w:rPr/>
            </w:pP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頑固有痰性及無痰性咳嗽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囊腫性纖維病變</w:t>
            </w:r>
          </w:p>
          <w:p>
            <w:pPr>
              <w:pStyle w:val="Normal"/>
              <w:spacing w:lineRule="auto" w:line="276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8.</w:t>
            </w:r>
            <w:r>
              <w:rPr>
                <w:rFonts w:ascii="標楷體" w:hAnsi="標楷體" w:cs="標楷體" w:eastAsia="標楷體"/>
              </w:rPr>
              <w:t>三歲以上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可學習或自行執行者</w:t>
            </w:r>
          </w:p>
          <w:p>
            <w:pPr>
              <w:pStyle w:val="Normal"/>
              <w:spacing w:lineRule="auto" w:line="276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9.</w:t>
            </w:r>
            <w:r>
              <w:rPr>
                <w:rFonts w:ascii="標楷體" w:hAnsi="標楷體" w:cs="標楷體" w:eastAsia="標楷體"/>
              </w:rPr>
              <w:t>意識清醒但咳嗽能力不佳</w:t>
            </w:r>
          </w:p>
          <w:p>
            <w:pPr>
              <w:pStyle w:val="Normal"/>
              <w:spacing w:lineRule="auto" w:line="276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二、禁忌症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spacing w:lineRule="auto" w:line="276"/>
              <w:ind w:left="240" w:hanging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對教導無法理解及執行呼吸訓練者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在急性呼吸困難時無法</w:t>
            </w:r>
            <w:r>
              <w:rPr>
                <w:rFonts w:eastAsia="標楷體" w:cs="標楷體" w:ascii="標楷體" w:hAnsi="標楷體"/>
              </w:rPr>
              <w:t>breath hold</w:t>
            </w:r>
            <w:r>
              <w:rPr>
                <w:rFonts w:ascii="標楷體" w:hAnsi="標楷體" w:cs="標楷體" w:eastAsia="標楷體"/>
              </w:rPr>
              <w:t>或控制吐氣的</w:t>
            </w:r>
            <w:r>
              <w:rPr>
                <w:rFonts w:eastAsia="標楷體" w:cs="標楷體" w:ascii="標楷體" w:hAnsi="標楷體"/>
              </w:rPr>
              <w:t>airflow</w:t>
            </w:r>
          </w:p>
          <w:p>
            <w:pPr>
              <w:pStyle w:val="Normal"/>
              <w:spacing w:lineRule="auto" w:line="276"/>
              <w:ind w:left="240" w:hanging="240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病人有使用</w:t>
            </w:r>
            <w:r>
              <w:rPr>
                <w:rFonts w:eastAsia="標楷體" w:cs="標楷體" w:ascii="標楷體" w:hAnsi="標楷體"/>
              </w:rPr>
              <w:t>mask PEP</w:t>
            </w:r>
            <w:r>
              <w:rPr>
                <w:rFonts w:ascii="標楷體" w:hAnsi="標楷體" w:cs="標楷體" w:eastAsia="標楷體"/>
              </w:rPr>
              <w:t>而造成鼻出血的病史</w:t>
            </w:r>
          </w:p>
          <w:p>
            <w:pPr>
              <w:pStyle w:val="Normal"/>
              <w:spacing w:lineRule="auto" w:line="276"/>
              <w:ind w:left="240" w:hanging="240"/>
              <w:rPr/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沒有經過治療的氣胸</w:t>
            </w:r>
          </w:p>
          <w:p>
            <w:pPr>
              <w:pStyle w:val="Normal"/>
              <w:spacing w:lineRule="auto" w:line="276"/>
              <w:ind w:left="240" w:hanging="240"/>
              <w:rPr/>
            </w:pP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剛進行鼻部、口腔、頭骨方面的手術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病人年紀少於</w:t>
            </w: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ascii="標楷體" w:hAnsi="標楷體" w:cs="標楷體" w:eastAsia="標楷體"/>
              </w:rPr>
              <w:t>歲，除非他們能集中注意力的時間夠久，並可訓練學習呼吸技術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 xml:space="preserve">7. </w:t>
            </w:r>
            <w:r>
              <w:rPr>
                <w:rFonts w:ascii="標楷體" w:hAnsi="標楷體" w:cs="標楷體" w:eastAsia="標楷體"/>
              </w:rPr>
              <w:t>活動性咳血</w:t>
            </w:r>
          </w:p>
        </w:tc>
      </w:tr>
      <w:tr>
        <w:trPr/>
        <w:tc>
          <w:tcPr>
            <w:tcW w:w="739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sz w:val="32"/>
        </w:rPr>
      </w:pPr>
      <w:r>
        <w:br w:type="page"/>
      </w:r>
      <w:r>
        <w:rPr>
          <w:rFonts w:eastAsia="標楷體"/>
          <w:sz w:val="32"/>
          <w:u w:val="single"/>
        </w:rPr>
        <w:t>肺擴張治療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正壓吐氣治療標準作業規範</w:t>
      </w:r>
      <w:r>
        <w:rPr>
          <w:rFonts w:ascii="標楷體" w:hAnsi="標楷體" w:cs="標楷體" w:eastAsia="標楷體"/>
          <w:sz w:val="32"/>
          <w:szCs w:val="32"/>
          <w:u w:val="single"/>
        </w:rPr>
        <w:t>（二）</w:t>
      </w:r>
    </w:p>
    <w:p>
      <w:pPr>
        <w:pStyle w:val="Normal"/>
        <w:spacing w:lineRule="exact" w:line="320" w:before="0" w:after="120"/>
        <w:ind w:left="10320" w:firstLine="2280"/>
        <w:rPr/>
      </w:pPr>
      <w:r>
        <w:rPr/>
        <w:t xml:space="preserve">                                                                              </w:t>
      </w:r>
      <w:r>
        <w:rPr/>
        <w:t xml:space="preserve">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6-3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6946"/>
        <w:gridCol w:w="2425"/>
        <w:gridCol w:w="372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693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貳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執行中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539" w:leader="none"/>
              </w:tabs>
              <w:spacing w:lineRule="auto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確定病人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、核對床號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、核對病人姓名、病歷號、床頭牌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、核對手圈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 xml:space="preserve">※ </w:t>
            </w:r>
            <w:r>
              <w:rPr>
                <w:rFonts w:ascii="標楷體" w:hAnsi="標楷體" w:cs="標楷體" w:eastAsia="標楷體"/>
              </w:rPr>
              <w:t>以詢問方式問病人，如有不符，立即詢問護士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539" w:leader="none"/>
              </w:tabs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>與病人解釋</w:t>
            </w:r>
            <w:r>
              <w:rPr>
                <w:rFonts w:eastAsia="標楷體"/>
              </w:rPr>
              <w:t>PEP</w:t>
            </w:r>
            <w:r>
              <w:rPr>
                <w:rFonts w:eastAsia="標楷體"/>
              </w:rPr>
              <w:t>治療的目的</w:t>
            </w:r>
          </w:p>
          <w:p>
            <w:pPr>
              <w:pStyle w:val="Normal"/>
              <w:spacing w:lineRule="exact" w:line="240"/>
              <w:ind w:left="72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539" w:leader="none"/>
              </w:tabs>
              <w:spacing w:lineRule="exact" w:line="240"/>
              <w:rPr>
                <w:rFonts w:eastAsia="標楷體"/>
              </w:rPr>
            </w:pPr>
            <w:r>
              <w:rPr>
                <w:rFonts w:eastAsia="標楷體"/>
              </w:rPr>
              <w:t>教導</w:t>
            </w:r>
            <w:r>
              <w:rPr>
                <w:rFonts w:eastAsia="標楷體"/>
              </w:rPr>
              <w:t>huff(direct cough procedure)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480"/>
                <w:tab w:val="left" w:pos="539" w:leader="none"/>
              </w:tabs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操作步驟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（一）、教病人採舒適的姿勢</w:t>
            </w:r>
          </w:p>
          <w:p>
            <w:pPr>
              <w:pStyle w:val="Normal"/>
              <w:spacing w:lineRule="exact" w:line="240"/>
              <w:ind w:left="1248" w:hanging="1248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（二）、若使用</w:t>
            </w:r>
            <w:r>
              <w:rPr>
                <w:rFonts w:eastAsia="標楷體"/>
              </w:rPr>
              <w:t>mask</w:t>
            </w:r>
            <w:r>
              <w:rPr>
                <w:rFonts w:eastAsia="標楷體"/>
              </w:rPr>
              <w:t>，使用緊密但舒適的力量蓋住口鼻；</w:t>
            </w:r>
            <w:r>
              <w:rPr>
                <w:rFonts w:ascii="標楷體" w:hAnsi="標楷體" w:cs="標楷體" w:eastAsia="標楷體"/>
              </w:rPr>
              <w:t>若使用</w:t>
            </w:r>
            <w:r>
              <w:rPr>
                <w:rFonts w:eastAsia="標楷體"/>
              </w:rPr>
              <w:t>mouth-piece</w:t>
            </w:r>
            <w:r>
              <w:rPr>
                <w:rFonts w:eastAsia="標楷體"/>
              </w:rPr>
              <w:t>，使嘴唇緊閉的咬合但從</w:t>
            </w:r>
            <w:r>
              <w:rPr>
                <w:rFonts w:eastAsia="標楷體"/>
              </w:rPr>
              <w:t>mouth-piece</w:t>
            </w:r>
            <w:r>
              <w:rPr>
                <w:rFonts w:eastAsia="標楷體"/>
              </w:rPr>
              <w:t>呼吸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（三）、選擇適當的吐氣阻力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 xml:space="preserve">(10~20cmH2O) </w:t>
            </w:r>
          </w:p>
          <w:p>
            <w:pPr>
              <w:pStyle w:val="Normal"/>
              <w:spacing w:lineRule="exact" w:line="240"/>
              <w:ind w:left="1248" w:hanging="1276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（四）、教導病人以大於正常的容積吸，主動吐氣，但維持</w:t>
            </w:r>
            <w:r>
              <w:rPr>
                <w:rFonts w:eastAsia="標楷體" w:cs="標楷體" w:ascii="標楷體" w:hAnsi="標楷體"/>
              </w:rPr>
              <w:t xml:space="preserve">I/E=1:2~1:3 </w:t>
            </w:r>
          </w:p>
          <w:p>
            <w:pPr>
              <w:pStyle w:val="Normal"/>
              <w:spacing w:lineRule="exact" w:line="240"/>
              <w:ind w:left="1248" w:hanging="1248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（五）、當執行</w:t>
            </w:r>
            <w:r>
              <w:rPr>
                <w:rFonts w:eastAsia="標楷體" w:cs="標楷體" w:ascii="標楷體" w:hAnsi="標楷體"/>
              </w:rPr>
              <w:t>10~20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eastAsia="標楷體" w:cs="標楷體" w:ascii="標楷體" w:hAnsi="標楷體"/>
              </w:rPr>
              <w:t>PEP</w:t>
            </w:r>
            <w:r>
              <w:rPr>
                <w:rFonts w:ascii="標楷體" w:hAnsi="標楷體" w:cs="標楷體" w:eastAsia="標楷體"/>
              </w:rPr>
              <w:t>呼吸後，移除</w:t>
            </w:r>
            <w:r>
              <w:rPr>
                <w:rFonts w:eastAsia="標楷體" w:cs="標楷體" w:ascii="標楷體" w:hAnsi="標楷體"/>
              </w:rPr>
              <w:t>mask</w:t>
            </w:r>
            <w:r>
              <w:rPr>
                <w:rFonts w:ascii="標楷體" w:hAnsi="標楷體" w:cs="標楷體" w:eastAsia="標楷體"/>
              </w:rPr>
              <w:t>，做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2~3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ascii="標楷體" w:hAnsi="標楷體" w:cs="標楷體" w:eastAsia="標楷體"/>
              </w:rPr>
              <w:t>“</w:t>
            </w:r>
            <w:r>
              <w:rPr>
                <w:rFonts w:eastAsia="標楷體" w:cs="標楷體" w:ascii="標楷體" w:hAnsi="標楷體"/>
              </w:rPr>
              <w:t>Haff”</w:t>
            </w:r>
            <w:r>
              <w:rPr>
                <w:rFonts w:ascii="標楷體" w:hAnsi="標楷體" w:cs="標楷體" w:eastAsia="標楷體"/>
              </w:rPr>
              <w:t>咳嗽</w:t>
            </w:r>
          </w:p>
          <w:p>
            <w:pPr>
              <w:pStyle w:val="Normal"/>
              <w:spacing w:lineRule="exact" w:line="240"/>
              <w:ind w:left="480" w:hanging="480"/>
              <w:rPr/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（六）、重複步驟一回合</w:t>
            </w:r>
            <w:r>
              <w:rPr>
                <w:rFonts w:eastAsia="標楷體" w:cs="標楷體" w:ascii="標楷體" w:hAnsi="標楷體"/>
              </w:rPr>
              <w:t>4~6</w:t>
            </w:r>
            <w:r>
              <w:rPr>
                <w:rFonts w:ascii="標楷體" w:hAnsi="標楷體" w:cs="標楷體" w:eastAsia="標楷體"/>
              </w:rPr>
              <w:t>次，不要超過</w:t>
            </w:r>
            <w:r>
              <w:rPr>
                <w:rFonts w:eastAsia="標楷體" w:cs="標楷體" w:ascii="標楷體" w:hAnsi="標楷體"/>
              </w:rPr>
              <w:t>20</w:t>
            </w:r>
            <w:r>
              <w:rPr>
                <w:rFonts w:ascii="標楷體" w:hAnsi="標楷體" w:cs="標楷體" w:eastAsia="標楷體"/>
              </w:rPr>
              <w:t>分鐘</w:t>
            </w:r>
          </w:p>
          <w:p>
            <w:pPr>
              <w:pStyle w:val="Normal"/>
              <w:spacing w:lineRule="exact" w:line="240"/>
              <w:ind w:left="480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（七）、如果無效，可增加</w:t>
            </w:r>
            <w:r>
              <w:rPr>
                <w:rFonts w:eastAsia="標楷體" w:cs="標楷體" w:ascii="標楷體" w:hAnsi="標楷體"/>
              </w:rPr>
              <w:t>3~5 cmH2O PEP</w:t>
            </w:r>
          </w:p>
          <w:p>
            <w:pPr>
              <w:pStyle w:val="Normal"/>
              <w:spacing w:lineRule="auto" w:line="240"/>
              <w:ind w:firstLine="1229"/>
              <w:rPr>
                <w:rFonts w:ascii="標楷體" w:hAnsi="標楷體" w:eastAsia="標楷體" w:cs="新細明體"/>
              </w:rPr>
            </w:pPr>
            <w:r>
              <w:rPr>
                <w:rFonts w:eastAsia="標楷體" w:cs="新細明體" w:ascii="標楷體" w:hAnsi="標楷體"/>
              </w:rPr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三、併發症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在過程中急性低血壓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肺出血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嘔吐及吸入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支氣管痙攣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心律不整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低血氧</w:t>
            </w:r>
          </w:p>
          <w:p>
            <w:pPr>
              <w:pStyle w:val="Style13"/>
              <w:spacing w:lineRule="exact" w:line="28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肺部氣壓一傷</w:t>
            </w:r>
          </w:p>
        </w:tc>
      </w:tr>
      <w:tr>
        <w:trPr/>
        <w:tc>
          <w:tcPr>
            <w:tcW w:w="7683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</w:rPr>
      </w:pPr>
      <w:r>
        <w:br w:type="page"/>
      </w:r>
      <w:r>
        <w:rPr>
          <w:rFonts w:eastAsia="標楷體"/>
          <w:sz w:val="32"/>
          <w:u w:val="single"/>
        </w:rPr>
        <w:t>肺擴張治療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正壓吐氣治療標準作業規範</w:t>
      </w:r>
      <w:r>
        <w:rPr>
          <w:rFonts w:ascii="標楷體" w:hAnsi="標楷體" w:cs="標楷體" w:eastAsia="標楷體"/>
          <w:sz w:val="32"/>
          <w:szCs w:val="32"/>
          <w:u w:val="single"/>
        </w:rPr>
        <w:t>（二）</w:t>
      </w:r>
    </w:p>
    <w:p>
      <w:pPr>
        <w:pStyle w:val="Normal"/>
        <w:spacing w:lineRule="exact" w:line="320"/>
        <w:ind w:firstLine="96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6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6-4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6851"/>
        <w:gridCol w:w="2520"/>
        <w:gridCol w:w="372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參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肆</w:t>
            </w:r>
          </w:p>
        </w:tc>
        <w:tc>
          <w:tcPr>
            <w:tcW w:w="6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執行後</w:t>
            </w:r>
          </w:p>
          <w:p>
            <w:pPr>
              <w:pStyle w:val="Normal"/>
              <w:numPr>
                <w:ilvl w:val="0"/>
                <w:numId w:val="9"/>
              </w:numPr>
              <w:ind w:left="398" w:hanging="426"/>
              <w:rPr>
                <w:rFonts w:eastAsia="標楷體" w:cs="標楷體"/>
              </w:rPr>
            </w:pPr>
            <w:r>
              <w:rPr>
                <w:rFonts w:ascii="標楷體" w:hAnsi="標楷體" w:cs="標楷體" w:eastAsia="標楷體"/>
              </w:rPr>
              <w:t>病歷記錄</w:t>
            </w:r>
          </w:p>
          <w:p>
            <w:pPr>
              <w:pStyle w:val="Normal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包括</w:t>
            </w:r>
            <w:r>
              <w:rPr>
                <w:rFonts w:eastAsia="標楷體"/>
              </w:rPr>
              <w:t>PEP</w:t>
            </w:r>
            <w:r>
              <w:rPr>
                <w:rFonts w:cs="標楷體" w:eastAsia="標楷體"/>
              </w:rPr>
              <w:t>的設定、壓力進度、每次治療的次數，病人對治療的反應，所提供的衛教，病人自我執行的能力</w:t>
            </w:r>
          </w:p>
          <w:p>
            <w:pPr>
              <w:pStyle w:val="Normal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numPr>
                <w:ilvl w:val="0"/>
                <w:numId w:val="5"/>
              </w:numPr>
              <w:ind w:left="539" w:hanging="539"/>
              <w:rPr>
                <w:rFonts w:eastAsia="標楷體"/>
              </w:rPr>
            </w:pPr>
            <w:r>
              <w:rPr>
                <w:rFonts w:cs="標楷體" w:eastAsia="標楷體"/>
              </w:rPr>
              <w:t>追蹤評估</w:t>
            </w:r>
          </w:p>
          <w:p>
            <w:pPr>
              <w:pStyle w:val="Normal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應每</w:t>
            </w:r>
            <w:r>
              <w:rPr>
                <w:rFonts w:eastAsia="標楷體"/>
              </w:rPr>
              <w:t>24</w:t>
            </w:r>
            <w:r>
              <w:rPr>
                <w:rFonts w:cs="標楷體" w:eastAsia="標楷體"/>
              </w:rPr>
              <w:t>小時再評估做一次，病人在停止使用準則之後，應在</w:t>
            </w:r>
            <w:r>
              <w:rPr>
                <w:rFonts w:eastAsia="標楷體"/>
              </w:rPr>
              <w:t>24</w:t>
            </w:r>
            <w:r>
              <w:rPr>
                <w:rFonts w:cs="標楷體" w:eastAsia="標楷體"/>
              </w:rPr>
              <w:t>小時後再追蹤評估，以確定沒有發生那些急性變化。</w:t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ind w:left="528" w:hanging="528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清潔保養與維護</w:t>
            </w:r>
          </w:p>
          <w:p>
            <w:pPr>
              <w:pStyle w:val="Normal"/>
              <w:numPr>
                <w:ilvl w:val="0"/>
                <w:numId w:val="12"/>
              </w:numPr>
              <w:spacing w:lineRule="exact" w:line="320"/>
              <w:ind w:left="114" w:hanging="142"/>
              <w:rPr/>
            </w:pPr>
            <w:r>
              <w:rPr>
                <w:rFonts w:ascii="標楷體" w:hAnsi="標楷體" w:cs="標楷體" w:eastAsia="標楷體"/>
              </w:rPr>
              <w:t>當</w:t>
            </w:r>
            <w:r>
              <w:rPr>
                <w:rFonts w:eastAsia="標楷體"/>
              </w:rPr>
              <w:t>PEP device</w:t>
            </w:r>
            <w:r>
              <w:rPr>
                <w:rFonts w:eastAsia="標楷體"/>
              </w:rPr>
              <w:t>掉落地面時，用無菌水沖洗，甩乾、自然乾燥。</w:t>
            </w:r>
          </w:p>
          <w:p>
            <w:pPr>
              <w:pStyle w:val="Normal"/>
              <w:spacing w:lineRule="exact" w:line="320"/>
              <w:ind w:left="114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539" w:leader="none"/>
              </w:tabs>
              <w:spacing w:lineRule="exact" w:line="320"/>
              <w:ind w:left="537" w:hanging="566"/>
              <w:rPr/>
            </w:pPr>
            <w:r>
              <w:rPr>
                <w:rFonts w:eastAsia="標楷體"/>
              </w:rPr>
              <w:t>device</w:t>
            </w:r>
            <w:r>
              <w:rPr>
                <w:rFonts w:eastAsia="標楷體"/>
              </w:rPr>
              <w:t>是</w:t>
            </w:r>
            <w:r>
              <w:rPr>
                <w:rFonts w:eastAsia="標楷體"/>
              </w:rPr>
              <w:t>single use</w:t>
            </w:r>
            <w:r>
              <w:rPr>
                <w:rFonts w:eastAsia="標楷體"/>
              </w:rPr>
              <w:t>時，當病人出院時可丟棄或帶回家；若不是丟棄式的則須採</w:t>
            </w:r>
            <w:r>
              <w:rPr>
                <w:rFonts w:eastAsia="標楷體"/>
              </w:rPr>
              <w:t>high level</w:t>
            </w:r>
            <w:r>
              <w:rPr>
                <w:rFonts w:eastAsia="標楷體"/>
              </w:rPr>
              <w:t>消毒。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58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05 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ascii="標楷體" w:hAnsi="標楷體" w:eastAsia="標楷體"/>
          <w:sz w:val="32"/>
        </w:rPr>
      </w:pPr>
      <w:r>
        <w:br w:type="page"/>
      </w:r>
      <w:r>
        <w:rPr>
          <w:rFonts w:eastAsia="標楷體"/>
          <w:sz w:val="32"/>
          <w:u w:val="single"/>
        </w:rPr>
        <w:t>肺擴張治療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正壓吐氣治療標準作業規範</w:t>
      </w:r>
      <w:r>
        <w:rPr>
          <w:rFonts w:ascii="標楷體" w:hAnsi="標楷體" w:cs="標楷體" w:eastAsia="標楷體"/>
          <w:sz w:val="32"/>
          <w:szCs w:val="32"/>
          <w:u w:val="single"/>
        </w:rPr>
        <w:t>（三）</w:t>
      </w:r>
    </w:p>
    <w:p>
      <w:pPr>
        <w:pStyle w:val="Normal"/>
        <w:spacing w:lineRule="exact" w:line="320"/>
        <w:ind w:left="9511" w:firstLine="568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6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6-5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993"/>
        <w:gridCol w:w="2567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異 常 狀 況   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發 生 原 因</w:t>
            </w:r>
          </w:p>
        </w:tc>
        <w:tc>
          <w:tcPr>
            <w:tcW w:w="6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 理 對 策</w:t>
            </w:r>
          </w:p>
        </w:tc>
      </w:tr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一、停止治療準則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713" w:hanging="7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（一）囊性纖維化、支氣管擴張或空洞、鈣化疾病的病人，在</w:t>
            </w:r>
            <w:r>
              <w:rPr>
                <w:rFonts w:eastAsia="標楷體" w:cs="標楷體" w:ascii="標楷體" w:hAnsi="標楷體"/>
              </w:rPr>
              <w:t>24</w:t>
            </w:r>
            <w:r>
              <w:rPr>
                <w:rFonts w:ascii="標楷體" w:hAnsi="標楷體" w:cs="標楷體" w:eastAsia="標楷體"/>
              </w:rPr>
              <w:t>小時內每次治療痰液少於</w:t>
            </w:r>
            <w:r>
              <w:rPr>
                <w:rFonts w:eastAsia="標楷體" w:cs="標楷體" w:ascii="標楷體" w:hAnsi="標楷體"/>
              </w:rPr>
              <w:t>5cc</w:t>
            </w:r>
            <w:r>
              <w:rPr>
                <w:rFonts w:ascii="標楷體" w:hAnsi="標楷體" w:cs="標楷體" w:eastAsia="標楷體"/>
              </w:rPr>
              <w:t>和胸部檢查證明沒有分泌物即可停止</w:t>
            </w:r>
          </w:p>
          <w:p>
            <w:pPr>
              <w:pStyle w:val="Normal"/>
              <w:spacing w:lineRule="exact" w:line="320"/>
              <w:ind w:left="713" w:hanging="713"/>
              <w:rPr/>
            </w:pPr>
            <w:r>
              <w:rPr>
                <w:rFonts w:ascii="標楷體" w:hAnsi="標楷體" w:cs="標楷體" w:eastAsia="標楷體"/>
              </w:rPr>
              <w:t>（二）對於肺擴張不全的病人，當</w:t>
            </w:r>
            <w:r>
              <w:rPr>
                <w:rFonts w:eastAsia="標楷體" w:cs="標楷體" w:ascii="標楷體" w:hAnsi="標楷體"/>
              </w:rPr>
              <w:t>CXR</w:t>
            </w:r>
            <w:r>
              <w:rPr>
                <w:rFonts w:ascii="標楷體" w:hAnsi="標楷體" w:cs="標楷體" w:eastAsia="標楷體"/>
              </w:rPr>
              <w:t>有改善時即可停止</w:t>
            </w:r>
          </w:p>
          <w:p>
            <w:pPr>
              <w:pStyle w:val="Normal"/>
              <w:spacing w:lineRule="exact" w:line="320"/>
              <w:ind w:left="713" w:hanging="713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（三）病人無咳嗽能力且明顯有分泌物堆積，及支氣管炎而</w:t>
            </w:r>
            <w:r>
              <w:rPr>
                <w:rFonts w:eastAsia="標楷體" w:cs="標楷體" w:ascii="標楷體" w:hAnsi="標楷體"/>
              </w:rPr>
              <w:t>Bronchial Hygiene</w:t>
            </w:r>
            <w:r>
              <w:rPr>
                <w:rFonts w:ascii="標楷體" w:hAnsi="標楷體" w:cs="標楷體" w:eastAsia="標楷體"/>
              </w:rPr>
              <w:t>明顯受到影響者，當胸腔檢查無分泌物存在時即可停止</w:t>
            </w:r>
            <w:r>
              <w:rPr>
                <w:rFonts w:eastAsia="標楷體" w:cs="標楷體" w:ascii="標楷體" w:hAnsi="標楷體"/>
              </w:rPr>
              <w:br/>
            </w:r>
          </w:p>
          <w:p>
            <w:pPr>
              <w:pStyle w:val="Normal"/>
              <w:spacing w:lineRule="exact" w:line="320"/>
              <w:ind w:left="480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54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 xml:space="preserve">修訂日期： 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ascii="標楷體" w:hAnsi="標楷體" w:eastAsia="標楷體"/>
          <w:sz w:val="32"/>
        </w:rPr>
      </w:pPr>
      <w:r>
        <w:br w:type="page"/>
      </w:r>
      <w:r>
        <w:rPr>
          <w:rFonts w:eastAsia="標楷體"/>
          <w:sz w:val="32"/>
          <w:u w:val="single"/>
        </w:rPr>
        <w:t>肺擴張治療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正壓吐氣治療標準作業規範</w:t>
      </w:r>
      <w:r>
        <w:rPr>
          <w:rFonts w:ascii="標楷體" w:hAnsi="標楷體" w:cs="標楷體" w:eastAsia="標楷體"/>
          <w:sz w:val="32"/>
          <w:szCs w:val="32"/>
          <w:u w:val="single"/>
        </w:rPr>
        <w:t>（四）</w:t>
      </w:r>
    </w:p>
    <w:p>
      <w:pPr>
        <w:pStyle w:val="Normal"/>
        <w:spacing w:lineRule="exact" w:line="320"/>
        <w:ind w:left="9511" w:firstLine="387"/>
        <w:rPr/>
      </w:pPr>
      <w:r>
        <w:rPr>
          <w:rFonts w:ascii="標楷體" w:hAnsi="標楷體" w:cs="標楷體" w:eastAsia="標楷體"/>
          <w:sz w:val="32"/>
        </w:rPr>
        <w:t xml:space="preserve">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6   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6-6         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參考資料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高雄長庚醫院呼吸治療科工作規則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 xml:space="preserve">AARC 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Egans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cs="標楷體" w:eastAsia="標楷體"/>
              </w:rPr>
              <w:t>四、</w:t>
            </w:r>
            <w:r>
              <w:rPr>
                <w:rFonts w:cs="Times New Roman"/>
              </w:rPr>
              <w:t xml:space="preserve">  </w:t>
            </w:r>
            <w:r>
              <w:rPr>
                <w:rFonts w:eastAsia="標楷體"/>
              </w:rPr>
              <w:t>Respiratory Care</w:t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</w:rPr>
      </w:pPr>
      <w:r>
        <w:rPr>
          <w:rFonts w:eastAsia="標楷體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00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Courier New">
    <w:charset w:val="4d"/>
    <w:family w:val="modern"/>
    <w:pitch w:val="default"/>
  </w:font>
  <w:font w:name="標楷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auto"/>
    <w:pitch w:val="variable"/>
  </w:font>
  <w:font w:name="新細明體">
    <w:charset w:val="88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622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982" w:hanging="360"/>
      </w:pPr>
      <w:rPr/>
    </w:lvl>
    <w:lvl w:ilvl="2">
      <w:start w:val="1"/>
      <w:numFmt w:val="taiwaneseCountingThousand"/>
      <w:lvlText w:val="%3、"/>
      <w:lvlJc w:val="left"/>
      <w:pPr>
        <w:tabs>
          <w:tab w:val="num" w:pos="480"/>
        </w:tabs>
        <w:ind w:left="1582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062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542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22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02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982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462" w:hanging="480"/>
      </w:pPr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5">
    <w:lvl w:ilvl="0">
      <w:start w:val="2"/>
      <w:numFmt w:val="taiwaneseCountingThousand"/>
      <w:lvlText w:val="%1、"/>
      <w:lvlJc w:val="left"/>
      <w:pPr>
        <w:tabs>
          <w:tab w:val="num" w:pos="0"/>
        </w:tabs>
        <w:ind w:left="960" w:hanging="480"/>
      </w:pPr>
      <w:rPr/>
    </w:lvl>
  </w:abstractNum>
  <w:abstractNum w:abstractNumId="6">
    <w:lvl w:ilvl="0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7">
    <w:lvl w:ilvl="0">
      <w:start w:val="4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9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10"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11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2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50" w:hanging="450"/>
      </w:pPr>
      <w:rPr>
        <w:rFonts w:ascii="標楷體" w:hAnsi="標楷體" w:cs="標楷體"/>
      </w:rPr>
    </w:lvl>
  </w:abstractNum>
  <w:abstractNum w:abstractNumId="1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Legal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8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新細明體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新細明體"/>
      <w:b/>
      <w:bCs/>
      <w:kern w:val="0"/>
      <w:sz w:val="36"/>
      <w:szCs w:val="36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1">
    <w:name w:val="WW8Num4z1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標楷體" w:hAnsi="標楷體" w:cs="標楷體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標楷體" w:hAnsi="標楷體" w:eastAsia="標楷體" w:cs="Times New Roman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標楷體" w:hAnsi="標楷體" w:cs="標楷體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7z0">
    <w:name w:val="WW8Num27z0"/>
    <w:qFormat/>
    <w:rPr/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3">
    <w:name w:val="註解文字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2019-05-05T23:56:00Z</dcterms:created>
  <dc:creator>CGMH</dc:creator>
  <dc:description/>
  <cp:keywords/>
  <dc:language>zh-TW</dc:language>
  <cp:lastModifiedBy>陸蔓綺</cp:lastModifiedBy>
  <cp:lastPrinted>2009-01-13T09:32:00Z</cp:lastPrinted>
  <dcterms:modified xsi:type="dcterms:W3CDTF">2019-06-19T11:45:00Z</dcterms:modified>
  <cp:revision>11</cp:revision>
  <dc:subject/>
  <dc:title>最大吸氣壓最大吐氣壓技術評核表標準作業規範(一)</dc:title>
</cp:coreProperties>
</file>