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ind w:firstLine="200"/>
        <w:rPr>
          <w:sz w:val="40"/>
        </w:rPr>
      </w:pPr>
      <w:r>
        <w:rPr>
          <w:rFonts w:eastAsia="標楷體"/>
          <w:sz w:val="40"/>
        </w:rPr>
        <w:t>長庚紀念醫院</w:t>
      </w:r>
      <w:r>
        <w:rPr>
          <w:rFonts w:eastAsia="Times New Roman"/>
          <w:sz w:val="40"/>
        </w:rPr>
        <w:t xml:space="preserve">     </w:t>
      </w:r>
      <w:r>
        <w:rPr>
          <w:rFonts w:eastAsia="標楷體"/>
          <w:sz w:val="40"/>
        </w:rPr>
        <w:t>高雄院區</w:t>
      </w:r>
      <w:r>
        <w:rPr>
          <w:rFonts w:eastAsia="Times New Roman"/>
          <w:sz w:val="40"/>
        </w:rPr>
        <w:t xml:space="preserve">        </w:t>
      </w:r>
      <w:r>
        <w:rPr>
          <w:rFonts w:eastAsia="標楷體"/>
          <w:sz w:val="40"/>
        </w:rPr>
        <w:t>部門</w:t>
      </w:r>
      <w:r>
        <w:rPr>
          <w:rFonts w:eastAsia="Times New Roman"/>
          <w:sz w:val="40"/>
        </w:rPr>
        <w:t xml:space="preserve">  </w:t>
      </w:r>
      <w:r>
        <w:rPr>
          <w:rFonts w:eastAsia="標楷體"/>
          <w:sz w:val="40"/>
        </w:rPr>
        <w:t>呼吸治療科</w:t>
      </w:r>
    </w:p>
    <w:p>
      <w:pPr>
        <w:pStyle w:val="Normal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spacing w:lineRule="exact" w:line="360"/>
        <w:jc w:val="both"/>
        <w:rPr/>
      </w:pPr>
      <w:r>
        <w:rPr>
          <w:rFonts w:eastAsia="Times New Roman"/>
          <w:sz w:val="40"/>
        </w:rPr>
        <w:t xml:space="preserve">                                 </w:t>
      </w:r>
      <w:r>
        <w:rPr>
          <w:rFonts w:eastAsia="標楷體"/>
          <w:sz w:val="40"/>
        </w:rPr>
        <w:t>適用對象</w:t>
      </w:r>
      <w:r>
        <w:rPr>
          <w:rFonts w:eastAsia="標楷體"/>
          <w:sz w:val="40"/>
        </w:rPr>
        <w:t>(</w:t>
      </w:r>
      <w:r>
        <w:rPr>
          <w:rFonts w:ascii="新細明體" w:hAnsi="新細明體" w:eastAsia="標楷體"/>
          <w:kern w:val="0"/>
          <w:sz w:val="40"/>
        </w:rPr>
        <w:t>呼吸治療師</w:t>
      </w:r>
      <w:r>
        <w:rPr>
          <w:rFonts w:eastAsia="標楷體"/>
          <w:sz w:val="40"/>
        </w:rPr>
        <w:t>)</w:t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column">
                  <wp:posOffset>490855</wp:posOffset>
                </wp:positionH>
                <wp:positionV relativeFrom="paragraph">
                  <wp:posOffset>541655</wp:posOffset>
                </wp:positionV>
                <wp:extent cx="8009890" cy="13804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080"/>
                              <w:rPr>
                                <w:rFonts w:ascii="標楷體" w:hAnsi="標楷體" w:eastAsia="標楷體" w:cs="標楷體"/>
                                <w:sz w:val="52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藥物吸入居家處置標準作業規範</w:t>
                            </w:r>
                          </w:p>
                          <w:p>
                            <w:pPr>
                              <w:pStyle w:val="Normal"/>
                              <w:ind w:firstLine="2860"/>
                              <w:rPr>
                                <w:rFonts w:ascii="標楷體" w:hAnsi="標楷體" w:eastAsia="標楷體" w:cs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sz w:val="52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42.65pt;mso-position-vertical-relative:text;margin-left:38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2080"/>
                        <w:rPr>
                          <w:rFonts w:ascii="標楷體" w:hAnsi="標楷體" w:eastAsia="標楷體" w:cs="標楷體"/>
                          <w:sz w:val="52"/>
                        </w:rPr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藥物吸入居家處置標準作業規範</w:t>
                      </w:r>
                    </w:p>
                    <w:p>
                      <w:pPr>
                        <w:pStyle w:val="Normal"/>
                        <w:ind w:firstLine="2860"/>
                        <w:rPr>
                          <w:rFonts w:ascii="標楷體" w:hAnsi="標楷體" w:eastAsia="標楷體" w:cs="標楷體"/>
                          <w:sz w:val="52"/>
                        </w:rPr>
                      </w:pPr>
                      <w:r>
                        <w:rPr>
                          <w:rFonts w:eastAsia="標楷體" w:cs="標楷體" w:ascii="標楷體" w:hAnsi="標楷體"/>
                          <w:sz w:val="5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60" w:before="120" w:after="360"/>
        <w:rPr>
          <w:rFonts w:ascii="標楷體" w:hAnsi="標楷體" w:eastAsia="標楷體"/>
          <w:sz w:val="32"/>
        </w:rPr>
      </w:pPr>
      <w:r>
        <w:rPr>
          <w:rFonts w:eastAsia="Times New Roman"/>
          <w:sz w:val="32"/>
        </w:rPr>
        <w:t xml:space="preserve">                        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column">
                  <wp:posOffset>4055110</wp:posOffset>
                </wp:positionH>
                <wp:positionV relativeFrom="paragraph">
                  <wp:posOffset>325120</wp:posOffset>
                </wp:positionV>
                <wp:extent cx="4648200" cy="160020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A018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25.6pt;mso-position-vertical-relative:text;margin-left:319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A018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sz w:val="32"/>
                        </w:rPr>
                        <w:t>5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05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60" w:before="120" w:after="360"/>
        <w:rPr>
          <w:rFonts w:ascii="標楷體" w:hAnsi="標楷體" w:eastAsia="標楷體"/>
          <w:sz w:val="32"/>
        </w:rPr>
      </w:pPr>
      <w:r>
        <w:rPr>
          <w:rFonts w:eastAsia="標楷體" w:ascii="標楷體" w:hAnsi="標楷體"/>
          <w:sz w:val="32"/>
        </w:rPr>
      </w:r>
    </w:p>
    <w:p>
      <w:pPr>
        <w:pStyle w:val="Normal"/>
        <w:spacing w:lineRule="exact" w:line="360" w:before="120" w:after="360"/>
        <w:rPr>
          <w:rFonts w:ascii="標楷體" w:hAnsi="標楷體" w:eastAsia="標楷體"/>
          <w:sz w:val="32"/>
        </w:rPr>
      </w:pPr>
      <w:r>
        <w:rPr>
          <w:rFonts w:eastAsia="標楷體" w:ascii="標楷體" w:hAnsi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column">
                  <wp:posOffset>2471420</wp:posOffset>
                </wp:positionH>
                <wp:positionV relativeFrom="paragraph">
                  <wp:posOffset>-57150</wp:posOffset>
                </wp:positionV>
                <wp:extent cx="3733800" cy="457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4.5pt;mso-position-vertical-relative:text;margin-left:194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7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firstLine="4800"/>
        <w:rPr>
          <w:rFonts w:eastAsia="標楷體"/>
          <w:color w:val="000000"/>
          <w:sz w:val="32"/>
          <w:u w:val="single"/>
        </w:rPr>
      </w:pPr>
      <w:r>
        <w:rPr>
          <w:rFonts w:eastAsia="標楷體"/>
          <w:color w:val="000000"/>
          <w:sz w:val="32"/>
          <w:u w:val="single"/>
        </w:rPr>
        <w:t>藥物吸入居家處置標準作業規範</w:t>
      </w:r>
      <w:r>
        <w:rPr>
          <w:rFonts w:eastAsia="標楷體"/>
          <w:color w:val="000000"/>
          <w:sz w:val="32"/>
          <w:u w:val="single"/>
        </w:rPr>
        <w:t>(</w:t>
      </w:r>
      <w:r>
        <w:rPr>
          <w:rFonts w:eastAsia="標楷體"/>
          <w:color w:val="000000"/>
          <w:sz w:val="32"/>
          <w:u w:val="single"/>
        </w:rPr>
        <w:t>一</w:t>
      </w:r>
      <w:r>
        <w:rPr>
          <w:rFonts w:eastAsia="標楷體"/>
          <w:color w:val="000000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ascii="標楷體" w:hAnsi="標楷體" w:cs="標楷體" w:eastAsia="標楷體"/>
          <w:color w:val="000000"/>
        </w:rPr>
        <w:t xml:space="preserve">     </w:t>
      </w:r>
      <w:r>
        <w:rPr>
          <w:rFonts w:ascii="標楷體" w:hAnsi="標楷體" w:cs="標楷體" w:eastAsia="標楷體"/>
          <w:color w:val="000000"/>
        </w:rPr>
        <w:t>編  號：</w:t>
      </w:r>
      <w:r>
        <w:rPr>
          <w:rFonts w:eastAsia="標楷體" w:cs="標楷體" w:ascii="標楷體" w:hAnsi="標楷體"/>
          <w:color w:val="000000"/>
        </w:rPr>
        <w:t>AUNW00/AUPW00-A018</w:t>
      </w:r>
    </w:p>
    <w:p>
      <w:pPr>
        <w:pStyle w:val="Normal"/>
        <w:spacing w:lineRule="exact" w:line="320" w:before="0" w:after="120"/>
        <w:rPr>
          <w:rFonts w:ascii="標楷體" w:hAnsi="標楷體" w:eastAsia="標楷體" w:cs="標楷體"/>
          <w:color w:val="000000"/>
          <w:sz w:val="28"/>
        </w:rPr>
      </w:pPr>
      <w:r>
        <w:rPr>
          <w:rFonts w:ascii="標楷體" w:hAnsi="標楷體" w:cs="標楷體" w:eastAsia="標楷體"/>
          <w:color w:val="000000"/>
          <w:sz w:val="28"/>
        </w:rPr>
        <w:t xml:space="preserve">  </w:t>
      </w:r>
      <w:r>
        <w:rPr>
          <w:rFonts w:ascii="標楷體" w:hAnsi="標楷體" w:cs="標楷體" w:eastAsia="標楷體"/>
          <w:color w:val="000000"/>
          <w:sz w:val="28"/>
        </w:rPr>
        <w:t>總頁數：</w:t>
      </w:r>
      <w:r>
        <w:rPr>
          <w:rFonts w:eastAsia="標楷體" w:cs="標楷體" w:ascii="標楷體" w:hAnsi="標楷體"/>
          <w:color w:val="000000"/>
          <w:sz w:val="28"/>
        </w:rPr>
        <w:t xml:space="preserve">7                                                                           </w:t>
      </w:r>
      <w:r>
        <w:rPr>
          <w:rFonts w:ascii="標楷體" w:hAnsi="標楷體" w:cs="標楷體" w:eastAsia="標楷體"/>
          <w:color w:val="000000"/>
          <w:sz w:val="28"/>
        </w:rPr>
        <w:t>頁  數：</w:t>
      </w:r>
      <w:r>
        <w:rPr>
          <w:rFonts w:eastAsia="標楷體" w:cs="標楷體" w:ascii="標楷體" w:hAnsi="標楷體"/>
          <w:color w:val="000000"/>
          <w:sz w:val="28"/>
        </w:rPr>
        <w:t xml:space="preserve">7-1               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168"/>
        <w:gridCol w:w="3373"/>
        <w:gridCol w:w="2747"/>
        <w:gridCol w:w="3774"/>
      </w:tblGrid>
      <w:tr>
        <w:trPr/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作</w:t>
            </w:r>
            <w:r>
              <w:rPr>
                <w:rFonts w:cs="Times New Roman" w:eastAsia="Times New Roman"/>
                <w:color w:val="000000"/>
              </w:rPr>
              <w:t xml:space="preserve"> </w:t>
            </w:r>
            <w:r>
              <w:rPr>
                <w:rFonts w:cs="標楷體" w:eastAsia="標楷體"/>
                <w:color w:val="000000"/>
              </w:rPr>
              <w:t>業</w:t>
            </w:r>
            <w:r>
              <w:rPr>
                <w:rFonts w:cs="Times New Roman" w:eastAsia="Times New Roman"/>
                <w:color w:val="000000"/>
              </w:rPr>
              <w:t xml:space="preserve"> </w:t>
            </w:r>
            <w:r>
              <w:rPr>
                <w:rFonts w:cs="標楷體" w:eastAsia="標楷體"/>
                <w:color w:val="000000"/>
              </w:rPr>
              <w:t>目</w:t>
            </w:r>
            <w:r>
              <w:rPr>
                <w:rFonts w:cs="Times New Roman" w:eastAsia="Times New Roman"/>
                <w:color w:val="000000"/>
              </w:rPr>
              <w:t xml:space="preserve"> </w:t>
            </w:r>
            <w:r>
              <w:rPr>
                <w:rFonts w:cs="標楷體" w:eastAsia="標楷體"/>
                <w:color w:val="000000"/>
              </w:rPr>
              <w:t>的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適</w:t>
            </w:r>
            <w:r>
              <w:rPr>
                <w:rFonts w:ascii="標楷體" w:hAnsi="標楷體" w:cs="標楷體" w:eastAsia="標楷體"/>
                <w:color w:val="000000"/>
              </w:rPr>
              <w:t xml:space="preserve"> </w:t>
            </w:r>
            <w:r>
              <w:rPr>
                <w:rFonts w:ascii="標楷體" w:hAnsi="標楷體" w:cs="標楷體" w:eastAsia="標楷體"/>
                <w:color w:val="000000"/>
              </w:rPr>
              <w:t>用</w:t>
            </w:r>
            <w:r>
              <w:rPr>
                <w:rFonts w:ascii="標楷體" w:hAnsi="標楷體" w:cs="標楷體" w:eastAsia="標楷體"/>
                <w:color w:val="000000"/>
              </w:rPr>
              <w:t xml:space="preserve"> </w:t>
            </w:r>
            <w:r>
              <w:rPr>
                <w:rFonts w:ascii="標楷體" w:hAnsi="標楷體" w:cs="標楷體" w:eastAsia="標楷體"/>
                <w:color w:val="000000"/>
              </w:rPr>
              <w:t>範</w:t>
            </w:r>
            <w:r>
              <w:rPr>
                <w:rFonts w:ascii="標楷體" w:hAnsi="標楷體" w:cs="標楷體" w:eastAsia="標楷體"/>
                <w:color w:val="000000"/>
              </w:rPr>
              <w:t xml:space="preserve"> </w:t>
            </w:r>
            <w:r>
              <w:rPr>
                <w:rFonts w:ascii="標楷體" w:hAnsi="標楷體" w:cs="標楷體" w:eastAsia="標楷體"/>
                <w:color w:val="000000"/>
              </w:rPr>
              <w:t>圍</w:t>
            </w:r>
            <w:r>
              <w:rPr>
                <w:rFonts w:ascii="標楷體" w:hAnsi="標楷體" w:cs="標楷體" w:eastAsia="標楷體"/>
                <w:color w:val="000000"/>
              </w:rPr>
              <w:t xml:space="preserve"> 及 執 行 人 員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使</w:t>
            </w:r>
            <w:r>
              <w:rPr>
                <w:rFonts w:ascii="標楷體" w:hAnsi="標楷體" w:cs="標楷體" w:eastAsia="標楷體"/>
                <w:color w:val="000000"/>
              </w:rPr>
              <w:t xml:space="preserve"> </w:t>
            </w:r>
            <w:r>
              <w:rPr>
                <w:rFonts w:ascii="標楷體" w:hAnsi="標楷體" w:cs="標楷體" w:eastAsia="標楷體"/>
                <w:color w:val="000000"/>
              </w:rPr>
              <w:t>用</w:t>
            </w:r>
            <w:r>
              <w:rPr>
                <w:rFonts w:ascii="標楷體" w:hAnsi="標楷體" w:cs="標楷體" w:eastAsia="標楷體"/>
                <w:color w:val="000000"/>
              </w:rPr>
              <w:t xml:space="preserve"> </w:t>
            </w:r>
            <w:r>
              <w:rPr>
                <w:rFonts w:ascii="標楷體" w:hAnsi="標楷體" w:cs="標楷體" w:eastAsia="標楷體"/>
                <w:color w:val="000000"/>
              </w:rPr>
              <w:t>器</w:t>
            </w:r>
            <w:r>
              <w:rPr>
                <w:rFonts w:ascii="標楷體" w:hAnsi="標楷體" w:cs="標楷體" w:eastAsia="標楷體"/>
                <w:color w:val="000000"/>
              </w:rPr>
              <w:t xml:space="preserve"> </w:t>
            </w:r>
            <w:r>
              <w:rPr>
                <w:rFonts w:ascii="標楷體" w:hAnsi="標楷體" w:cs="標楷體" w:eastAsia="標楷體"/>
                <w:color w:val="000000"/>
              </w:rPr>
              <w:t>材 、 工</w:t>
            </w:r>
            <w:r>
              <w:rPr>
                <w:rFonts w:ascii="標楷體" w:hAnsi="標楷體" w:cs="標楷體" w:eastAsia="標楷體"/>
                <w:color w:val="000000"/>
              </w:rPr>
              <w:t xml:space="preserve"> </w:t>
            </w:r>
            <w:r>
              <w:rPr>
                <w:rFonts w:ascii="標楷體" w:hAnsi="標楷體" w:cs="標楷體" w:eastAsia="標楷體"/>
                <w:color w:val="000000"/>
              </w:rPr>
              <w:t>具</w:t>
            </w:r>
          </w:p>
        </w:tc>
      </w:tr>
      <w:tr>
        <w:trPr>
          <w:trHeight w:val="5325" w:hRule="atLeast"/>
        </w:trPr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ind w:left="280" w:hanging="280"/>
              <w:rPr>
                <w:rFonts w:cs="標楷體"/>
                <w:color w:val="000000"/>
                <w:sz w:val="24"/>
              </w:rPr>
            </w:pPr>
            <w:r>
              <w:rPr>
                <w:rFonts w:cs="標楷體"/>
                <w:color w:val="000000"/>
                <w:sz w:val="24"/>
              </w:rPr>
              <w:t>壹、小量噴霧器或氣動手拿式噴霧器</w:t>
            </w:r>
            <w:r>
              <w:rPr>
                <w:rFonts w:cs="標楷體"/>
                <w:color w:val="000000"/>
                <w:sz w:val="24"/>
              </w:rPr>
              <w:t>(</w:t>
            </w:r>
            <w:r>
              <w:rPr>
                <w:rFonts w:cs="標楷體"/>
                <w:color w:val="000000"/>
                <w:sz w:val="24"/>
              </w:rPr>
              <w:t>gas-powered hand-held nebulizers)</w:t>
            </w:r>
            <w:r>
              <w:rPr>
                <w:rFonts w:cs="標楷體"/>
                <w:color w:val="000000"/>
                <w:sz w:val="24"/>
              </w:rPr>
              <w:t>一般用於治療性霧氣用藥。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  <w:sz w:val="24"/>
              </w:rPr>
            </w:pPr>
            <w:r>
              <w:rPr>
                <w:rFonts w:eastAsia="標楷體" w:cs="標楷體" w:ascii="標楷體" w:hAnsi="標楷體"/>
                <w:color w:val="000000"/>
                <w:sz w:val="24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貳、居家一般用壓縮機來啟動噴霧器。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TextBody"/>
              <w:ind w:left="240" w:hanging="240"/>
              <w:rPr/>
            </w:pPr>
            <w:r>
              <w:rPr>
                <w:rFonts w:cs="標楷體"/>
                <w:color w:val="000000"/>
                <w:sz w:val="24"/>
              </w:rPr>
              <w:t>參、藉由居家處置設備</w:t>
            </w:r>
            <w:r>
              <w:rPr>
                <w:rFonts w:cs="標楷體"/>
                <w:color w:val="000000"/>
                <w:sz w:val="24"/>
              </w:rPr>
              <w:t xml:space="preserve">(Pulmo-Aide </w:t>
            </w:r>
            <w:r>
              <w:rPr>
                <w:rFonts w:cs="標楷體"/>
                <w:color w:val="000000"/>
                <w:sz w:val="24"/>
              </w:rPr>
              <w:t>操作</w:t>
            </w:r>
            <w:r>
              <w:rPr>
                <w:rFonts w:cs="標楷體"/>
                <w:color w:val="000000"/>
                <w:sz w:val="24"/>
              </w:rPr>
              <w:t>)</w:t>
            </w:r>
            <w:r>
              <w:rPr>
                <w:rFonts w:cs="標楷體"/>
                <w:color w:val="000000"/>
                <w:sz w:val="24"/>
              </w:rPr>
              <w:t>之學習照護，來維持呼吸道通暢且預防痰液堆積</w:t>
            </w:r>
            <w:r>
              <w:rPr>
                <w:rFonts w:cs="標楷體"/>
                <w:color w:val="000000"/>
                <w:sz w:val="24"/>
              </w:rPr>
              <w:t>、</w:t>
            </w:r>
            <w:r>
              <w:rPr>
                <w:rFonts w:cs="標楷體"/>
                <w:color w:val="000000"/>
                <w:sz w:val="24"/>
              </w:rPr>
              <w:t>呼吸道感染的發生。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color w:val="000000"/>
                <w:sz w:val="24"/>
              </w:rPr>
            </w:pPr>
            <w:r>
              <w:rPr>
                <w:rFonts w:eastAsia="標楷體" w:cs="標楷體"/>
                <w:color w:val="000000"/>
                <w:sz w:val="24"/>
              </w:rPr>
            </w:r>
          </w:p>
          <w:p>
            <w:pPr>
              <w:pStyle w:val="TextBody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spacing w:lineRule="atLeast" w:line="240"/>
              <w:ind w:left="482" w:hanging="482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適用範圍</w:t>
            </w:r>
          </w:p>
          <w:p>
            <w:pPr>
              <w:pStyle w:val="Style15"/>
              <w:numPr>
                <w:ilvl w:val="0"/>
                <w:numId w:val="12"/>
              </w:numPr>
              <w:tabs>
                <w:tab w:val="clear" w:pos="480"/>
                <w:tab w:val="left" w:pos="1219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居家護理需要藥物治療之病人</w:t>
            </w:r>
          </w:p>
          <w:p>
            <w:pPr>
              <w:pStyle w:val="Style15"/>
              <w:numPr>
                <w:ilvl w:val="0"/>
                <w:numId w:val="12"/>
              </w:numPr>
              <w:tabs>
                <w:tab w:val="clear" w:pos="480"/>
                <w:tab w:val="left" w:pos="1219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拔管後病人</w:t>
            </w:r>
          </w:p>
          <w:p>
            <w:pPr>
              <w:pStyle w:val="Style15"/>
              <w:numPr>
                <w:ilvl w:val="0"/>
                <w:numId w:val="12"/>
              </w:numPr>
              <w:tabs>
                <w:tab w:val="clear" w:pos="480"/>
                <w:tab w:val="left" w:pos="1219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住院需要藥物治療之病人</w:t>
            </w:r>
          </w:p>
          <w:p>
            <w:pPr>
              <w:pStyle w:val="Style15"/>
              <w:numPr>
                <w:ilvl w:val="0"/>
                <w:numId w:val="12"/>
              </w:numPr>
              <w:tabs>
                <w:tab w:val="clear" w:pos="480"/>
                <w:tab w:val="left" w:pos="1219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術後需要痰液排除藥物治療之病人</w:t>
            </w:r>
          </w:p>
          <w:p>
            <w:pPr>
              <w:pStyle w:val="Normal"/>
              <w:tabs>
                <w:tab w:val="clear" w:pos="480"/>
                <w:tab w:val="left" w:pos="1219" w:leader="none"/>
              </w:tabs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6"/>
              </w:numPr>
              <w:spacing w:lineRule="atLeast" w:line="240"/>
              <w:ind w:left="482" w:hanging="482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適用執行人員</w:t>
            </w:r>
          </w:p>
          <w:p>
            <w:pPr>
              <w:pStyle w:val="Normal"/>
              <w:spacing w:lineRule="atLeast" w:line="240"/>
              <w:ind w:left="482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呼吸治療師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ind w:left="482" w:hanging="482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使用工具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390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口咬器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390" w:leader="none"/>
              </w:tabs>
              <w:spacing w:lineRule="exact" w:line="32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噴霧</w:t>
            </w:r>
            <w:r>
              <w:rPr>
                <w:rFonts w:eastAsia="標楷體" w:cs="標楷體" w:ascii="標楷體" w:hAnsi="標楷體"/>
                <w:color w:val="000000"/>
              </w:rPr>
              <w:t>T</w:t>
            </w:r>
            <w:r>
              <w:rPr>
                <w:rFonts w:ascii="標楷體" w:hAnsi="標楷體" w:cs="標楷體" w:eastAsia="標楷體"/>
                <w:color w:val="000000"/>
              </w:rPr>
              <w:t>型管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390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霧化器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390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固定霧化器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390" w:leader="none"/>
              </w:tabs>
              <w:spacing w:lineRule="exact" w:line="32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儲藏式門</w:t>
            </w:r>
            <w:r>
              <w:rPr>
                <w:rFonts w:ascii="新細明體" w:hAnsi="新細明體" w:cs="新細明體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具操作指示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390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手把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390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收藏電線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390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開關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390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灰塵過濾棉花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390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管子接口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531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小兒面罩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531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霧化管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531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儲藏空間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531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拇指一活門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531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主體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壓縮機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</w:p>
          <w:p>
            <w:pPr>
              <w:pStyle w:val="Normal"/>
              <w:numPr>
                <w:ilvl w:val="1"/>
                <w:numId w:val="7"/>
              </w:numPr>
              <w:tabs>
                <w:tab w:val="clear" w:pos="480"/>
                <w:tab w:val="left" w:pos="1531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保留蓋</w:t>
            </w:r>
          </w:p>
          <w:p>
            <w:pPr>
              <w:pStyle w:val="Normal"/>
              <w:ind w:left="482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ind w:left="482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ind w:left="482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ind w:left="482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</w:tr>
      <w:tr>
        <w:trPr/>
        <w:tc>
          <w:tcPr>
            <w:tcW w:w="754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91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</w:t>
            </w:r>
            <w:r>
              <w:rPr>
                <w:rFonts w:eastAsia="標楷體" w:cs="標楷體" w:ascii="標楷體" w:hAnsi="標楷體"/>
              </w:rPr>
              <w:t>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br w:type="page"/>
      </w:r>
      <w:r>
        <w:rPr>
          <w:rFonts w:eastAsia="標楷體"/>
          <w:sz w:val="32"/>
          <w:u w:val="single"/>
        </w:rPr>
        <w:t>藥物吸入居家處置標準作業規範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>
          <w:rFonts w:eastAsia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AUNW00/AUPW00-A018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7-2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11"/>
        <w:gridCol w:w="2340"/>
        <w:gridCol w:w="354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或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  <w:t>壹</w:t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標楷體"/>
                <w:color w:val="FF0000"/>
              </w:rPr>
              <w:t>執</w:t>
            </w:r>
            <w:r>
              <w:rPr>
                <w:rFonts w:eastAsia="標楷體"/>
                <w:color w:val="000000"/>
              </w:rPr>
              <w:t>行前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/>
            </w:pPr>
            <w:r>
              <w:rPr>
                <w:rFonts w:cs="標楷體" w:eastAsia="標楷體"/>
                <w:color w:val="000000"/>
              </w:rPr>
              <w:t>一、</w:t>
            </w:r>
            <w:r>
              <w:rPr>
                <w:rFonts w:cs="標楷體" w:eastAsia="標楷體"/>
                <w:color w:val="000000"/>
              </w:rPr>
              <w:t>核對</w:t>
            </w:r>
            <w:r>
              <w:rPr>
                <w:rFonts w:ascii="標楷體" w:hAnsi="標楷體" w:cs="標楷體" w:eastAsia="標楷體"/>
                <w:color w:val="000000"/>
              </w:rPr>
              <w:t>醫囑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二</w:t>
            </w:r>
            <w:r>
              <w:rPr>
                <w:rFonts w:ascii="新細明體" w:hAnsi="新細明體" w:cs="新細明體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洗手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三</w:t>
            </w:r>
            <w:r>
              <w:rPr>
                <w:rFonts w:ascii="新細明體" w:hAnsi="新細明體" w:cs="新細明體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確認設備功能正常、配件完整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四</w:t>
            </w:r>
            <w:r>
              <w:rPr>
                <w:rFonts w:ascii="新細明體" w:hAnsi="新細明體" w:cs="新細明體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準備用物</w:t>
            </w:r>
          </w:p>
          <w:p>
            <w:pPr>
              <w:pStyle w:val="Normal"/>
              <w:spacing w:lineRule="auto" w:line="276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rPr>
                <w:rFonts w:eastAsia="標楷體" w:cs="標楷體"/>
                <w:sz w:val="28"/>
                <w:szCs w:val="28"/>
                <w:vertAlign w:val="superscript"/>
              </w:rPr>
            </w:pPr>
            <w:r>
              <w:rPr>
                <w:rFonts w:eastAsia="標楷體" w:cs="標楷體"/>
                <w:sz w:val="28"/>
                <w:szCs w:val="28"/>
                <w:vertAlign w:val="superscript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sz w:val="28"/>
                <w:szCs w:val="28"/>
                <w:vertAlign w:val="superscript"/>
              </w:rPr>
            </w:pPr>
            <w:r>
              <w:rPr>
                <w:rFonts w:eastAsia="標楷體"/>
                <w:sz w:val="28"/>
                <w:szCs w:val="28"/>
                <w:vertAlign w:val="superscript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藥物吸入居家處置標準作業規範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三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>
          <w:rFonts w:eastAsia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AUNW00/AUPW00-A018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7-3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11"/>
        <w:gridCol w:w="18"/>
        <w:gridCol w:w="2268"/>
        <w:gridCol w:w="3544"/>
        <w:gridCol w:w="5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或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5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貳</w:t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執行中</w:t>
            </w:r>
          </w:p>
          <w:p>
            <w:pPr>
              <w:pStyle w:val="Normal"/>
              <w:spacing w:lineRule="auto" w:line="276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一、</w:t>
            </w:r>
            <w:r>
              <w:rPr>
                <w:rFonts w:cs="標楷體" w:eastAsia="標楷體"/>
                <w:color w:val="000000"/>
              </w:rPr>
              <w:t>辨識</w:t>
            </w:r>
            <w:r>
              <w:rPr>
                <w:rFonts w:cs="標楷體" w:eastAsia="標楷體"/>
                <w:color w:val="000000"/>
              </w:rPr>
              <w:t>病人</w:t>
            </w:r>
          </w:p>
          <w:p>
            <w:pPr>
              <w:pStyle w:val="Normal"/>
              <w:spacing w:lineRule="auto" w:line="276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二、自我介紹及說明</w:t>
            </w:r>
            <w:r>
              <w:rPr>
                <w:rFonts w:cs="標楷體" w:eastAsia="標楷體"/>
                <w:color w:val="000000"/>
              </w:rPr>
              <w:t>作業</w:t>
            </w:r>
            <w:r>
              <w:rPr>
                <w:rFonts w:cs="標楷體" w:eastAsia="標楷體"/>
                <w:color w:val="000000"/>
              </w:rPr>
              <w:t>目的和過程</w:t>
            </w:r>
          </w:p>
          <w:p>
            <w:pPr>
              <w:pStyle w:val="Normal"/>
              <w:spacing w:lineRule="auto" w:line="276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三、洗手</w:t>
            </w:r>
          </w:p>
          <w:p>
            <w:pPr>
              <w:pStyle w:val="Normal"/>
              <w:spacing w:lineRule="auto" w:line="276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四、</w:t>
            </w:r>
            <w:r>
              <w:rPr>
                <w:rFonts w:ascii="標楷體" w:hAnsi="標楷體" w:cs="標楷體" w:eastAsia="標楷體"/>
                <w:color w:val="000000"/>
              </w:rPr>
              <w:t>居家處置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Pulmo-Aide</w:t>
            </w:r>
            <w:r>
              <w:rPr>
                <w:rFonts w:eastAsia="標楷體" w:cs="標楷體" w:ascii="標楷體" w:hAnsi="標楷體"/>
                <w:color w:val="000000"/>
              </w:rPr>
              <w:t xml:space="preserve"> </w:t>
            </w:r>
            <w:r>
              <w:rPr>
                <w:rFonts w:ascii="標楷體" w:hAnsi="標楷體" w:cs="標楷體" w:eastAsia="標楷體"/>
                <w:color w:val="000000"/>
              </w:rPr>
              <w:t>操作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410" w:leader="none"/>
                <w:tab w:val="left" w:pos="1590" w:leader="none"/>
              </w:tabs>
              <w:spacing w:lineRule="exact" w:line="320"/>
              <w:ind w:left="510" w:hanging="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（一）將機器放置於桌上</w:t>
            </w:r>
            <w:r>
              <w:rPr>
                <w:rFonts w:ascii="新細明體" w:hAnsi="新細明體" w:cs="新細明體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方便病人操作的位置</w:t>
            </w:r>
          </w:p>
          <w:p>
            <w:pPr>
              <w:pStyle w:val="Normal"/>
              <w:tabs>
                <w:tab w:val="clear" w:pos="480"/>
                <w:tab w:val="left" w:pos="1410" w:leader="none"/>
                <w:tab w:val="left" w:pos="1590" w:leader="none"/>
              </w:tabs>
              <w:spacing w:lineRule="exact" w:line="320"/>
              <w:ind w:left="510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（二）打開儲藏門</w:t>
            </w:r>
          </w:p>
          <w:p>
            <w:pPr>
              <w:pStyle w:val="Normal"/>
              <w:tabs>
                <w:tab w:val="clear" w:pos="480"/>
                <w:tab w:val="left" w:pos="1410" w:leader="none"/>
                <w:tab w:val="left" w:pos="1590" w:leader="none"/>
              </w:tabs>
              <w:spacing w:lineRule="exact" w:line="320"/>
              <w:ind w:left="510" w:hanging="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（三）順時針鎖緊管子接口</w:t>
            </w:r>
            <w:r>
              <w:rPr>
                <w:rFonts w:ascii="新細明體" w:hAnsi="新細明體" w:cs="新細明體"/>
                <w:color w:val="000000"/>
              </w:rPr>
              <w:t>（</w:t>
            </w:r>
            <w:r>
              <w:rPr>
                <w:rFonts w:ascii="標楷體" w:hAnsi="標楷體" w:cs="標楷體" w:eastAsia="標楷體"/>
                <w:color w:val="000000"/>
              </w:rPr>
              <w:t>如圖一）</w:t>
            </w:r>
          </w:p>
          <w:p>
            <w:pPr>
              <w:pStyle w:val="Normal"/>
              <w:tabs>
                <w:tab w:val="clear" w:pos="480"/>
                <w:tab w:val="left" w:pos="1232" w:leader="none"/>
                <w:tab w:val="left" w:pos="1410" w:leader="none"/>
              </w:tabs>
              <w:spacing w:lineRule="exact" w:line="320"/>
              <w:ind w:left="510" w:hanging="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（四）連接管子一端到機器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如圖二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  <w:r>
              <w:rPr>
                <w:rFonts w:cs="新細明體" w:ascii="新細明體" w:hAnsi="新細明體"/>
                <w:color w:val="000000"/>
              </w:rPr>
              <w:t xml:space="preserve"> </w:t>
            </w:r>
            <w:r>
              <w:rPr>
                <w:rFonts w:ascii="新細明體" w:hAnsi="新細明體" w:cs="新細明體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另一端到噴霧器拇</w:t>
            </w:r>
          </w:p>
          <w:p>
            <w:pPr>
              <w:pStyle w:val="Normal"/>
              <w:tabs>
                <w:tab w:val="clear" w:pos="480"/>
                <w:tab w:val="left" w:pos="1232" w:leader="none"/>
                <w:tab w:val="left" w:pos="1410" w:leader="none"/>
              </w:tabs>
              <w:spacing w:lineRule="exact" w:line="320"/>
              <w:ind w:left="511" w:firstLine="7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指一</w:t>
            </w:r>
          </w:p>
          <w:p>
            <w:pPr>
              <w:pStyle w:val="Normal"/>
              <w:tabs>
                <w:tab w:val="clear" w:pos="480"/>
                <w:tab w:val="left" w:pos="1232" w:leader="none"/>
                <w:tab w:val="left" w:pos="1410" w:leader="none"/>
              </w:tabs>
              <w:spacing w:lineRule="exact" w:line="320"/>
              <w:ind w:left="510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（五）活門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拇指一活門是在治療時幫你省一些藥物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</w:t>
            </w:r>
            <w:r>
              <w:rPr>
                <w:rFonts w:ascii="標楷體" w:hAnsi="標楷體" w:cs="標楷體" w:eastAsia="標楷體"/>
                <w:color w:val="000000"/>
              </w:rPr>
              <w:t>（六）用一個乾淨之霧化器</w:t>
            </w:r>
            <w:r>
              <w:rPr>
                <w:rFonts w:eastAsia="標楷體" w:cs="標楷體" w:ascii="標楷體" w:hAnsi="標楷體"/>
                <w:color w:val="000000"/>
              </w:rPr>
              <w:t>,</w:t>
            </w:r>
            <w:r>
              <w:rPr>
                <w:rFonts w:ascii="標楷體" w:hAnsi="標楷體" w:cs="標楷體" w:eastAsia="標楷體"/>
                <w:color w:val="000000"/>
              </w:rPr>
              <w:t>藥物由上頭滴下去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如圖三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firstLine="545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（七）連接拇指一活門或管子到霧化器</w:t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firstLine="516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（八）插電之前確定開關在關的位置</w:t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left="1320" w:hanging="773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（九）把</w:t>
            </w:r>
            <w:r>
              <w:rPr>
                <w:rFonts w:eastAsia="標楷體" w:cs="標楷體" w:ascii="標楷體" w:hAnsi="標楷體"/>
                <w:color w:val="000000"/>
              </w:rPr>
              <w:t>T</w:t>
            </w:r>
            <w:r>
              <w:rPr>
                <w:rFonts w:ascii="標楷體" w:hAnsi="標楷體" w:cs="標楷體" w:eastAsia="標楷體"/>
                <w:color w:val="000000"/>
              </w:rPr>
              <w:t>型管插到霧化器上接頭上口咬器</w:t>
            </w:r>
            <w:r>
              <w:rPr>
                <w:rFonts w:ascii="新細明體" w:hAnsi="新細明體" w:cs="新細明體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如果使用小</w:t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left="1320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孩面罩則把面罩尾部接到霧化器上頭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如圖四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firstLine="278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ascii="標楷體" w:hAnsi="標楷體" w:cs="標楷體" w:eastAsia="標楷體"/>
                <w:color w:val="000000"/>
              </w:rPr>
              <w:t>（十） 打開開關</w:t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firstLine="278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 </w:t>
            </w: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十一</w:t>
            </w:r>
            <w:r>
              <w:rPr>
                <w:rFonts w:eastAsia="標楷體" w:cs="標楷體" w:ascii="標楷體" w:hAnsi="標楷體"/>
                <w:color w:val="000000"/>
              </w:rPr>
              <w:t xml:space="preserve">) </w:t>
            </w:r>
            <w:r>
              <w:rPr>
                <w:rFonts w:ascii="標楷體" w:hAnsi="標楷體" w:cs="標楷體" w:eastAsia="標楷體"/>
                <w:color w:val="000000"/>
              </w:rPr>
              <w:t>把口咬器置於牙齒中</w:t>
            </w:r>
            <w:r>
              <w:rPr>
                <w:rFonts w:ascii="新細明體" w:hAnsi="新細明體" w:cs="新細明體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見到霧化時開始慢慢深深</w:t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firstLine="1385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的</w:t>
            </w:r>
            <w:r>
              <w:rPr>
                <w:rFonts w:ascii="標楷體" w:hAnsi="標楷體" w:cs="標楷體" w:eastAsia="標楷體"/>
              </w:rPr>
              <w:t>吸入</w:t>
            </w:r>
            <w:r>
              <w:rPr>
                <w:rFonts w:ascii="新細明體" w:hAnsi="新細明體" w:cs="新細明體"/>
              </w:rPr>
              <w:t>，</w:t>
            </w:r>
            <w:r>
              <w:rPr>
                <w:rFonts w:ascii="標楷體" w:hAnsi="標楷體" w:cs="標楷體" w:eastAsia="標楷體"/>
              </w:rPr>
              <w:t>然後約停十秒鐘</w:t>
            </w:r>
            <w:r>
              <w:rPr>
                <w:rFonts w:ascii="新細明體" w:hAnsi="新細明體" w:cs="新細明體"/>
              </w:rPr>
              <w:t>，</w:t>
            </w:r>
            <w:r>
              <w:rPr>
                <w:rFonts w:ascii="標楷體" w:hAnsi="標楷體" w:cs="標楷體" w:eastAsia="標楷體"/>
              </w:rPr>
              <w:t>再經由口咬器吐出</w:t>
            </w:r>
            <w:r>
              <w:rPr>
                <w:rFonts w:ascii="新細明體" w:hAnsi="新細明體" w:cs="新細明體"/>
              </w:rPr>
              <w:t>，</w:t>
            </w:r>
            <w:r>
              <w:rPr>
                <w:rFonts w:ascii="標楷體" w:hAnsi="標楷體" w:cs="標楷體" w:eastAsia="標楷體"/>
              </w:rPr>
              <w:t xml:space="preserve">小     </w:t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ind w:firstLine="1385"/>
              <w:rPr/>
            </w:pPr>
            <w:r>
              <w:rPr>
                <w:rFonts w:ascii="標楷體" w:hAnsi="標楷體" w:cs="標楷體" w:eastAsia="標楷體"/>
              </w:rPr>
              <w:t>孩使用時</w:t>
            </w:r>
            <w:r>
              <w:rPr>
                <w:rFonts w:ascii="新細明體" w:hAnsi="新細明體" w:cs="新細明體"/>
              </w:rPr>
              <w:t>，</w:t>
            </w:r>
            <w:r>
              <w:rPr>
                <w:rFonts w:ascii="標楷體" w:hAnsi="標楷體" w:cs="標楷體" w:eastAsia="標楷體"/>
              </w:rPr>
              <w:t>霧化時深深慢慢吸入</w:t>
            </w:r>
            <w:r>
              <w:rPr>
                <w:rFonts w:ascii="新細明體" w:hAnsi="新細明體" w:cs="新細明體"/>
              </w:rPr>
              <w:t>，</w:t>
            </w:r>
            <w:r>
              <w:rPr>
                <w:rFonts w:ascii="標楷體" w:hAnsi="標楷體" w:cs="標楷體" w:eastAsia="標楷體"/>
              </w:rPr>
              <w:t xml:space="preserve">停十秒再吐出     </w:t>
            </w:r>
          </w:p>
          <w:p>
            <w:pPr>
              <w:pStyle w:val="Normal"/>
              <w:tabs>
                <w:tab w:val="clear" w:pos="480"/>
                <w:tab w:val="left" w:pos="141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     </w:t>
            </w:r>
            <w:r>
              <w:rPr>
                <w:rFonts w:eastAsia="標楷體" w:cs="標楷體" w:ascii="標楷體" w:hAnsi="標楷體"/>
              </w:rPr>
              <w:t>Pulmo-Aide</w:t>
            </w:r>
            <w:r>
              <w:rPr>
                <w:rFonts w:ascii="標楷體" w:hAnsi="標楷體" w:cs="標楷體" w:eastAsia="標楷體"/>
              </w:rPr>
              <w:t>不僅使用在直立</w:t>
            </w:r>
            <w:r>
              <w:rPr>
                <w:rFonts w:ascii="新細明體" w:hAnsi="新細明體" w:cs="新細明體"/>
              </w:rPr>
              <w:t>，</w:t>
            </w:r>
            <w:r>
              <w:rPr>
                <w:rFonts w:ascii="標楷體" w:hAnsi="標楷體" w:cs="標楷體" w:eastAsia="標楷體"/>
              </w:rPr>
              <w:t>傾斜時依然可以使用</w:t>
            </w:r>
          </w:p>
        </w:tc>
        <w:tc>
          <w:tcPr>
            <w:tcW w:w="5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  <w:t>圖一</w:t>
            </w:r>
          </w:p>
          <w:p>
            <w:pPr>
              <w:pStyle w:val="Normal"/>
              <w:autoSpaceDE w:val="false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  <w:p>
            <w:pPr>
              <w:pStyle w:val="Normal"/>
              <w:autoSpaceDE w:val="false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ascii="標楷體" w:hAnsi="標楷體" w:cs="標楷體" w:eastAsia="標楷體"/>
              </w:rPr>
              <w:t>圖二</w:t>
            </w:r>
          </w:p>
          <w:p>
            <w:pPr>
              <w:pStyle w:val="Normal"/>
              <w:autoSpaceDE w:val="false"/>
              <w:ind w:left="480" w:hanging="480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eastAsia="標楷體" w:cs="標楷體" w:ascii="標楷體" w:hAnsi="標楷體"/>
                <w:color w:val="000000"/>
                <w:kern w:val="0"/>
              </w:rPr>
            </w:r>
          </w:p>
          <w:p>
            <w:pPr>
              <w:pStyle w:val="Normal"/>
              <w:autoSpaceDE w:val="false"/>
              <w:ind w:left="480" w:hanging="480"/>
              <w:rPr/>
            </w:pPr>
            <w:r>
              <w:rPr/>
            </w:r>
          </w:p>
          <w:p>
            <w:pPr>
              <w:pStyle w:val="Normal"/>
              <w:autoSpaceDE w:val="false"/>
              <w:ind w:left="480" w:hanging="480"/>
              <w:rPr/>
            </w:pPr>
            <w:r>
              <w:rPr/>
            </w:r>
          </w:p>
          <w:p>
            <w:pPr>
              <w:pStyle w:val="Normal"/>
              <w:autoSpaceDE w:val="false"/>
              <w:ind w:left="480" w:hanging="480"/>
              <w:rPr/>
            </w:pPr>
            <w:r>
              <w:rPr/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  <w:p>
            <w:pPr>
              <w:pStyle w:val="Normal"/>
              <w:autoSpaceDE w:val="false"/>
              <w:ind w:left="480" w:hanging="480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ascii="標楷體" w:hAnsi="標楷體" w:cs="標楷體" w:eastAsia="標楷體"/>
              </w:rPr>
              <w:t>圖三</w:t>
            </w:r>
          </w:p>
          <w:p>
            <w:pPr>
              <w:pStyle w:val="Normal"/>
              <w:autoSpaceDE w:val="false"/>
              <w:ind w:left="480" w:hanging="480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eastAsia="標楷體" w:cs="標楷體" w:ascii="標楷體" w:hAnsi="標楷體"/>
                <w:color w:val="000000"/>
                <w:kern w:val="0"/>
              </w:rPr>
            </w:r>
          </w:p>
          <w:p>
            <w:pPr>
              <w:pStyle w:val="Normal"/>
              <w:autoSpaceDE w:val="false"/>
              <w:ind w:left="480" w:hanging="480"/>
              <w:rPr/>
            </w:pPr>
            <w:r>
              <w:rPr/>
            </w:r>
          </w:p>
          <w:p>
            <w:pPr>
              <w:pStyle w:val="Normal"/>
              <w:autoSpaceDE w:val="false"/>
              <w:ind w:left="480" w:hanging="480"/>
              <w:rPr/>
            </w:pPr>
            <w:r>
              <w:rPr/>
            </w:r>
          </w:p>
          <w:p>
            <w:pPr>
              <w:pStyle w:val="Normal"/>
              <w:autoSpaceDE w:val="false"/>
              <w:ind w:left="480" w:hanging="480"/>
              <w:rPr/>
            </w:pPr>
            <w:r>
              <w:rPr/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  <w:p>
            <w:pPr>
              <w:pStyle w:val="Normal"/>
              <w:autoSpaceDE w:val="false"/>
              <w:ind w:left="480" w:hanging="480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ascii="標楷體" w:hAnsi="標楷體" w:cs="標楷體" w:eastAsia="標楷體"/>
              </w:rPr>
              <w:drawing>
                <wp:anchor behindDoc="0" distT="0" distB="0" distL="114935" distR="114935" simplePos="0" locked="0" layoutInCell="1" allowOverlap="1" relativeHeight="21">
                  <wp:simplePos x="0" y="0"/>
                  <wp:positionH relativeFrom="margin">
                    <wp:posOffset>983615</wp:posOffset>
                  </wp:positionH>
                  <wp:positionV relativeFrom="margin">
                    <wp:posOffset>3414395</wp:posOffset>
                  </wp:positionV>
                  <wp:extent cx="1533525" cy="1056005"/>
                  <wp:effectExtent l="0" t="0" r="0" b="0"/>
                  <wp:wrapSquare wrapText="bothSides"/>
                  <wp:docPr id="5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0" t="-29" r="-30" b="-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1" allowOverlap="1" relativeHeight="22">
                  <wp:simplePos x="0" y="0"/>
                  <wp:positionH relativeFrom="margin">
                    <wp:posOffset>802640</wp:posOffset>
                  </wp:positionH>
                  <wp:positionV relativeFrom="margin">
                    <wp:posOffset>1156970</wp:posOffset>
                  </wp:positionV>
                  <wp:extent cx="2019300" cy="1044575"/>
                  <wp:effectExtent l="0" t="0" r="0" b="0"/>
                  <wp:wrapSquare wrapText="bothSides"/>
                  <wp:docPr id="6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36" t="-51" r="-36" b="-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04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1" allowOverlap="1" relativeHeight="23">
                  <wp:simplePos x="0" y="0"/>
                  <wp:positionH relativeFrom="margin">
                    <wp:posOffset>802640</wp:posOffset>
                  </wp:positionH>
                  <wp:positionV relativeFrom="margin">
                    <wp:posOffset>2201545</wp:posOffset>
                  </wp:positionV>
                  <wp:extent cx="2019300" cy="1128395"/>
                  <wp:effectExtent l="0" t="0" r="0" b="0"/>
                  <wp:wrapSquare wrapText="bothSides"/>
                  <wp:docPr id="7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22" t="-71" r="-22" b="-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12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1" allowOverlap="1" relativeHeight="20">
                  <wp:simplePos x="0" y="0"/>
                  <wp:positionH relativeFrom="margin">
                    <wp:posOffset>850265</wp:posOffset>
                  </wp:positionH>
                  <wp:positionV relativeFrom="margin">
                    <wp:posOffset>38100</wp:posOffset>
                  </wp:positionV>
                  <wp:extent cx="1971675" cy="1042670"/>
                  <wp:effectExtent l="0" t="0" r="0" b="0"/>
                  <wp:wrapSquare wrapText="bothSides"/>
                  <wp:docPr id="8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12" t="-11" r="-12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04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標楷體" w:hAnsi="標楷體" w:cs="標楷體" w:eastAsia="標楷體"/>
              </w:rPr>
              <w:t>圖四</w:t>
            </w:r>
          </w:p>
        </w:tc>
      </w:tr>
      <w:tr>
        <w:trPr>
          <w:trHeight w:val="361" w:hRule="atLeast"/>
        </w:trPr>
        <w:tc>
          <w:tcPr>
            <w:tcW w:w="7966" w:type="dxa"/>
            <w:gridSpan w:val="3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  <w:color w:val="000000"/>
                <w:kern w:val="0"/>
              </w:rPr>
            </w:pPr>
            <w:r>
              <w:rPr>
                <w:rFonts w:eastAsia="標楷體" w:cs="標楷體" w:ascii="標楷體" w:hAnsi="標楷體"/>
                <w:color w:val="000000"/>
                <w:kern w:val="0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color w:val="FF0000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ind w:left="-1284" w:firstLine="1284"/>
              <w:rPr>
                <w:rFonts w:eastAsia="標楷體"/>
                <w:color w:val="FF0000"/>
                <w:kern w:val="0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  <w:tc>
          <w:tcPr>
            <w:tcW w:w="50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標楷體" w:hAnsi="標楷體" w:eastAsia="標楷體"/>
                <w:color w:val="FF0000"/>
                <w:kern w:val="0"/>
              </w:rPr>
            </w:pPr>
            <w:r>
              <w:rPr>
                <w:rFonts w:eastAsia="標楷體" w:ascii="標楷體" w:hAnsi="標楷體"/>
                <w:color w:val="FF0000"/>
                <w:kern w:val="0"/>
              </w:rPr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  <w:r>
        <w:br w:type="page"/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  <w:u w:val="single"/>
        </w:rPr>
        <w:t>藥物吸入居家處置標準作業規範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四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>
          <w:rFonts w:eastAsia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AUNW00/AUPW00-A018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7                                                              </w:t>
      </w:r>
      <w:r>
        <w:rPr>
          <w:rFonts w:ascii="標楷體" w:hAnsi="標楷體" w:cs="標楷體" w:eastAsia="標楷體"/>
          <w:sz w:val="28"/>
        </w:rPr>
        <w:t>頁   數：</w:t>
      </w:r>
      <w:r>
        <w:rPr>
          <w:rFonts w:eastAsia="標楷體" w:cs="標楷體" w:ascii="標楷體" w:hAnsi="標楷體"/>
          <w:sz w:val="28"/>
        </w:rPr>
        <w:t xml:space="preserve">7-4             </w:t>
      </w:r>
    </w:p>
    <w:tbl>
      <w:tblPr>
        <w:tblW w:w="1392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11"/>
        <w:gridCol w:w="2340"/>
        <w:gridCol w:w="3632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或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5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参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肆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執行後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一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將病人恢復</w:t>
            </w:r>
          </w:p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二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洗手</w:t>
            </w:r>
          </w:p>
          <w:p>
            <w:pPr>
              <w:pStyle w:val="Normal"/>
              <w:autoSpaceDE w:val="false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三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評估病人對治療反應，</w:t>
            </w:r>
            <w:r>
              <w:rPr>
                <w:rFonts w:ascii="標楷體" w:hAnsi="標楷體" w:cs="標楷體" w:eastAsia="標楷體"/>
                <w:bCs/>
                <w:color w:val="000000"/>
              </w:rPr>
              <w:t>觀察</w:t>
            </w:r>
            <w:r>
              <w:rPr>
                <w:rFonts w:ascii="標楷體" w:hAnsi="標楷體" w:cs="標楷體" w:eastAsia="標楷體"/>
                <w:color w:val="000000"/>
              </w:rPr>
              <w:t>生命徵象</w:t>
            </w:r>
            <w:r>
              <w:rPr>
                <w:rFonts w:ascii="標楷體" w:hAnsi="標楷體" w:cs="夹发砰;Arial Unicode MS" w:eastAsia="標楷體"/>
                <w:color w:val="000000"/>
                <w:kern w:val="0"/>
              </w:rPr>
              <w:t>、呼吸型態、痰液性質等</w:t>
            </w:r>
          </w:p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四、結束治療並將治療結果紀錄在電子紀錄表單上</w:t>
            </w:r>
          </w:p>
          <w:p>
            <w:pPr>
              <w:pStyle w:val="Normal"/>
              <w:spacing w:lineRule="atLeas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atLeas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atLeas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atLeas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atLeas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atLeas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atLeas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清潔與消毒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一、霧化器：每次使用後必須用熱水清洗，而每天得如下清潔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480"/>
                <w:tab w:val="left" w:pos="256" w:leader="none"/>
                <w:tab w:val="left" w:pos="539" w:leader="none"/>
              </w:tabs>
              <w:spacing w:lineRule="atLeast" w:line="240"/>
              <w:ind w:left="681" w:hanging="681"/>
              <w:jc w:val="both"/>
              <w:rPr/>
            </w:pPr>
            <w:r>
              <w:rPr>
                <w:rFonts w:ascii="標楷體" w:hAnsi="標楷體" w:cs="標楷體" w:eastAsia="標楷體"/>
              </w:rPr>
              <w:t>分開</w:t>
            </w:r>
            <w:r>
              <w:rPr>
                <w:rFonts w:eastAsia="標楷體" w:cs="標楷體" w:ascii="標楷體" w:hAnsi="標楷體"/>
              </w:rPr>
              <w:t>T</w:t>
            </w:r>
            <w:r>
              <w:rPr>
                <w:rFonts w:ascii="標楷體" w:hAnsi="標楷體" w:cs="標楷體" w:eastAsia="標楷體"/>
              </w:rPr>
              <w:t>型</w:t>
            </w:r>
            <w:r>
              <w:rPr>
                <w:rFonts w:ascii="標楷體" w:hAnsi="標楷體" w:cs="標楷體" w:eastAsia="標楷體"/>
                <w:color w:val="000000"/>
              </w:rPr>
              <w:t>管及口咬</w:t>
            </w:r>
            <w:r>
              <w:rPr>
                <w:rFonts w:ascii="標楷體" w:hAnsi="標楷體" w:cs="標楷體" w:eastAsia="標楷體"/>
              </w:rPr>
              <w:t>器或面具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480"/>
                <w:tab w:val="left" w:pos="256" w:leader="none"/>
                <w:tab w:val="left" w:pos="539" w:leader="none"/>
              </w:tabs>
              <w:spacing w:lineRule="atLeast" w:line="240"/>
              <w:ind w:left="681" w:hanging="681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以 </w:t>
            </w:r>
            <w:r>
              <w:rPr>
                <w:rFonts w:eastAsia="標楷體" w:cs="標楷體" w:ascii="標楷體" w:hAnsi="標楷體"/>
              </w:rPr>
              <w:t xml:space="preserve">1:4 </w:t>
            </w:r>
            <w:r>
              <w:rPr>
                <w:rFonts w:ascii="標楷體" w:hAnsi="標楷體" w:cs="標楷體" w:eastAsia="標楷體"/>
              </w:rPr>
              <w:t>醋酸液浸泡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水</w:t>
            </w: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ascii="標楷體" w:hAnsi="標楷體" w:cs="標楷體" w:eastAsia="標楷體"/>
              </w:rPr>
              <w:t>，醋酸</w:t>
            </w:r>
            <w:r>
              <w:rPr>
                <w:rFonts w:eastAsia="標楷體" w:cs="標楷體" w:ascii="標楷體" w:hAnsi="標楷體"/>
              </w:rPr>
              <w:t>1)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480"/>
                <w:tab w:val="left" w:pos="256" w:leader="none"/>
                <w:tab w:val="left" w:pos="539" w:leader="none"/>
              </w:tabs>
              <w:spacing w:lineRule="atLeast" w:line="240"/>
              <w:ind w:left="681" w:hanging="681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把所有零件清洗乾淨浸泡</w:t>
            </w:r>
            <w:r>
              <w:rPr>
                <w:rFonts w:eastAsia="標楷體" w:cs="標楷體" w:ascii="標楷體" w:hAnsi="標楷體"/>
              </w:rPr>
              <w:t>30</w:t>
            </w:r>
            <w:r>
              <w:rPr>
                <w:rFonts w:ascii="標楷體" w:hAnsi="標楷體" w:cs="標楷體" w:eastAsia="標楷體"/>
              </w:rPr>
              <w:t>分，再用熱水清洗</w:t>
            </w:r>
            <w:r>
              <w:rPr>
                <w:rFonts w:eastAsia="標楷體" w:cs="標楷體" w:ascii="標楷體" w:hAnsi="標楷體"/>
              </w:rPr>
              <w:t>(76</w:t>
            </w:r>
            <w:r>
              <w:rPr>
                <w:rFonts w:ascii="標楷體" w:hAnsi="標楷體" w:cs="標楷體" w:eastAsia="標楷體"/>
              </w:rPr>
              <w:t>度左右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480"/>
                <w:tab w:val="left" w:pos="256" w:leader="none"/>
                <w:tab w:val="left" w:pos="539" w:leader="none"/>
              </w:tabs>
              <w:spacing w:lineRule="atLeast" w:line="240"/>
              <w:ind w:left="681" w:hanging="681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管子不需要沖洗因只有空氣進入 </w:t>
            </w:r>
          </w:p>
          <w:p>
            <w:pPr>
              <w:pStyle w:val="Normal"/>
              <w:spacing w:lineRule="exact" w:line="320"/>
              <w:ind w:left="1680" w:hanging="1889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二、更換過濾棉花</w:t>
            </w:r>
            <w:r>
              <w:rPr>
                <w:rFonts w:eastAsia="標楷體" w:cs="標楷體" w:ascii="標楷體" w:hAnsi="標楷體"/>
              </w:rPr>
              <w:t>: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（一）當你覺得過濾棉花彎灰時，需更換新的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（二）把保留蓋逆轉四圈，即可更換過濾棉花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（三）所用的過濾棉花可向公司訂購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ind w:left="480" w:hanging="480"/>
              <w:rPr>
                <w:rFonts w:ascii="標楷體" w:hAnsi="標楷體" w:eastAsia="標楷體" w:cs="標楷體"/>
                <w:i/>
                <w:i/>
                <w:color w:val="000000"/>
              </w:rPr>
            </w:pPr>
            <w:r>
              <w:rPr>
                <w:rFonts w:eastAsia="標楷體" w:cs="標楷體" w:ascii="標楷體" w:hAnsi="標楷體"/>
                <w:i/>
                <w:color w:val="000000"/>
              </w:rPr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132" w:leader="none"/>
              </w:tabs>
              <w:snapToGrid w:val="false"/>
              <w:spacing w:lineRule="auto" w:line="276"/>
              <w:ind w:right="113" w:hanging="0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132" w:leader="none"/>
              </w:tabs>
              <w:snapToGrid w:val="false"/>
              <w:spacing w:lineRule="auto" w:line="276"/>
              <w:ind w:right="113" w:hanging="0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132" w:leader="none"/>
              </w:tabs>
              <w:snapToGrid w:val="false"/>
              <w:spacing w:lineRule="auto" w:line="276"/>
              <w:ind w:right="113" w:hanging="0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132" w:leader="none"/>
              </w:tabs>
              <w:snapToGrid w:val="false"/>
              <w:spacing w:lineRule="auto" w:line="276"/>
              <w:ind w:right="113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壹、</w:t>
            </w:r>
            <w:r>
              <w:rPr>
                <w:rFonts w:ascii="標楷體" w:hAnsi="標楷體" w:cs="標楷體" w:eastAsia="標楷體"/>
              </w:rPr>
              <w:t>噴霧器可能被污染而將污染霧氣傳送到患者的肺部，因此，噴霧器需定期清洗，在每一次治療後都要用無菌的水清洗。</w:t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  <w:i/>
                <w:i/>
                <w:color w:val="000000"/>
              </w:rPr>
            </w:pPr>
            <w:r>
              <w:rPr>
                <w:rFonts w:eastAsia="標楷體" w:cs="標楷體" w:ascii="標楷體" w:hAnsi="標楷體"/>
                <w:i/>
                <w:color w:val="000000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藥物吸入居家處置標準作業規範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五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>
          <w:rFonts w:eastAsia="標楷體"/>
        </w:rPr>
      </w:pPr>
      <w:r>
        <w:rPr>
          <w:rFonts w:eastAsia="標楷體"/>
        </w:rPr>
        <w:t>編</w:t>
      </w:r>
      <w:r>
        <w:rPr>
          <w:rFonts w:eastAsia="Times New Roman"/>
        </w:rPr>
        <w:t xml:space="preserve">   </w:t>
      </w:r>
      <w:r>
        <w:rPr>
          <w:rFonts w:eastAsia="標楷體"/>
        </w:rPr>
        <w:t>號：</w:t>
      </w:r>
      <w:r>
        <w:rPr>
          <w:rFonts w:eastAsia="標楷體" w:cs="標楷體" w:ascii="標楷體" w:hAnsi="標楷體"/>
        </w:rPr>
        <w:t>AUNW00/AUPW00-A018</w:t>
      </w:r>
    </w:p>
    <w:p>
      <w:pPr>
        <w:pStyle w:val="Normal"/>
        <w:spacing w:lineRule="exact" w:line="320" w:before="0" w:after="120"/>
        <w:rPr/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7</w:t>
      </w:r>
      <w:r>
        <w:rPr>
          <w:rFonts w:eastAsia="標楷體"/>
          <w:sz w:val="28"/>
        </w:rPr>
        <w:t xml:space="preserve">                                                                        </w:t>
      </w:r>
      <w:r>
        <w:rPr>
          <w:rFonts w:ascii="標楷體" w:hAnsi="標楷體" w:eastAsia="標楷體"/>
          <w:sz w:val="28"/>
        </w:rPr>
        <w:t>頁   數：</w:t>
      </w:r>
      <w:r>
        <w:rPr>
          <w:rFonts w:eastAsia="標楷體" w:ascii="標楷體" w:hAnsi="標楷體"/>
          <w:sz w:val="28"/>
        </w:rPr>
        <w:t>7-5</w:t>
      </w:r>
      <w:r>
        <w:rPr>
          <w:rFonts w:eastAsia="標楷體"/>
          <w:sz w:val="28"/>
        </w:rPr>
        <w:t xml:space="preserve">   </w:t>
      </w:r>
      <w:r>
        <w:rPr/>
        <w:t xml:space="preserve">  </w:t>
      </w:r>
    </w:p>
    <w:tbl>
      <w:tblPr>
        <w:tblW w:w="1377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568"/>
        <w:gridCol w:w="2977"/>
        <w:gridCol w:w="3685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異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常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狀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況</w:t>
            </w:r>
            <w:r>
              <w:rPr>
                <w:rFonts w:eastAsia="Times New Roman"/>
              </w:rPr>
              <w:t xml:space="preserve">    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發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生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原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因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處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理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對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策</w:t>
            </w:r>
          </w:p>
        </w:tc>
      </w:tr>
      <w:tr>
        <w:trPr>
          <w:trHeight w:val="2591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沒氣霧噴出</w:t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新細明體" w:eastAsia="標楷體"/>
                <w:sz w:val="22"/>
              </w:rPr>
              <w:t>治療時間太短</w:t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  <w:tab w:val="left" w:pos="567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新細明體" w:eastAsia="標楷體"/>
                <w:sz w:val="22"/>
              </w:rPr>
              <w:t>治療時間太長</w:t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15"/>
              </w:numPr>
              <w:tabs>
                <w:tab w:val="clear" w:pos="480"/>
                <w:tab w:val="left" w:pos="567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</w:rPr>
              <w:t>濃痰</w:t>
            </w:r>
          </w:p>
          <w:p>
            <w:pPr>
              <w:pStyle w:val="Normal"/>
              <w:spacing w:lineRule="exact" w:line="320"/>
              <w:ind w:left="480" w:hanging="48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五</w:t>
            </w:r>
            <w:r>
              <w:rPr>
                <w:rFonts w:ascii="新細明體" w:hAnsi="新細明體" w:cs="新細明體"/>
                <w:color w:val="000000"/>
              </w:rPr>
              <w:t>、</w:t>
            </w:r>
            <w:r>
              <w:rPr>
                <w:rFonts w:ascii="標楷體" w:hAnsi="標楷體" w:eastAsia="標楷體"/>
              </w:rPr>
              <w:t>病人呼吸困難</w:t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流量表設備故障</w:t>
            </w:r>
            <w:r>
              <w:rPr>
                <w:rFonts w:ascii="標楷體" w:hAnsi="標楷體" w:cs="新細明體" w:eastAsia="標楷體"/>
                <w:sz w:val="22"/>
              </w:rPr>
              <w:t>噴霧器沒有流量</w:t>
            </w:r>
            <w:r>
              <w:rPr>
                <w:rFonts w:ascii="標楷體" w:hAnsi="標楷體" w:cs="新細明體" w:eastAsia="標楷體"/>
                <w:sz w:val="22"/>
              </w:rPr>
              <w:t>—</w:t>
            </w:r>
            <w:r>
              <w:rPr>
                <w:rFonts w:ascii="標楷體" w:hAnsi="標楷體" w:cs="新細明體" w:eastAsia="標楷體"/>
                <w:sz w:val="22"/>
              </w:rPr>
              <w:t>流量表沒開</w:t>
            </w:r>
            <w:r>
              <w:rPr>
                <w:rFonts w:ascii="新細明體" w:hAnsi="新細明體" w:cs="新細明體"/>
                <w:color w:val="FF0000"/>
                <w:sz w:val="22"/>
              </w:rPr>
              <w:t>、</w:t>
            </w:r>
            <w:r>
              <w:rPr>
                <w:rFonts w:ascii="標楷體" w:hAnsi="標楷體" w:cs="新細明體" w:eastAsia="標楷體"/>
                <w:sz w:val="22"/>
              </w:rPr>
              <w:t>或</w:t>
            </w:r>
            <w:r>
              <w:rPr>
                <w:rFonts w:ascii="標楷體" w:hAnsi="標楷體" w:eastAsia="標楷體"/>
              </w:rPr>
              <w:t>沒流量到噴霧器</w:t>
            </w:r>
          </w:p>
          <w:p>
            <w:pPr>
              <w:pStyle w:val="Normal"/>
              <w:numPr>
                <w:ilvl w:val="0"/>
                <w:numId w:val="14"/>
              </w:numPr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</w:rPr>
              <w:t>系統有漏氣</w:t>
            </w:r>
          </w:p>
          <w:p>
            <w:pPr>
              <w:pStyle w:val="Normal"/>
              <w:numPr>
                <w:ilvl w:val="0"/>
                <w:numId w:val="14"/>
              </w:numPr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新細明體" w:eastAsia="標楷體"/>
                <w:sz w:val="22"/>
              </w:rPr>
              <w:t>接頭掉了</w:t>
            </w:r>
          </w:p>
          <w:p>
            <w:pPr>
              <w:pStyle w:val="Normal"/>
              <w:numPr>
                <w:ilvl w:val="0"/>
                <w:numId w:val="14"/>
              </w:numPr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新細明體" w:eastAsia="標楷體"/>
                <w:sz w:val="22"/>
              </w:rPr>
              <w:t>噴霧杯是空的</w:t>
            </w:r>
          </w:p>
          <w:p>
            <w:pPr>
              <w:pStyle w:val="Normal"/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ind w:left="720" w:hanging="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11"/>
              </w:numPr>
              <w:tabs>
                <w:tab w:val="clear" w:pos="480"/>
                <w:tab w:val="left" w:pos="854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新細明體" w:eastAsia="標楷體"/>
                <w:sz w:val="22"/>
              </w:rPr>
              <w:t>流量調太大</w:t>
            </w:r>
          </w:p>
          <w:p>
            <w:pPr>
              <w:pStyle w:val="Normal"/>
              <w:numPr>
                <w:ilvl w:val="0"/>
                <w:numId w:val="11"/>
              </w:numPr>
              <w:tabs>
                <w:tab w:val="clear" w:pos="480"/>
                <w:tab w:val="left" w:pos="854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新細明體" w:eastAsia="標楷體"/>
                <w:sz w:val="22"/>
              </w:rPr>
              <w:t>藥水量太少</w:t>
            </w:r>
          </w:p>
          <w:p>
            <w:pPr>
              <w:pStyle w:val="Normal"/>
              <w:tabs>
                <w:tab w:val="clear" w:pos="480"/>
                <w:tab w:val="left" w:pos="854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854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新細明體" w:eastAsia="標楷體"/>
                <w:sz w:val="22"/>
              </w:rPr>
              <w:t>流量調太小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854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新細明體" w:eastAsia="標楷體"/>
                <w:sz w:val="22"/>
              </w:rPr>
              <w:t>藥水量太多</w:t>
            </w:r>
          </w:p>
          <w:p>
            <w:pPr>
              <w:pStyle w:val="Normal"/>
              <w:tabs>
                <w:tab w:val="clear" w:pos="480"/>
                <w:tab w:val="left" w:pos="854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571" w:leader="none"/>
              </w:tabs>
              <w:spacing w:lineRule="atLeast" w:line="1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病人缺水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571" w:leader="none"/>
              </w:tabs>
              <w:spacing w:lineRule="atLeast" w:line="1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分泌物增加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571" w:leader="none"/>
              </w:tabs>
              <w:spacing w:lineRule="atLeast" w:line="1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濕氣不足</w:t>
            </w:r>
          </w:p>
          <w:p>
            <w:pPr>
              <w:pStyle w:val="Normal"/>
              <w:tabs>
                <w:tab w:val="clear" w:pos="480"/>
                <w:tab w:val="left" w:pos="571" w:leader="none"/>
              </w:tabs>
              <w:spacing w:lineRule="atLeast" w:line="1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13"/>
              </w:numPr>
              <w:spacing w:lineRule="atLeast" w:line="1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中間被分泌物</w:t>
            </w:r>
            <w:r>
              <w:rPr>
                <w:rFonts w:ascii="新細明體" w:hAnsi="新細明體" w:cs="新細明體"/>
              </w:rPr>
              <w:t>，</w:t>
            </w:r>
            <w:r>
              <w:rPr>
                <w:rFonts w:ascii="標楷體" w:hAnsi="標楷體" w:eastAsia="標楷體"/>
              </w:rPr>
              <w:t>血或水堵住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atLeast" w:line="1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氣流路徑被外物堵住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atLeast" w:line="1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若症狀惡化</w:t>
            </w:r>
          </w:p>
          <w:p>
            <w:pPr>
              <w:pStyle w:val="Normal"/>
              <w:tabs>
                <w:tab w:val="clear" w:pos="480"/>
                <w:tab w:val="left" w:pos="571" w:leader="none"/>
              </w:tabs>
              <w:spacing w:lineRule="atLeast" w:line="1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標楷體" w:ascii="標楷體" w:hAnsi="標楷體"/>
                <w:color w:val="000000"/>
              </w:rPr>
              <w:t>1.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設適當的流量</w:t>
            </w:r>
          </w:p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2.</w:t>
            </w:r>
            <w:r>
              <w:rPr>
                <w:rFonts w:ascii="標楷體" w:hAnsi="標楷體" w:eastAsia="標楷體"/>
              </w:rPr>
              <w:t>栓緊所有連接處</w:t>
            </w:r>
            <w:r>
              <w:rPr>
                <w:rFonts w:ascii="新細明體" w:hAnsi="新細明體" w:cs="新細明體"/>
              </w:rPr>
              <w:t>，</w:t>
            </w:r>
            <w:r>
              <w:rPr>
                <w:rFonts w:ascii="標楷體" w:hAnsi="標楷體" w:cs="新細明體" w:eastAsia="標楷體"/>
                <w:sz w:val="22"/>
              </w:rPr>
              <w:t>確定有流量至噴霧器。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新細明體"/>
                <w:sz w:val="22"/>
              </w:rPr>
            </w:pPr>
            <w:r>
              <w:rPr>
                <w:rFonts w:eastAsia="標楷體" w:cs="新細明體" w:ascii="標楷體" w:hAnsi="標楷體"/>
                <w:sz w:val="22"/>
              </w:rPr>
              <w:t>3.</w:t>
            </w:r>
            <w:r>
              <w:rPr>
                <w:rFonts w:ascii="標楷體" w:hAnsi="標楷體" w:cs="新細明體" w:eastAsia="標楷體"/>
                <w:sz w:val="22"/>
              </w:rPr>
              <w:t>檢查所有接頭及接緊接頭。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cs="新細明體" w:ascii="標楷體" w:hAnsi="標楷體"/>
                <w:sz w:val="22"/>
              </w:rPr>
              <w:t>4.</w:t>
            </w:r>
            <w:r>
              <w:rPr>
                <w:rFonts w:ascii="標楷體" w:hAnsi="標楷體" w:cs="新細明體" w:eastAsia="標楷體"/>
                <w:sz w:val="22"/>
              </w:rPr>
              <w:t>將藥物放入噴霧杯。</w:t>
            </w:r>
            <w:r>
              <w:rPr>
                <w:rFonts w:ascii="標楷體" w:hAnsi="標楷體" w:eastAsia="標楷體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  <w:color w:val="000000"/>
              </w:rPr>
              <w:t>1.</w:t>
            </w:r>
            <w:r>
              <w:rPr>
                <w:rFonts w:ascii="標楷體" w:hAnsi="標楷體" w:cs="新細明體" w:eastAsia="標楷體"/>
                <w:sz w:val="22"/>
              </w:rPr>
              <w:t>噴霧流速設定在</w:t>
            </w:r>
            <w:r>
              <w:rPr>
                <w:rFonts w:eastAsia="標楷體" w:cs="新細明體" w:ascii="標楷體" w:hAnsi="標楷體"/>
                <w:sz w:val="22"/>
              </w:rPr>
              <w:t xml:space="preserve">8-10 </w:t>
            </w:r>
            <w:r>
              <w:rPr>
                <w:rFonts w:eastAsia="標楷體" w:cs="新細明體" w:ascii="標楷體" w:hAnsi="標楷體"/>
                <w:sz w:val="22"/>
              </w:rPr>
              <w:t>L/ml</w:t>
            </w:r>
            <w:r>
              <w:rPr>
                <w:rFonts w:ascii="標楷體" w:hAnsi="標楷體" w:cs="新細明體" w:eastAsia="標楷體"/>
                <w:sz w:val="22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cs="新細明體" w:ascii="標楷體" w:hAnsi="標楷體"/>
                <w:sz w:val="22"/>
              </w:rPr>
              <w:t>2.</w:t>
            </w:r>
            <w:r>
              <w:rPr>
                <w:rFonts w:ascii="標楷體" w:hAnsi="標楷體" w:cs="新細明體" w:eastAsia="標楷體"/>
                <w:sz w:val="22"/>
              </w:rPr>
              <w:t>全部溶液量在</w:t>
            </w:r>
            <w:r>
              <w:rPr>
                <w:rFonts w:eastAsia="標楷體" w:cs="新細明體" w:ascii="標楷體" w:hAnsi="標楷體"/>
                <w:sz w:val="22"/>
              </w:rPr>
              <w:t>4-5</w:t>
            </w:r>
            <w:r>
              <w:rPr>
                <w:rFonts w:eastAsia="標楷體" w:cs="新細明體" w:ascii="標楷體" w:hAnsi="標楷體"/>
                <w:sz w:val="22"/>
              </w:rPr>
              <w:t>ml</w:t>
            </w:r>
            <w:r>
              <w:rPr>
                <w:rFonts w:ascii="標楷體" w:hAnsi="標楷體" w:cs="新細明體" w:eastAsia="標楷體"/>
                <w:sz w:val="22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  <w:color w:val="000000"/>
              </w:rPr>
              <w:t>1.</w:t>
            </w:r>
            <w:r>
              <w:rPr>
                <w:rFonts w:ascii="標楷體" w:hAnsi="標楷體" w:cs="新細明體" w:eastAsia="標楷體"/>
                <w:sz w:val="22"/>
              </w:rPr>
              <w:t>噴霧流速設定在</w:t>
            </w:r>
            <w:r>
              <w:rPr>
                <w:rFonts w:eastAsia="標楷體" w:cs="新細明體" w:ascii="標楷體" w:hAnsi="標楷體"/>
                <w:sz w:val="22"/>
              </w:rPr>
              <w:t xml:space="preserve">8-10 </w:t>
            </w:r>
            <w:r>
              <w:rPr>
                <w:rFonts w:eastAsia="標楷體" w:cs="新細明體" w:ascii="標楷體" w:hAnsi="標楷體"/>
                <w:sz w:val="22"/>
              </w:rPr>
              <w:t>L/ml</w:t>
            </w:r>
            <w:r>
              <w:rPr>
                <w:rFonts w:ascii="標楷體" w:hAnsi="標楷體" w:cs="新細明體" w:eastAsia="標楷體"/>
                <w:sz w:val="22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cs="新細明體" w:ascii="標楷體" w:hAnsi="標楷體"/>
                <w:sz w:val="22"/>
              </w:rPr>
              <w:t>2.</w:t>
            </w:r>
            <w:r>
              <w:rPr>
                <w:rFonts w:ascii="標楷體" w:hAnsi="標楷體" w:cs="新細明體" w:eastAsia="標楷體"/>
                <w:sz w:val="22"/>
              </w:rPr>
              <w:t>全部溶液量在</w:t>
            </w:r>
            <w:r>
              <w:rPr>
                <w:rFonts w:eastAsia="標楷體" w:cs="新細明體" w:ascii="標楷體" w:hAnsi="標楷體"/>
                <w:sz w:val="22"/>
              </w:rPr>
              <w:t>4-5</w:t>
            </w:r>
            <w:r>
              <w:rPr>
                <w:rFonts w:eastAsia="標楷體" w:cs="新細明體" w:ascii="標楷體" w:hAnsi="標楷體"/>
                <w:sz w:val="22"/>
              </w:rPr>
              <w:t>ml</w:t>
            </w:r>
            <w:r>
              <w:rPr>
                <w:rFonts w:ascii="標楷體" w:hAnsi="標楷體" w:cs="新細明體" w:eastAsia="標楷體"/>
                <w:sz w:val="22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1.</w:t>
            </w:r>
            <w:r>
              <w:rPr>
                <w:rFonts w:ascii="標楷體" w:hAnsi="標楷體" w:eastAsia="標楷體"/>
              </w:rPr>
              <w:t>給予更換或使用加熱潮濕器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2.</w:t>
            </w:r>
            <w:r>
              <w:rPr>
                <w:rFonts w:ascii="標楷體" w:hAnsi="標楷體" w:eastAsia="標楷體"/>
              </w:rPr>
              <w:t>給予更換或使用加熱潮濕器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3.</w:t>
            </w:r>
            <w:r>
              <w:rPr>
                <w:rFonts w:ascii="標楷體" w:hAnsi="標楷體" w:eastAsia="標楷體"/>
              </w:rPr>
              <w:t>給予更換或使用加熱潮濕器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檢查裝置</w:t>
            </w:r>
            <w:r>
              <w:rPr>
                <w:rFonts w:ascii="新細明體" w:hAnsi="新細明體" w:cs="新細明體"/>
              </w:rPr>
              <w:t>，</w:t>
            </w:r>
            <w:r>
              <w:rPr>
                <w:rFonts w:ascii="標楷體" w:hAnsi="標楷體" w:eastAsia="標楷體"/>
              </w:rPr>
              <w:t>若堵住更換新的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2.</w:t>
            </w:r>
            <w:r>
              <w:rPr>
                <w:rFonts w:ascii="標楷體" w:hAnsi="標楷體" w:eastAsia="標楷體"/>
              </w:rPr>
              <w:t>從管路移除裝備</w:t>
            </w:r>
            <w:r>
              <w:rPr>
                <w:rFonts w:eastAsia="標楷體" w:ascii="標楷體" w:hAnsi="標楷體"/>
              </w:rPr>
              <w:t>,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3.</w:t>
            </w:r>
            <w:r>
              <w:rPr>
                <w:rFonts w:ascii="標楷體" w:hAnsi="標楷體" w:eastAsia="標楷體"/>
              </w:rPr>
              <w:t>給予更換或使用加熱潮濕器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/>
        <w:tc>
          <w:tcPr>
            <w:tcW w:w="711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br w:type="page"/>
      </w:r>
      <w:r>
        <w:rPr>
          <w:rFonts w:eastAsia="標楷體"/>
          <w:sz w:val="32"/>
          <w:u w:val="single"/>
        </w:rPr>
        <w:t>藥物吸入居家處置標準作業規</w:t>
      </w:r>
      <w:r>
        <w:rPr>
          <w:rFonts w:eastAsia="標楷體"/>
          <w:sz w:val="32"/>
          <w:u w:val="double"/>
        </w:rPr>
        <w:t>範</w:t>
      </w:r>
      <w:r>
        <w:rPr>
          <w:rFonts w:eastAsia="標楷體" w:ascii="標楷體" w:hAnsi="標楷體"/>
          <w:sz w:val="32"/>
          <w:u w:val="double"/>
        </w:rPr>
        <w:t>(</w:t>
      </w:r>
      <w:r>
        <w:rPr>
          <w:rFonts w:ascii="標楷體" w:hAnsi="標楷體" w:eastAsia="標楷體"/>
          <w:sz w:val="32"/>
          <w:u w:val="double"/>
        </w:rPr>
        <w:t>六</w:t>
      </w:r>
      <w:r>
        <w:rPr>
          <w:rFonts w:eastAsia="標楷體" w:ascii="標楷體" w:hAnsi="標楷體"/>
          <w:sz w:val="32"/>
          <w:u w:val="double"/>
        </w:rPr>
        <w:t xml:space="preserve">) </w:t>
      </w:r>
      <w:r>
        <w:rPr>
          <w:rFonts w:eastAsia="標楷體" w:ascii="標楷體" w:hAnsi="標楷體"/>
          <w:sz w:val="32"/>
        </w:rPr>
        <w:t xml:space="preserve">    </w:t>
      </w:r>
      <w:r>
        <w:rPr>
          <w:rFonts w:eastAsia="標楷體" w:ascii="標楷體" w:hAnsi="標楷體"/>
          <w:sz w:val="28"/>
        </w:rPr>
        <w:t xml:space="preserve">                                                                                    </w:t>
      </w:r>
    </w:p>
    <w:p>
      <w:pPr>
        <w:pStyle w:val="Normal"/>
        <w:spacing w:lineRule="exact" w:line="320" w:before="240" w:after="120"/>
        <w:jc w:val="center"/>
        <w:rPr>
          <w:rFonts w:eastAsia="標楷體"/>
        </w:rPr>
      </w:pPr>
      <w:r>
        <w:rPr>
          <w:rFonts w:ascii="標楷體" w:hAnsi="標楷體" w:cs="標楷體" w:eastAsia="標楷體"/>
          <w:sz w:val="28"/>
        </w:rPr>
        <w:t xml:space="preserve">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AUNW00/AUPW00-A018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總頁數：</w:t>
      </w:r>
      <w:r>
        <w:rPr>
          <w:rFonts w:eastAsia="標楷體" w:ascii="標楷體" w:hAnsi="標楷體"/>
          <w:sz w:val="28"/>
        </w:rPr>
        <w:t xml:space="preserve">7                                                               </w:t>
      </w:r>
      <w:r>
        <w:rPr>
          <w:rFonts w:ascii="標楷體" w:hAnsi="標楷體" w:eastAsia="標楷體"/>
          <w:sz w:val="28"/>
        </w:rPr>
        <w:t>頁   數：</w:t>
      </w:r>
      <w:r>
        <w:rPr>
          <w:rFonts w:eastAsia="標楷體" w:ascii="標楷體" w:hAnsi="標楷體"/>
          <w:sz w:val="28"/>
        </w:rPr>
        <w:t xml:space="preserve">7-6       </w:t>
      </w:r>
    </w:p>
    <w:tbl>
      <w:tblPr>
        <w:tblW w:w="1377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568"/>
        <w:gridCol w:w="2977"/>
        <w:gridCol w:w="3685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異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常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狀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況</w:t>
            </w:r>
            <w:r>
              <w:rPr>
                <w:rFonts w:eastAsia="Times New Roman"/>
              </w:rPr>
              <w:t xml:space="preserve">    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發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生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原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因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處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理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對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策</w:t>
            </w:r>
          </w:p>
        </w:tc>
      </w:tr>
      <w:tr>
        <w:trPr>
          <w:trHeight w:val="2591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</w:rPr>
              <w:t>六</w:t>
            </w:r>
            <w:r>
              <w:rPr>
                <w:rFonts w:ascii="新細明體" w:hAnsi="新細明體" w:cs="新細明體"/>
              </w:rPr>
              <w:t>、</w:t>
            </w:r>
            <w:r>
              <w:rPr>
                <w:rFonts w:ascii="標楷體" w:hAnsi="標楷體" w:eastAsia="標楷體"/>
              </w:rPr>
              <w:t>過多的分泌物增加設備污染的頻率</w:t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atLeast" w:line="1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死腔增加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tLeast" w:line="1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濕氣不足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tLeast" w:line="120"/>
              <w:rPr>
                <w:rFonts w:ascii="標楷體" w:hAnsi="標楷體" w:eastAsia="標楷體"/>
              </w:rPr>
            </w:pPr>
            <w:r>
              <w:rPr>
                <w:rFonts w:eastAsia="標楷體"/>
              </w:rPr>
              <w:t>過多的痰液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  <w:color w:val="000000"/>
              </w:rPr>
              <w:t>1.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給予更換或使用加熱潮濕器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/>
        <w:tc>
          <w:tcPr>
            <w:tcW w:w="711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</w:r>
      <w:r>
        <w:br w:type="page"/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藥物吸入居家處置標準作業規範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六</w:t>
      </w:r>
      <w:r>
        <w:rPr>
          <w:rFonts w:eastAsia="標楷體" w:ascii="標楷體" w:hAnsi="標楷體"/>
          <w:sz w:val="32"/>
        </w:rPr>
        <w:t xml:space="preserve">)     </w:t>
      </w:r>
      <w:r>
        <w:rPr>
          <w:rFonts w:eastAsia="標楷體" w:ascii="標楷體" w:hAnsi="標楷體"/>
          <w:sz w:val="28"/>
        </w:rPr>
        <w:t xml:space="preserve">                                                                                    </w:t>
      </w:r>
    </w:p>
    <w:p>
      <w:pPr>
        <w:pStyle w:val="Normal"/>
        <w:spacing w:lineRule="exact" w:line="320" w:before="240" w:after="120"/>
        <w:jc w:val="center"/>
        <w:rPr>
          <w:rFonts w:eastAsia="標楷體"/>
        </w:rPr>
      </w:pPr>
      <w:r>
        <w:rPr>
          <w:rFonts w:ascii="標楷體" w:hAnsi="標楷體" w:cs="標楷體" w:eastAsia="標楷體"/>
          <w:sz w:val="28"/>
        </w:rPr>
        <w:t xml:space="preserve">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AUNW00/AUPW00-A018</w:t>
      </w:r>
    </w:p>
    <w:p>
      <w:pPr>
        <w:pStyle w:val="Normal"/>
        <w:spacing w:lineRule="exact" w:line="32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總頁數：</w:t>
      </w:r>
      <w:r>
        <w:rPr>
          <w:rFonts w:eastAsia="標楷體" w:ascii="標楷體" w:hAnsi="標楷體"/>
          <w:sz w:val="28"/>
        </w:rPr>
        <w:t xml:space="preserve">7                                                               </w:t>
      </w:r>
      <w:r>
        <w:rPr>
          <w:rFonts w:ascii="標楷體" w:hAnsi="標楷體" w:eastAsia="標楷體"/>
          <w:sz w:val="28"/>
        </w:rPr>
        <w:t>頁   數：</w:t>
      </w:r>
      <w:r>
        <w:rPr>
          <w:rFonts w:eastAsia="標楷體" w:ascii="標楷體" w:hAnsi="標楷體"/>
          <w:sz w:val="28"/>
        </w:rPr>
        <w:t>7-7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948"/>
        <w:gridCol w:w="2340"/>
        <w:gridCol w:w="3774"/>
      </w:tblGrid>
      <w:tr>
        <w:trPr>
          <w:trHeight w:val="860" w:hRule="atLeast"/>
          <w:cantSplit w:val="true"/>
        </w:trPr>
        <w:tc>
          <w:tcPr>
            <w:tcW w:w="14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icheading"/>
              <w:spacing w:lineRule="exact" w:line="320" w:before="100" w:after="10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ascii="標楷體" w:hAnsi="標楷體" w:eastAsia="標楷體"/>
                <w:color w:val="000000"/>
                <w:sz w:val="24"/>
              </w:rPr>
              <w:t>參考資料</w:t>
            </w:r>
            <w:r>
              <w:rPr>
                <w:rFonts w:eastAsia="標楷體" w:ascii="標楷體" w:hAnsi="標楷體"/>
                <w:color w:val="000000"/>
                <w:sz w:val="24"/>
              </w:rPr>
              <w:t>:</w:t>
            </w:r>
          </w:p>
          <w:p>
            <w:pPr>
              <w:pStyle w:val="Normal"/>
              <w:numPr>
                <w:ilvl w:val="0"/>
                <w:numId w:val="4"/>
              </w:numPr>
              <w:spacing w:before="240" w:after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Verdana" w:ascii="標楷體" w:hAnsi="標楷體"/>
              </w:rPr>
              <w:t>Branson Hess Chatburn Respiratory care equipment 2ed</w:t>
            </w:r>
            <w:r>
              <w:rPr>
                <w:rFonts w:eastAsia="標楷體" w:cs="標楷體" w:ascii="標楷體" w:hAnsi="標楷體"/>
                <w:color w:val="0D0D0D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4"/>
              </w:numPr>
              <w:spacing w:before="240" w:after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  <w:t>Egan's Fundamentals of Respiratory Care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 w:before="240" w:after="0"/>
              <w:rPr/>
            </w:pPr>
            <w:r>
              <w:rPr>
                <w:rFonts w:ascii="標楷體" w:hAnsi="標楷體" w:eastAsia="標楷體"/>
              </w:rPr>
              <w:t xml:space="preserve">高雄長庚紀念醫院呼吸治療科 各類技術操作規範 </w:t>
            </w:r>
            <w:r>
              <w:rPr>
                <w:rFonts w:ascii="標楷體" w:hAnsi="標楷體" w:cs="Verdana" w:eastAsia="標楷體"/>
              </w:rPr>
              <w:t xml:space="preserve"> </w:t>
            </w:r>
          </w:p>
          <w:p>
            <w:pPr>
              <w:pStyle w:val="Normal"/>
              <w:spacing w:before="240" w:after="0"/>
              <w:ind w:left="360" w:hanging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94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sectPr>
      <w:footerReference w:type="default" r:id="rId6"/>
      <w:footerReference w:type="first" r:id="rId7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0"/>
    <w:family w:val="auto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標楷體">
    <w:charset w:val="88"/>
    <w:family w:val="auto"/>
    <w:pitch w:val="variable"/>
  </w:font>
  <w:font w:name="Liberation Sans">
    <w:altName w:val="Arial"/>
    <w:charset w:val="01"/>
    <w:family w:val="swiss"/>
    <w:pitch w:val="variable"/>
  </w:font>
  <w:font w:name="新細明體">
    <w:charset w:val="88"/>
    <w:family w:val="auto"/>
    <w:pitch w:val="variable"/>
  </w:font>
  <w:font w:name="Tahom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40970"/>
              <wp:effectExtent l="0" t="0" r="0" b="0"/>
              <wp:wrapSquare wrapText="largest"/>
              <wp:docPr id="9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1pt;mso-wrap-distance-left:0pt;mso-wrap-distance-right:0pt;mso-wrap-distance-top:0pt;mso-wrap-distance-bottom:0pt;margin-top:0.05pt;mso-position-vertical-relative:text;margin-left:345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taiwaneseCountingThousand"/>
      <w:lvlText w:val="（%1）"/>
      <w:lvlJc w:val="left"/>
      <w:pPr>
        <w:tabs>
          <w:tab w:val="num" w:pos="0"/>
        </w:tabs>
        <w:ind w:left="720" w:hanging="720"/>
      </w:pPr>
      <w:rPr>
        <w:rFonts w:ascii="標楷體" w:hAnsi="標楷體" w:eastAsia="標楷體" w:cs="標楷體"/>
      </w:rPr>
    </w:lvl>
  </w:abstractNum>
  <w:abstractNum w:abstractNumId="3">
    <w:lvl w:ilvl="0">
      <w:start w:val="1"/>
      <w:numFmt w:val="taiwaneseCountingThousand"/>
      <w:lvlText w:val="（%1）"/>
      <w:lvlJc w:val="left"/>
      <w:pPr>
        <w:tabs>
          <w:tab w:val="num" w:pos="0"/>
        </w:tabs>
        <w:ind w:left="720" w:hanging="720"/>
      </w:pPr>
      <w:rPr>
        <w:rFonts w:ascii="標楷體" w:hAnsi="標楷體" w:eastAsia="標楷體" w:cs="標楷體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rFonts w:ascii="Times New Roman" w:hAnsi="Times New Roman" w:eastAsia="標楷體" w:cs="Times New Roman"/>
        <w:color w:val="000000"/>
      </w:rPr>
    </w:lvl>
  </w:abstractNum>
  <w:abstractNum w:abstractNumId="5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6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>
        <w:color w:val="000000"/>
      </w:rPr>
    </w:lvl>
  </w:abstractNum>
  <w:abstractNum w:abstractNumId="7">
    <w:lvl w:ilvl="0">
      <w:start w:val="1"/>
      <w:numFmt w:val="taiwaneseCountingThousand"/>
      <w:lvlText w:val="（%1）"/>
      <w:lvlJc w:val="left"/>
      <w:pPr>
        <w:tabs>
          <w:tab w:val="num" w:pos="999"/>
        </w:tabs>
        <w:ind w:left="999" w:hanging="907"/>
      </w:pPr>
      <w:rPr>
        <w:rFonts w:eastAsia="標楷體"/>
      </w:rPr>
    </w:lvl>
    <w:lvl w:ilvl="1">
      <w:start w:val="1"/>
      <w:numFmt w:val="taiwaneseCountingThousand"/>
      <w:lvlText w:val="（%2）"/>
      <w:lvlJc w:val="left"/>
      <w:pPr>
        <w:tabs>
          <w:tab w:val="num" w:pos="1387"/>
        </w:tabs>
        <w:ind w:left="1387" w:hanging="907"/>
      </w:pPr>
      <w:rPr>
        <w:rFonts w:eastAsia="標楷體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9">
    <w:lvl w:ilvl="0">
      <w:start w:val="1"/>
      <w:numFmt w:val="taiwaneseCountingThousand"/>
      <w:lvlText w:val="（%1）"/>
      <w:lvlJc w:val="left"/>
      <w:pPr>
        <w:tabs>
          <w:tab w:val="num" w:pos="0"/>
        </w:tabs>
        <w:ind w:left="720" w:hanging="720"/>
      </w:pPr>
      <w:rPr>
        <w:rFonts w:cs="標楷體"/>
      </w:rPr>
    </w:lvl>
  </w:abstractNum>
  <w:abstractNum w:abstractNumId="10">
    <w:lvl w:ilvl="0">
      <w:start w:val="1"/>
      <w:numFmt w:val="taiwaneseCountingThousand"/>
      <w:lvlText w:val="（%1）"/>
      <w:lvlJc w:val="left"/>
      <w:pPr>
        <w:tabs>
          <w:tab w:val="num" w:pos="0"/>
        </w:tabs>
        <w:ind w:left="720" w:hanging="720"/>
      </w:pPr>
      <w:rPr>
        <w:rFonts w:ascii="標楷體" w:hAnsi="標楷體" w:eastAsia="標楷體" w:cs="標楷體"/>
      </w:rPr>
    </w:lvl>
  </w:abstractNum>
  <w:abstractNum w:abstractNumId="11">
    <w:lvl w:ilvl="0">
      <w:start w:val="1"/>
      <w:numFmt w:val="taiwaneseCountingThousand"/>
      <w:lvlText w:val="（%1）"/>
      <w:lvlJc w:val="left"/>
      <w:pPr>
        <w:tabs>
          <w:tab w:val="num" w:pos="0"/>
        </w:tabs>
        <w:ind w:left="720" w:hanging="720"/>
      </w:pPr>
      <w:rPr>
        <w:rFonts w:cs="標楷體"/>
      </w:rPr>
    </w:lvl>
  </w:abstractNum>
  <w:abstractNum w:abstractNumId="12">
    <w:lvl w:ilvl="0">
      <w:start w:val="1"/>
      <w:numFmt w:val="taiwaneseCountingThousand"/>
      <w:lvlText w:val="（%1）"/>
      <w:lvlJc w:val="left"/>
      <w:pPr>
        <w:tabs>
          <w:tab w:val="num" w:pos="0"/>
        </w:tabs>
        <w:ind w:left="1202" w:hanging="720"/>
      </w:pPr>
      <w:rPr>
        <w:rFonts w:ascii="標楷體" w:hAnsi="標楷體" w:eastAsia="標楷體" w:cs="Times New Roman"/>
      </w:rPr>
    </w:lvl>
  </w:abstractNum>
  <w:abstractNum w:abstractNumId="13">
    <w:lvl w:ilvl="0">
      <w:start w:val="1"/>
      <w:numFmt w:val="taiwaneseCountingThousand"/>
      <w:lvlText w:val="（%1）"/>
      <w:lvlJc w:val="left"/>
      <w:pPr>
        <w:tabs>
          <w:tab w:val="num" w:pos="0"/>
        </w:tabs>
        <w:ind w:left="720" w:hanging="720"/>
      </w:pPr>
      <w:rPr/>
    </w:lvl>
  </w:abstractNum>
  <w:abstractNum w:abstractNumId="14">
    <w:lvl w:ilvl="0">
      <w:start w:val="1"/>
      <w:numFmt w:val="taiwaneseCountingThousand"/>
      <w:lvlText w:val="（%1）"/>
      <w:lvlJc w:val="left"/>
      <w:pPr>
        <w:tabs>
          <w:tab w:val="num" w:pos="0"/>
        </w:tabs>
        <w:ind w:left="720" w:hanging="720"/>
      </w:pPr>
      <w:rPr>
        <w:rFonts w:ascii="Times New Roman" w:hAnsi="Times New Roman"/>
      </w:rPr>
    </w:lvl>
  </w:abstractNum>
  <w:abstractNum w:abstractNumId="15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rFonts w:ascii="Times New Roman" w:hAnsi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720"/>
      <w:outlineLvl w:val="1"/>
    </w:pPr>
    <w:rPr>
      <w:rFonts w:ascii="Calibri Light" w:hAnsi="Calibri Light" w:cs="Calibri Light"/>
      <w:b/>
      <w:bCs/>
      <w:sz w:val="48"/>
      <w:szCs w:val="48"/>
      <w:lang w:val="zh-TW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720"/>
      <w:outlineLvl w:val="3"/>
    </w:pPr>
    <w:rPr>
      <w:rFonts w:ascii="Calibri Light" w:hAnsi="Calibri Light" w:cs="Calibri Light"/>
      <w:sz w:val="36"/>
      <w:szCs w:val="36"/>
      <w:lang w:val="zh-TW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3z4">
    <w:name w:val="WW8Num3z4"/>
    <w:qFormat/>
    <w:rPr/>
  </w:style>
  <w:style w:type="character" w:styleId="WW8Num4z0">
    <w:name w:val="WW8Num4z0"/>
    <w:qFormat/>
    <w:rPr>
      <w:rFonts w:ascii="標楷體" w:hAnsi="標楷體" w:eastAsia="標楷體" w:cs="標楷體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標楷體" w:hAnsi="標楷體" w:eastAsia="標楷體" w:cs="標楷體"/>
    </w:rPr>
  </w:style>
  <w:style w:type="character" w:styleId="WW8Num7z0">
    <w:name w:val="WW8Num7z0"/>
    <w:qFormat/>
    <w:rPr>
      <w:rFonts w:ascii="Times New Roman" w:hAnsi="Times New Roman" w:eastAsia="標楷體" w:cs="Times New Roman"/>
      <w:color w:val="000000"/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9z1">
    <w:name w:val="WW8Num9z1"/>
    <w:qFormat/>
    <w:rPr/>
  </w:style>
  <w:style w:type="character" w:styleId="WW8Num9z2">
    <w:name w:val="WW8Num9z2"/>
    <w:qFormat/>
    <w:rPr>
      <w:rFonts w:ascii="標楷體" w:hAnsi="標楷體" w:cs="標楷體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cs="Times New Roman"/>
    </w:rPr>
  </w:style>
  <w:style w:type="character" w:styleId="WW8Num12z0">
    <w:name w:val="WW8Num12z0"/>
    <w:qFormat/>
    <w:rPr>
      <w:rFonts w:eastAsia="標楷體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cs="標楷體"/>
    </w:rPr>
  </w:style>
  <w:style w:type="character" w:styleId="WW8Num15z0">
    <w:name w:val="WW8Num15z0"/>
    <w:qFormat/>
    <w:rPr>
      <w:rFonts w:ascii="標楷體" w:hAnsi="標楷體" w:eastAsia="標楷體" w:cs="標楷體"/>
    </w:rPr>
  </w:style>
  <w:style w:type="character" w:styleId="WW8Num16z0">
    <w:name w:val="WW8Num16z0"/>
    <w:qFormat/>
    <w:rPr>
      <w:rFonts w:eastAsia="新細明體"/>
    </w:rPr>
  </w:style>
  <w:style w:type="character" w:styleId="WW8Num16z1">
    <w:name w:val="WW8Num16z1"/>
    <w:qFormat/>
    <w:rPr/>
  </w:style>
  <w:style w:type="character" w:styleId="WW8Num17z0">
    <w:name w:val="WW8Num17z0"/>
    <w:qFormat/>
    <w:rPr>
      <w:rFonts w:cs="標楷體"/>
    </w:rPr>
  </w:style>
  <w:style w:type="character" w:styleId="WW8Num18z0">
    <w:name w:val="WW8Num18z0"/>
    <w:qFormat/>
    <w:rPr>
      <w:rFonts w:ascii="標楷體" w:hAnsi="標楷體" w:eastAsia="標楷體" w:cs="Times New Roman"/>
    </w:rPr>
  </w:style>
  <w:style w:type="character" w:styleId="WW8Num18z1">
    <w:name w:val="WW8Num18z1"/>
    <w:qFormat/>
    <w:rPr>
      <w:rFonts w:ascii="標楷體" w:hAnsi="標楷體" w:cs="標楷體"/>
    </w:rPr>
  </w:style>
  <w:style w:type="character" w:styleId="WW8Num18z2">
    <w:name w:val="WW8Num18z2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Times New Roman" w:hAnsi="Times New Roman"/>
    </w:rPr>
  </w:style>
  <w:style w:type="character" w:styleId="WW8Num21z0">
    <w:name w:val="WW8Num21z0"/>
    <w:qFormat/>
    <w:rPr>
      <w:rFonts w:ascii="Times New Roman" w:hAnsi="Times New Roman"/>
    </w:rPr>
  </w:style>
  <w:style w:type="character" w:styleId="Style11">
    <w:name w:val="預設段落字型"/>
    <w:qFormat/>
    <w:rPr/>
  </w:style>
  <w:style w:type="character" w:styleId="PageNumber">
    <w:name w:val="Page Number"/>
    <w:basedOn w:val="Style11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2">
    <w:name w:val="註解參照"/>
    <w:qFormat/>
    <w:rPr>
      <w:sz w:val="18"/>
      <w:szCs w:val="18"/>
    </w:rPr>
  </w:style>
  <w:style w:type="character" w:styleId="Title">
    <w:name w:val="title"/>
    <w:qFormat/>
    <w:rPr/>
  </w:style>
  <w:style w:type="character" w:styleId="Infolabel">
    <w:name w:val="info_label"/>
    <w:qFormat/>
    <w:rPr/>
  </w:style>
  <w:style w:type="character" w:styleId="Infovalue">
    <w:name w:val="info_value"/>
    <w:qFormat/>
    <w:rPr/>
  </w:style>
  <w:style w:type="character" w:styleId="Style13">
    <w:name w:val="頁首 字元"/>
    <w:qFormat/>
    <w:rPr>
      <w:kern w:val="2"/>
    </w:rPr>
  </w:style>
  <w:style w:type="character" w:styleId="2">
    <w:name w:val="標題 2 字元"/>
    <w:qFormat/>
    <w:rPr>
      <w:rFonts w:ascii="Calibri Light" w:hAnsi="Calibri Light" w:eastAsia="新細明體" w:cs="Times New Roman"/>
      <w:b/>
      <w:bCs/>
      <w:kern w:val="2"/>
      <w:sz w:val="48"/>
      <w:szCs w:val="48"/>
    </w:rPr>
  </w:style>
  <w:style w:type="character" w:styleId="4">
    <w:name w:val="標題 4 字元"/>
    <w:qFormat/>
    <w:rPr>
      <w:rFonts w:ascii="Calibri Light" w:hAnsi="Calibri Light" w:eastAsia="新細明體" w:cs="Times New Roman"/>
      <w:kern w:val="2"/>
      <w:sz w:val="36"/>
      <w:szCs w:val="36"/>
    </w:rPr>
  </w:style>
  <w:style w:type="character" w:styleId="Style14">
    <w:name w:val="本文 字元"/>
    <w:qFormat/>
    <w:rPr>
      <w:rFonts w:ascii="標楷體" w:hAnsi="標楷體" w:eastAsia="標楷體"/>
      <w:kern w:val="2"/>
      <w:sz w:val="28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exact" w:line="320"/>
    </w:pPr>
    <w:rPr>
      <w:rFonts w:ascii="標楷體" w:hAnsi="標楷體" w:eastAsia="標楷體"/>
      <w:sz w:val="28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" w:hAnsi="新細明體" w:cs="新細明體"/>
      <w:kern w:val="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  <w:lang w:val="zh-TW"/>
    </w:rPr>
  </w:style>
  <w:style w:type="paragraph" w:styleId="Style15">
    <w:name w:val="註解文字"/>
    <w:basedOn w:val="Normal"/>
    <w:qFormat/>
    <w:pPr/>
    <w:rPr/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Tahoma"/>
      <w:color w:val="000000"/>
      <w:kern w:val="0"/>
      <w:sz w:val="28"/>
      <w:szCs w:val="28"/>
    </w:rPr>
  </w:style>
  <w:style w:type="paragraph" w:styleId="Style16">
    <w:name w:val="清單段落"/>
    <w:basedOn w:val="Normal"/>
    <w:qFormat/>
    <w:pPr>
      <w:ind w:left="480" w:hanging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Settings\擁有者\Application Data\Microsoft\Templates\操作規範格式.dot</Template>
  <TotalTime>1242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2019-05-13T21:09:00Z</dcterms:created>
  <dc:creator>Huang</dc:creator>
  <dc:description/>
  <cp:keywords/>
  <dc:language>zh-TW</dc:language>
  <cp:lastModifiedBy>陸蔓綺</cp:lastModifiedBy>
  <dcterms:modified xsi:type="dcterms:W3CDTF">2019-06-19T12:12:00Z</dcterms:modified>
  <cp:revision>11</cp:revision>
  <dc:subject/>
  <dc:title>執 行 項 目</dc:title>
</cp:coreProperties>
</file>