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973D17E" w:rsidR="00B0692E" w:rsidRDefault="60CB19EF" w:rsidP="0694AE04">
      <w:pPr>
        <w:pStyle w:val="Title"/>
      </w:pPr>
      <w:bookmarkStart w:id="0" w:name="_Int_nTHlYeN1"/>
      <w:r>
        <w:t>Exploring Wavelet Methods for Time Series Forecasting</w:t>
      </w:r>
      <w:bookmarkEnd w:id="0"/>
    </w:p>
    <w:p w14:paraId="06F10787" w14:textId="18413295" w:rsidR="5D07DBDE" w:rsidRDefault="60CB19EF" w:rsidP="065CE8A1">
      <w:pPr>
        <w:rPr>
          <w:rStyle w:val="SubtleReference"/>
        </w:rPr>
      </w:pPr>
      <w:r w:rsidRPr="065CE8A1">
        <w:rPr>
          <w:rStyle w:val="SubtleReference"/>
        </w:rPr>
        <w:t>Sarah Charlton &amp; Vince Tandaw</w:t>
      </w:r>
    </w:p>
    <w:p w14:paraId="6D241C05" w14:textId="2B6276C6" w:rsidR="73A4830D" w:rsidRDefault="73A4830D" w:rsidP="065CE8A1">
      <w:pPr>
        <w:rPr>
          <w:rStyle w:val="SubtleReference"/>
        </w:rPr>
      </w:pPr>
      <w:r w:rsidRPr="065CE8A1">
        <w:rPr>
          <w:rStyle w:val="SubtleReference"/>
        </w:rPr>
        <w:t>Johns Hopkins University</w:t>
      </w:r>
    </w:p>
    <w:p w14:paraId="4354AB6F" w14:textId="6A4E17E4" w:rsidR="73A4830D" w:rsidRDefault="73A4830D" w:rsidP="065CE8A1">
      <w:pPr>
        <w:rPr>
          <w:rStyle w:val="SubtleReference"/>
        </w:rPr>
      </w:pPr>
      <w:r w:rsidRPr="065CE8A1">
        <w:rPr>
          <w:rStyle w:val="SubtleReference"/>
        </w:rPr>
        <w:t>scharlt2@jh</w:t>
      </w:r>
      <w:r w:rsidR="14CF1FDF" w:rsidRPr="065CE8A1">
        <w:rPr>
          <w:rStyle w:val="SubtleReference"/>
        </w:rPr>
        <w:t>u</w:t>
      </w:r>
      <w:r w:rsidRPr="065CE8A1">
        <w:rPr>
          <w:rStyle w:val="SubtleReference"/>
        </w:rPr>
        <w:t>.edu</w:t>
      </w:r>
      <w:r w:rsidR="2C321527" w:rsidRPr="065CE8A1">
        <w:rPr>
          <w:rStyle w:val="SubtleReference"/>
        </w:rPr>
        <w:t>, Jtandaw1@jhu.edu</w:t>
      </w:r>
    </w:p>
    <w:p w14:paraId="0942B950" w14:textId="2EA0D52A" w:rsidR="0694AE04" w:rsidRDefault="0694AE04" w:rsidP="0694AE04">
      <w:pPr>
        <w:rPr>
          <w:rStyle w:val="SubtleReference"/>
        </w:rPr>
      </w:pPr>
    </w:p>
    <w:p w14:paraId="47ECDEF0" w14:textId="4F1B6C34" w:rsidR="49BD6874" w:rsidRDefault="49BD6874" w:rsidP="065CE8A1">
      <w:pPr>
        <w:pStyle w:val="Heading1"/>
      </w:pPr>
      <w:r>
        <w:t>Abstract</w:t>
      </w:r>
    </w:p>
    <w:p w14:paraId="7C1A9606" w14:textId="5B7BF4AD" w:rsidR="4FE3392F" w:rsidRDefault="779ECAF0" w:rsidP="065CE8A1">
      <w:pPr>
        <w:ind w:firstLine="720"/>
      </w:pPr>
      <w:r>
        <w:t xml:space="preserve">Wavelet decomposition is a </w:t>
      </w:r>
      <w:r w:rsidR="31089217">
        <w:t xml:space="preserve">common mathematical technique used in many signals processing applications. </w:t>
      </w:r>
      <w:r w:rsidR="47C17CA4">
        <w:t>W</w:t>
      </w:r>
      <w:r w:rsidR="633A382F">
        <w:t xml:space="preserve">e </w:t>
      </w:r>
      <w:r w:rsidR="612B48C9">
        <w:t>apply</w:t>
      </w:r>
      <w:r w:rsidR="580E1652">
        <w:t xml:space="preserve"> this method to a time series o</w:t>
      </w:r>
      <w:r w:rsidR="407DBB62">
        <w:t>f monthly</w:t>
      </w:r>
      <w:r w:rsidR="580E1652">
        <w:t xml:space="preserve"> oil prices, transforming the data </w:t>
      </w:r>
      <w:r w:rsidR="29993E21">
        <w:t xml:space="preserve">before </w:t>
      </w:r>
      <w:r w:rsidR="580E1652">
        <w:t>model</w:t>
      </w:r>
      <w:r w:rsidR="7A341BB5">
        <w:t>ling</w:t>
      </w:r>
      <w:r w:rsidR="580E1652">
        <w:t xml:space="preserve"> and forecast</w:t>
      </w:r>
      <w:r w:rsidR="435A4956">
        <w:t>ing</w:t>
      </w:r>
      <w:r w:rsidR="580E1652">
        <w:t xml:space="preserve"> </w:t>
      </w:r>
      <w:r w:rsidR="7A04A233">
        <w:t>the series using ARIMA methods</w:t>
      </w:r>
      <w:r w:rsidR="73CC3A43">
        <w:t>. We then compare th</w:t>
      </w:r>
      <w:r w:rsidR="2AF71C2D">
        <w:t>e wavelet-based</w:t>
      </w:r>
      <w:r w:rsidR="73CC3A43">
        <w:t xml:space="preserve"> </w:t>
      </w:r>
      <w:r w:rsidR="795CE5BF">
        <w:t xml:space="preserve">forecasts </w:t>
      </w:r>
      <w:r w:rsidR="73CC3A43">
        <w:t>to traditional</w:t>
      </w:r>
      <w:r w:rsidR="2BF417E9">
        <w:t>, standard</w:t>
      </w:r>
      <w:r w:rsidR="73CC3A43">
        <w:t xml:space="preserve"> ARIMA and VAR methods to determine if wavelet decomposition could provide better accuracy in forecasting.</w:t>
      </w:r>
      <w:r w:rsidR="6A2F0C24">
        <w:t xml:space="preserve"> </w:t>
      </w:r>
      <w:r w:rsidR="73CC3A43">
        <w:t xml:space="preserve">We find that </w:t>
      </w:r>
      <w:r w:rsidR="02233A91">
        <w:t xml:space="preserve">our wavelet decomposition </w:t>
      </w:r>
      <w:r w:rsidR="3EE4FB8A">
        <w:t xml:space="preserve">model performs slightly better than other models, yielding a lower root mean square error </w:t>
      </w:r>
      <w:r w:rsidR="6D79FD24">
        <w:t>than the baseline models</w:t>
      </w:r>
      <w:r w:rsidR="3EE4FB8A">
        <w:t>.</w:t>
      </w:r>
      <w:r w:rsidR="1FA0A0EE">
        <w:t xml:space="preserve"> Our work is inspired by Schlüter and </w:t>
      </w:r>
      <w:proofErr w:type="spellStart"/>
      <w:r w:rsidR="1FA0A0EE">
        <w:t>Deuschle</w:t>
      </w:r>
      <w:proofErr w:type="spellEnd"/>
      <w:r w:rsidR="1FA0A0EE">
        <w:t xml:space="preserve"> (2010), </w:t>
      </w:r>
      <w:r w:rsidR="18F39E8F">
        <w:t xml:space="preserve">who found wavelet forecasting methods performed </w:t>
      </w:r>
      <w:r w:rsidR="317E8B1F">
        <w:t>better than baseline ARIMA models</w:t>
      </w:r>
      <w:r w:rsidR="18F39E8F">
        <w:t xml:space="preserve"> for </w:t>
      </w:r>
      <w:r w:rsidR="6BFD1681">
        <w:t>forecasting daily prices and daily exchange rates</w:t>
      </w:r>
      <w:r w:rsidR="18F39E8F">
        <w:t xml:space="preserve">. </w:t>
      </w:r>
      <w:r w:rsidR="13873355">
        <w:t xml:space="preserve">We further extend that previous work by examining </w:t>
      </w:r>
      <w:r w:rsidR="5E75132C">
        <w:t>wavelet</w:t>
      </w:r>
      <w:r w:rsidR="13873355">
        <w:t xml:space="preserve">-based </w:t>
      </w:r>
      <w:r w:rsidR="3502A00B">
        <w:t>forecasting</w:t>
      </w:r>
      <w:r w:rsidR="13873355">
        <w:t xml:space="preserve"> on a different time frequency (monthly vs daily</w:t>
      </w:r>
      <w:r w:rsidR="6894CE26">
        <w:t>), and by including VAR models as another traditional baseline for model and forecast comparison.</w:t>
      </w:r>
      <w:r w:rsidR="13873355">
        <w:t xml:space="preserve"> </w:t>
      </w:r>
      <w:r w:rsidR="4AEE11BF">
        <w:t>Our findings agree with the previous work, and we conclude that wavelet-based forecasting is a useful tool.</w:t>
      </w:r>
    </w:p>
    <w:p w14:paraId="562A97AE" w14:textId="7F5730E1" w:rsidR="4FE3392F" w:rsidRDefault="4FE3392F" w:rsidP="4FE3392F"/>
    <w:p w14:paraId="12591C34" w14:textId="1FF45B64" w:rsidR="3208FD3F" w:rsidRDefault="3208FD3F" w:rsidP="0694AE04">
      <w:pPr>
        <w:pStyle w:val="Heading1"/>
      </w:pPr>
      <w:r>
        <w:t>Introduction</w:t>
      </w:r>
    </w:p>
    <w:p w14:paraId="038A6D6B" w14:textId="6203EDB2" w:rsidR="0694AE04" w:rsidRDefault="514F993C" w:rsidP="065CE8A1">
      <w:pPr>
        <w:ind w:firstLine="720"/>
      </w:pPr>
      <w:r>
        <w:t xml:space="preserve">Forecasting future values of an observed time series </w:t>
      </w:r>
      <w:r w:rsidR="4CB11E75">
        <w:t xml:space="preserve">is a task </w:t>
      </w:r>
      <w:r w:rsidR="5C719166">
        <w:t xml:space="preserve">with many </w:t>
      </w:r>
      <w:r w:rsidR="0EB7B700">
        <w:t xml:space="preserve">diverse </w:t>
      </w:r>
      <w:r w:rsidR="5C719166">
        <w:t>application areas</w:t>
      </w:r>
      <w:r w:rsidR="3893E870">
        <w:t>,</w:t>
      </w:r>
      <w:r w:rsidR="5C719166">
        <w:t xml:space="preserve"> such as economics, finance, epidemiology, environmental science, and many others. </w:t>
      </w:r>
      <w:r w:rsidR="736F7CD1">
        <w:t xml:space="preserve">Researchers and practitioners are always searching for more effective forecasting techniques. </w:t>
      </w:r>
      <w:r w:rsidR="01C54C83">
        <w:t xml:space="preserve">Inspired by </w:t>
      </w:r>
      <w:r w:rsidR="6CCFB1AA">
        <w:t>the work</w:t>
      </w:r>
      <w:r w:rsidR="01C54C83">
        <w:t xml:space="preserve"> of Schlüter and </w:t>
      </w:r>
      <w:proofErr w:type="spellStart"/>
      <w:r w:rsidR="01C54C83">
        <w:t>Deuschle</w:t>
      </w:r>
      <w:proofErr w:type="spellEnd"/>
      <w:r w:rsidR="78A65D4B">
        <w:t xml:space="preserve"> (2010)</w:t>
      </w:r>
      <w:r w:rsidR="01C54C83">
        <w:t>, i</w:t>
      </w:r>
      <w:r w:rsidR="41219FA4">
        <w:t>n th</w:t>
      </w:r>
      <w:r w:rsidR="2CDB1759">
        <w:t>is</w:t>
      </w:r>
      <w:r w:rsidR="41219FA4">
        <w:t xml:space="preserve"> report, we investigate wavelet methods for time series forecasting.</w:t>
      </w:r>
      <w:r w:rsidR="4CE56448">
        <w:t xml:space="preserve"> Our research question is two-part.</w:t>
      </w:r>
      <w:r w:rsidR="41219FA4">
        <w:t xml:space="preserve"> </w:t>
      </w:r>
      <w:r w:rsidR="3D16B79D">
        <w:t>First</w:t>
      </w:r>
      <w:r w:rsidR="611E7E48">
        <w:t>ly</w:t>
      </w:r>
      <w:r w:rsidR="3D16B79D">
        <w:t>,</w:t>
      </w:r>
      <w:r w:rsidR="78D39E2B">
        <w:t xml:space="preserve"> </w:t>
      </w:r>
      <w:r w:rsidR="3D16B79D">
        <w:t>do wavelet methods, in fact, produce better forecasts</w:t>
      </w:r>
      <w:r w:rsidR="0CA98542">
        <w:t>?</w:t>
      </w:r>
      <w:r w:rsidR="3D16B79D">
        <w:t xml:space="preserve"> </w:t>
      </w:r>
      <w:r w:rsidR="218FDE50">
        <w:t>Second</w:t>
      </w:r>
      <w:r w:rsidR="1D070120">
        <w:t>ly</w:t>
      </w:r>
      <w:r w:rsidR="74088DE9">
        <w:t>,</w:t>
      </w:r>
      <w:r w:rsidR="01E47F50">
        <w:t xml:space="preserve"> </w:t>
      </w:r>
      <w:r w:rsidR="54A39F02">
        <w:t xml:space="preserve">is </w:t>
      </w:r>
      <w:r w:rsidR="41A42B70">
        <w:t xml:space="preserve">the </w:t>
      </w:r>
      <w:r w:rsidR="15A50ABE">
        <w:t xml:space="preserve">wavelet </w:t>
      </w:r>
      <w:r w:rsidR="41A42B70">
        <w:t xml:space="preserve">forecast improvement to a </w:t>
      </w:r>
      <w:r w:rsidR="2AA7CE53">
        <w:t>degree</w:t>
      </w:r>
      <w:r w:rsidR="41A42B70">
        <w:t xml:space="preserve"> that justifies the </w:t>
      </w:r>
      <w:r w:rsidR="3D16B79D">
        <w:t>add</w:t>
      </w:r>
      <w:r w:rsidR="3617CFB4">
        <w:t>ed</w:t>
      </w:r>
      <w:r w:rsidR="3D16B79D">
        <w:t xml:space="preserve"> complexity to the time series analysis</w:t>
      </w:r>
      <w:r w:rsidR="3E5FBC56">
        <w:t>?</w:t>
      </w:r>
    </w:p>
    <w:p w14:paraId="6E247E5B" w14:textId="5B82590B" w:rsidR="4FE3392F" w:rsidRDefault="4FE3392F" w:rsidP="065CE8A1">
      <w:pPr>
        <w:ind w:firstLine="720"/>
      </w:pPr>
    </w:p>
    <w:p w14:paraId="0A15343D" w14:textId="77E90BA0" w:rsidR="4FE3392F" w:rsidRDefault="04145DF9" w:rsidP="065CE8A1">
      <w:pPr>
        <w:pStyle w:val="Heading2"/>
      </w:pPr>
      <w:r>
        <w:t>Forecasting with Wavelets</w:t>
      </w:r>
    </w:p>
    <w:p w14:paraId="0FAAA927" w14:textId="74B4EA14" w:rsidR="4FE3392F" w:rsidRDefault="68DD90F0" w:rsidP="065CE8A1">
      <w:pPr>
        <w:ind w:firstLine="720"/>
      </w:pPr>
      <w:r>
        <w:t xml:space="preserve">We assume the reader is already familiar with standard time </w:t>
      </w:r>
      <w:r w:rsidR="78BB63EE">
        <w:t>series</w:t>
      </w:r>
      <w:r>
        <w:t xml:space="preserve"> analysis and time </w:t>
      </w:r>
      <w:r w:rsidR="6B484BDE">
        <w:t>series</w:t>
      </w:r>
      <w:r>
        <w:t xml:space="preserve"> forecasting techniques, such as autoregressive moving average (ARMA), autoregressive </w:t>
      </w:r>
      <w:r w:rsidR="2BFA62A4">
        <w:t>integrated</w:t>
      </w:r>
      <w:r>
        <w:t xml:space="preserve"> movin</w:t>
      </w:r>
      <w:r w:rsidR="7328C3F8">
        <w:t>g average (ARIMA), and exponential smoothing</w:t>
      </w:r>
      <w:r w:rsidR="38C9E58B">
        <w:t xml:space="preserve"> models; </w:t>
      </w:r>
      <w:r w:rsidR="756B9021">
        <w:t>thus,</w:t>
      </w:r>
      <w:r w:rsidR="38C9E58B">
        <w:t xml:space="preserve"> we will not review those </w:t>
      </w:r>
      <w:r w:rsidR="239632EC">
        <w:t xml:space="preserve">technical </w:t>
      </w:r>
      <w:r w:rsidR="38C9E58B">
        <w:t>details here. F</w:t>
      </w:r>
      <w:r w:rsidR="4F364C66">
        <w:t>or f</w:t>
      </w:r>
      <w:r w:rsidR="38C9E58B">
        <w:t xml:space="preserve">urther reading on forecasting methods, see </w:t>
      </w:r>
      <w:r w:rsidR="2B8679F9">
        <w:t xml:space="preserve">Diebold, F.X.’s </w:t>
      </w:r>
      <w:r w:rsidR="2B8679F9" w:rsidRPr="065CE8A1">
        <w:rPr>
          <w:i/>
          <w:iCs/>
        </w:rPr>
        <w:t>Elements of forecasting</w:t>
      </w:r>
      <w:r w:rsidR="38C9E58B">
        <w:t xml:space="preserve">. </w:t>
      </w:r>
    </w:p>
    <w:p w14:paraId="0315DECC" w14:textId="63B3697E" w:rsidR="4FE3392F" w:rsidRDefault="39BD68DF" w:rsidP="065CE8A1">
      <w:pPr>
        <w:ind w:firstLine="720"/>
      </w:pPr>
      <w:r>
        <w:lastRenderedPageBreak/>
        <w:t>A complete review of wavelet theory and methods is beyond the scope of this paper</w:t>
      </w:r>
      <w:r w:rsidR="3525AB1E">
        <w:t>.</w:t>
      </w:r>
      <w:r>
        <w:t xml:space="preserve"> </w:t>
      </w:r>
      <w:r w:rsidR="37B0DC32">
        <w:t>I</w:t>
      </w:r>
      <w:r w:rsidR="3DE88C7C">
        <w:t xml:space="preserve">nstead, </w:t>
      </w:r>
      <w:r>
        <w:t xml:space="preserve">we provide a </w:t>
      </w:r>
      <w:r w:rsidR="2958120B">
        <w:t xml:space="preserve">brief </w:t>
      </w:r>
      <w:r>
        <w:t>conceptual introduction</w:t>
      </w:r>
      <w:r w:rsidR="3363C8B9">
        <w:t>; f</w:t>
      </w:r>
      <w:r w:rsidR="40B72F93">
        <w:t xml:space="preserve">or a more rigorous overview, see </w:t>
      </w:r>
      <w:proofErr w:type="spellStart"/>
      <w:r w:rsidR="0D12206B">
        <w:t>Mallat</w:t>
      </w:r>
      <w:proofErr w:type="spellEnd"/>
      <w:r w:rsidR="0D12206B">
        <w:t xml:space="preserve"> (1989) for examples</w:t>
      </w:r>
      <w:r w:rsidR="40B72F93">
        <w:t>.</w:t>
      </w:r>
      <w:r>
        <w:t xml:space="preserve"> </w:t>
      </w:r>
      <w:r w:rsidR="74F0D5FC">
        <w:t>What is a wavelet? Basically, it</w:t>
      </w:r>
      <w:r w:rsidR="109E8E39">
        <w:t xml:space="preserve"> i</w:t>
      </w:r>
      <w:r w:rsidR="74F0D5FC">
        <w:t xml:space="preserve">s a little function that oscillates.  Wavelet transforms are a method to represent a larger function as series of these small oscillations, it is a tool used in many areas of science and engineering, particularly in signals analysis. Below </w:t>
      </w:r>
      <w:r w:rsidR="7E760BF3">
        <w:t>are</w:t>
      </w:r>
      <w:r w:rsidR="74F0D5FC">
        <w:t xml:space="preserve"> diagram</w:t>
      </w:r>
      <w:r w:rsidR="0D5E5F83">
        <w:t>s</w:t>
      </w:r>
      <w:r w:rsidR="74F0D5FC">
        <w:t xml:space="preserve"> illustrating the basic concept of wavelet multiresolution analysis (MRA).</w:t>
      </w:r>
    </w:p>
    <w:p w14:paraId="1534E7A6" w14:textId="5F6CC7D6" w:rsidR="4FE3392F" w:rsidRDefault="044C36B5" w:rsidP="065CE8A1">
      <w:pPr>
        <w:ind w:firstLine="720"/>
      </w:pPr>
      <w:r>
        <w:t xml:space="preserve">In Figure 1, the original signal (it could be a 1-dimentional signal or a higher dimensional signal) is denoted as </w:t>
      </w:r>
      <w:r w:rsidRPr="065CE8A1">
        <w:rPr>
          <w:b/>
          <w:bCs/>
        </w:rPr>
        <w:t>S</w:t>
      </w:r>
      <w:r w:rsidRPr="065CE8A1">
        <w:rPr>
          <w:i/>
          <w:iCs/>
        </w:rPr>
        <w:t>.</w:t>
      </w:r>
      <w:r w:rsidRPr="065CE8A1">
        <w:t xml:space="preserve"> For</w:t>
      </w:r>
      <w:r w:rsidR="31E827C5" w:rsidRPr="065CE8A1">
        <w:t xml:space="preserve"> the first</w:t>
      </w:r>
      <w:r w:rsidR="51A66A86" w:rsidRPr="065CE8A1">
        <w:t xml:space="preserve"> level </w:t>
      </w:r>
      <w:r w:rsidR="43C418CF" w:rsidRPr="065CE8A1">
        <w:t>of decomposition, two new series are produced, each with leng</w:t>
      </w:r>
      <w:r w:rsidR="6E049729" w:rsidRPr="065CE8A1">
        <w:t xml:space="preserve">th </w:t>
      </w:r>
      <w:r w:rsidR="43C418CF" w:rsidRPr="065CE8A1">
        <w:t>equal to ½ of</w:t>
      </w:r>
      <w:r w:rsidR="71C003BD" w:rsidRPr="065CE8A1">
        <w:t xml:space="preserve"> the length of the original series, these are denoted as </w:t>
      </w:r>
      <w:r w:rsidR="71C003BD" w:rsidRPr="065CE8A1">
        <w:rPr>
          <w:b/>
          <w:bCs/>
        </w:rPr>
        <w:t>D</w:t>
      </w:r>
      <w:r w:rsidR="402B80DC" w:rsidRPr="065CE8A1">
        <w:rPr>
          <w:b/>
          <w:bCs/>
        </w:rPr>
        <w:t>1</w:t>
      </w:r>
      <w:r w:rsidR="71C003BD" w:rsidRPr="065CE8A1">
        <w:rPr>
          <w:b/>
          <w:bCs/>
        </w:rPr>
        <w:t xml:space="preserve"> </w:t>
      </w:r>
      <w:r w:rsidR="33F0F848" w:rsidRPr="065CE8A1">
        <w:t xml:space="preserve">and </w:t>
      </w:r>
      <w:r w:rsidR="33F0F848" w:rsidRPr="065CE8A1">
        <w:rPr>
          <w:b/>
          <w:bCs/>
        </w:rPr>
        <w:t>A</w:t>
      </w:r>
      <w:r w:rsidR="3BAA8E7E" w:rsidRPr="065CE8A1">
        <w:rPr>
          <w:b/>
          <w:bCs/>
        </w:rPr>
        <w:t>1</w:t>
      </w:r>
      <w:r w:rsidR="71C003BD" w:rsidRPr="065CE8A1">
        <w:t>. To perform</w:t>
      </w:r>
      <w:r w:rsidR="22095022" w:rsidRPr="065CE8A1">
        <w:t xml:space="preserve"> additional levels of decomposition, only the </w:t>
      </w:r>
      <w:r w:rsidR="22095022" w:rsidRPr="065CE8A1">
        <w:rPr>
          <w:b/>
          <w:bCs/>
        </w:rPr>
        <w:t xml:space="preserve">A </w:t>
      </w:r>
      <w:r w:rsidR="22095022" w:rsidRPr="065CE8A1">
        <w:t xml:space="preserve">series is considered. The </w:t>
      </w:r>
      <w:r w:rsidR="2659C1B2" w:rsidRPr="065CE8A1">
        <w:t xml:space="preserve">two </w:t>
      </w:r>
      <w:r w:rsidR="5057FAA9" w:rsidRPr="065CE8A1">
        <w:t>series</w:t>
      </w:r>
      <w:r w:rsidR="2659C1B2" w:rsidRPr="065CE8A1">
        <w:t xml:space="preserve"> produced at this level, </w:t>
      </w:r>
      <w:r w:rsidR="347F8A77" w:rsidRPr="065CE8A1">
        <w:rPr>
          <w:b/>
          <w:bCs/>
        </w:rPr>
        <w:t>D2</w:t>
      </w:r>
      <w:r w:rsidR="347F8A77" w:rsidRPr="065CE8A1">
        <w:t xml:space="preserve"> and </w:t>
      </w:r>
      <w:r w:rsidR="2659C1B2" w:rsidRPr="065CE8A1">
        <w:rPr>
          <w:b/>
          <w:bCs/>
        </w:rPr>
        <w:t>A2</w:t>
      </w:r>
      <w:r w:rsidR="0A91EBE1" w:rsidRPr="065CE8A1">
        <w:t>, are</w:t>
      </w:r>
      <w:r w:rsidR="22095022" w:rsidRPr="065CE8A1">
        <w:t xml:space="preserve"> again, ½ the length of </w:t>
      </w:r>
      <w:r w:rsidR="0909E894" w:rsidRPr="065CE8A1">
        <w:t>their</w:t>
      </w:r>
      <w:r w:rsidR="22095022" w:rsidRPr="065CE8A1">
        <w:t xml:space="preserve"> parent, or now ¼ the </w:t>
      </w:r>
      <w:r w:rsidR="018765CC" w:rsidRPr="065CE8A1">
        <w:t>length of the original series</w:t>
      </w:r>
      <w:r w:rsidR="15273D00" w:rsidRPr="065CE8A1">
        <w:t xml:space="preserve"> </w:t>
      </w:r>
      <w:r w:rsidR="15273D00" w:rsidRPr="065CE8A1">
        <w:rPr>
          <w:b/>
          <w:bCs/>
        </w:rPr>
        <w:t>S</w:t>
      </w:r>
      <w:r w:rsidR="018765CC" w:rsidRPr="065CE8A1">
        <w:t>.</w:t>
      </w:r>
      <w:r w:rsidR="39B25360" w:rsidRPr="065CE8A1">
        <w:t xml:space="preserve"> </w:t>
      </w:r>
      <w:r w:rsidR="141B7EBD" w:rsidRPr="065CE8A1">
        <w:t xml:space="preserve">Decompositions can continue down as many levels as there is data available to split. </w:t>
      </w:r>
      <w:r w:rsidR="018765CC" w:rsidRPr="065CE8A1">
        <w:t xml:space="preserve">A concrete example of </w:t>
      </w:r>
      <w:r w:rsidR="47AB277B" w:rsidRPr="065CE8A1">
        <w:t>this</w:t>
      </w:r>
      <w:r w:rsidR="018765CC" w:rsidRPr="065CE8A1">
        <w:t xml:space="preserve"> </w:t>
      </w:r>
      <w:r w:rsidR="47AB277B" w:rsidRPr="065CE8A1">
        <w:t>decomposition using a time series of oil prices is shown in Figure 2.</w:t>
      </w:r>
      <w:r w:rsidR="3D884B5C" w:rsidRPr="065CE8A1">
        <w:t xml:space="preserve"> </w:t>
      </w:r>
      <w:r w:rsidR="299D51C5" w:rsidRPr="065CE8A1">
        <w:t>For completeness, we note that the resulting components of the MRA</w:t>
      </w:r>
      <w:r w:rsidR="52EC1C62" w:rsidRPr="065CE8A1">
        <w:t>, (</w:t>
      </w:r>
      <w:r w:rsidR="52EC1C62" w:rsidRPr="065CE8A1">
        <w:rPr>
          <w:b/>
          <w:bCs/>
        </w:rPr>
        <w:t>A1</w:t>
      </w:r>
      <w:r w:rsidR="52EC1C62" w:rsidRPr="065CE8A1">
        <w:t>,</w:t>
      </w:r>
      <w:r w:rsidR="52EC1C62" w:rsidRPr="065CE8A1">
        <w:rPr>
          <w:b/>
          <w:bCs/>
        </w:rPr>
        <w:t xml:space="preserve"> D1</w:t>
      </w:r>
      <w:r w:rsidR="52EC1C62" w:rsidRPr="065CE8A1">
        <w:t xml:space="preserve">, </w:t>
      </w:r>
      <w:r w:rsidR="52EC1C62" w:rsidRPr="065CE8A1">
        <w:rPr>
          <w:b/>
          <w:bCs/>
        </w:rPr>
        <w:t>A2</w:t>
      </w:r>
      <w:r w:rsidR="52EC1C62" w:rsidRPr="065CE8A1">
        <w:t xml:space="preserve">, </w:t>
      </w:r>
      <w:r w:rsidR="52EC1C62" w:rsidRPr="065CE8A1">
        <w:rPr>
          <w:b/>
          <w:bCs/>
        </w:rPr>
        <w:t>D2</w:t>
      </w:r>
      <w:r w:rsidR="52EC1C62" w:rsidRPr="065CE8A1">
        <w:t>, …,),</w:t>
      </w:r>
      <w:r w:rsidR="299D51C5" w:rsidRPr="065CE8A1">
        <w:t xml:space="preserve"> can be reconstituted back into </w:t>
      </w:r>
      <w:r w:rsidR="6C6A3331" w:rsidRPr="065CE8A1">
        <w:t xml:space="preserve">the original </w:t>
      </w:r>
      <w:r w:rsidR="655624ED" w:rsidRPr="065CE8A1">
        <w:t xml:space="preserve">series </w:t>
      </w:r>
      <w:r w:rsidR="655624ED" w:rsidRPr="065CE8A1">
        <w:rPr>
          <w:b/>
          <w:bCs/>
        </w:rPr>
        <w:t>S</w:t>
      </w:r>
      <w:r w:rsidR="655624ED" w:rsidRPr="065CE8A1">
        <w:t xml:space="preserve"> by an inverse wavelet transform; for details see </w:t>
      </w:r>
      <w:proofErr w:type="spellStart"/>
      <w:r w:rsidR="78AD8DA9" w:rsidRPr="065CE8A1">
        <w:t>Mallat’s</w:t>
      </w:r>
      <w:proofErr w:type="spellEnd"/>
      <w:r w:rsidR="78AD8DA9" w:rsidRPr="065CE8A1">
        <w:t xml:space="preserve"> 1989 paper on the subject</w:t>
      </w:r>
      <w:r w:rsidR="655624ED" w:rsidRPr="065CE8A1">
        <w:t xml:space="preserve">. </w:t>
      </w:r>
      <w:r w:rsidR="299D51C5" w:rsidRPr="065CE8A1">
        <w:t xml:space="preserve"> </w:t>
      </w:r>
      <w:r w:rsidR="47AB277B" w:rsidRPr="065CE8A1">
        <w:t xml:space="preserve"> </w:t>
      </w:r>
    </w:p>
    <w:p w14:paraId="12CD1F3D" w14:textId="55DEAA1E" w:rsidR="4FE3392F" w:rsidRDefault="4FE3392F" w:rsidP="065CE8A1">
      <w:pPr>
        <w:ind w:firstLine="720"/>
      </w:pPr>
    </w:p>
    <w:p w14:paraId="0BF7B35B" w14:textId="5D11F293" w:rsidR="4FE3392F" w:rsidRDefault="588C6D44" w:rsidP="065CE8A1">
      <w:pPr>
        <w:jc w:val="center"/>
      </w:pPr>
      <w:r>
        <w:rPr>
          <w:noProof/>
        </w:rPr>
        <w:drawing>
          <wp:inline distT="0" distB="0" distL="0" distR="0" wp14:anchorId="2A220F0D" wp14:editId="39E36BE4">
            <wp:extent cx="3305175" cy="2176398"/>
            <wp:effectExtent l="0" t="0" r="0" b="0"/>
            <wp:docPr id="1543759724" name="Picture 154375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305175" cy="2176398"/>
                    </a:xfrm>
                    <a:prstGeom prst="rect">
                      <a:avLst/>
                    </a:prstGeom>
                  </pic:spPr>
                </pic:pic>
              </a:graphicData>
            </a:graphic>
          </wp:inline>
        </w:drawing>
      </w:r>
    </w:p>
    <w:p w14:paraId="4B2201E5" w14:textId="11057A59" w:rsidR="4FE3392F" w:rsidRDefault="213FD649" w:rsidP="065CE8A1">
      <w:pPr>
        <w:jc w:val="both"/>
      </w:pPr>
      <w:r>
        <w:t>Figure 1:</w:t>
      </w:r>
      <w:r w:rsidR="00ECFBDD">
        <w:t xml:space="preserve"> Illustration of a </w:t>
      </w:r>
      <w:r w:rsidR="5F4B49D6">
        <w:t>3</w:t>
      </w:r>
      <w:r w:rsidR="00ECFBDD">
        <w:t xml:space="preserve">-level wavelet </w:t>
      </w:r>
      <w:r w:rsidR="35B6F856">
        <w:t>MRA decomposition</w:t>
      </w:r>
      <w:r w:rsidR="00ECFBDD">
        <w:t xml:space="preserve"> of the original</w:t>
      </w:r>
      <w:r w:rsidR="2579417B" w:rsidRPr="065CE8A1">
        <w:rPr>
          <w:i/>
          <w:iCs/>
        </w:rPr>
        <w:t xml:space="preserve"> </w:t>
      </w:r>
      <w:r w:rsidR="3FE9B062" w:rsidRPr="065CE8A1">
        <w:t xml:space="preserve">signal </w:t>
      </w:r>
      <w:r w:rsidR="3FE9B062" w:rsidRPr="065CE8A1">
        <w:rPr>
          <w:b/>
          <w:bCs/>
        </w:rPr>
        <w:t>S</w:t>
      </w:r>
      <w:r w:rsidR="3FE9B062" w:rsidRPr="065CE8A1">
        <w:rPr>
          <w:i/>
          <w:iCs/>
        </w:rPr>
        <w:t xml:space="preserve">. </w:t>
      </w:r>
      <w:r w:rsidR="3FE9B062" w:rsidRPr="065CE8A1">
        <w:t xml:space="preserve">Chart </w:t>
      </w:r>
      <w:r w:rsidR="2579417B" w:rsidRPr="065CE8A1">
        <w:t>r</w:t>
      </w:r>
      <w:r w:rsidRPr="065CE8A1">
        <w:t xml:space="preserve">eproduced from </w:t>
      </w:r>
      <w:r w:rsidR="69491B1B" w:rsidRPr="065CE8A1">
        <w:t xml:space="preserve">S.G. </w:t>
      </w:r>
      <w:proofErr w:type="spellStart"/>
      <w:r w:rsidR="69491B1B" w:rsidRPr="065CE8A1">
        <w:t>Mallat’s</w:t>
      </w:r>
      <w:proofErr w:type="spellEnd"/>
      <w:r w:rsidR="69491B1B" w:rsidRPr="065CE8A1">
        <w:t xml:space="preserve"> 1989 paper</w:t>
      </w:r>
      <w:r w:rsidRPr="065CE8A1">
        <w:t>.</w:t>
      </w:r>
    </w:p>
    <w:p w14:paraId="64AB6BA3" w14:textId="6762DA86" w:rsidR="4FE3392F" w:rsidRDefault="4FE3392F" w:rsidP="065CE8A1"/>
    <w:p w14:paraId="3440830B" w14:textId="3EB7AFDE" w:rsidR="4FE3392F" w:rsidRDefault="213FD649" w:rsidP="065CE8A1">
      <w:pPr>
        <w:jc w:val="center"/>
      </w:pPr>
      <w:r>
        <w:rPr>
          <w:noProof/>
        </w:rPr>
        <w:lastRenderedPageBreak/>
        <w:drawing>
          <wp:inline distT="0" distB="0" distL="0" distR="0" wp14:anchorId="1F290AA0" wp14:editId="245C3358">
            <wp:extent cx="5410200" cy="3798411"/>
            <wp:effectExtent l="0" t="0" r="0" b="0"/>
            <wp:docPr id="1839984731" name="Picture 183998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10200" cy="3798411"/>
                    </a:xfrm>
                    <a:prstGeom prst="rect">
                      <a:avLst/>
                    </a:prstGeom>
                  </pic:spPr>
                </pic:pic>
              </a:graphicData>
            </a:graphic>
          </wp:inline>
        </w:drawing>
      </w:r>
    </w:p>
    <w:p w14:paraId="3B6F103C" w14:textId="7F9FAB81" w:rsidR="4FE3392F" w:rsidRDefault="64915A3B" w:rsidP="065CE8A1">
      <w:pPr>
        <w:jc w:val="center"/>
      </w:pPr>
      <w:r>
        <w:t>Figure 2:</w:t>
      </w:r>
      <w:r w:rsidR="46D33C29">
        <w:t xml:space="preserve"> Two-level wavelet MRA decomposition of monthly oil prices.</w:t>
      </w:r>
    </w:p>
    <w:p w14:paraId="7007DA9D" w14:textId="0F24CC3A" w:rsidR="4FE3392F" w:rsidRDefault="4FE3392F" w:rsidP="065CE8A1">
      <w:pPr>
        <w:jc w:val="center"/>
      </w:pPr>
    </w:p>
    <w:p w14:paraId="4D88D35C" w14:textId="0E4E0EA0" w:rsidR="4FE3392F" w:rsidRDefault="19A1E158" w:rsidP="065CE8A1">
      <w:pPr>
        <w:ind w:firstLine="720"/>
      </w:pPr>
      <w:r>
        <w:t xml:space="preserve">Now with a basic understanding of wavelet MRA, we discuss how this technique might be useful in forecasting. </w:t>
      </w:r>
      <w:r w:rsidR="7723401A">
        <w:t xml:space="preserve"> </w:t>
      </w:r>
      <w:r w:rsidR="4709E1CD">
        <w:t xml:space="preserve">Schlüter and </w:t>
      </w:r>
      <w:proofErr w:type="spellStart"/>
      <w:r w:rsidR="4709E1CD">
        <w:t>Deuschle</w:t>
      </w:r>
      <w:proofErr w:type="spellEnd"/>
      <w:r w:rsidR="683649D4">
        <w:t xml:space="preserve"> </w:t>
      </w:r>
      <w:r w:rsidR="210BC6D7">
        <w:t xml:space="preserve">(2010) </w:t>
      </w:r>
      <w:r w:rsidR="683649D4">
        <w:t xml:space="preserve">compare </w:t>
      </w:r>
      <w:r w:rsidR="35400F45">
        <w:t>three forecasting</w:t>
      </w:r>
      <w:r w:rsidR="683649D4">
        <w:t xml:space="preserve"> approaches: </w:t>
      </w:r>
    </w:p>
    <w:p w14:paraId="45875891" w14:textId="6CE6C989" w:rsidR="4FE3392F" w:rsidRDefault="683649D4" w:rsidP="065CE8A1">
      <w:pPr>
        <w:pStyle w:val="ListParagraph"/>
        <w:numPr>
          <w:ilvl w:val="0"/>
          <w:numId w:val="6"/>
        </w:numPr>
      </w:pPr>
      <w:r>
        <w:t>The baseline: a traditional forecasting model such as AR</w:t>
      </w:r>
      <w:r w:rsidR="6FA53AA3">
        <w:t>I</w:t>
      </w:r>
      <w:r>
        <w:t>MA, on the original level series</w:t>
      </w:r>
      <w:r w:rsidR="138BBDE8">
        <w:t>.</w:t>
      </w:r>
    </w:p>
    <w:p w14:paraId="70480D79" w14:textId="1FE38445" w:rsidR="4FE3392F" w:rsidRDefault="683649D4" w:rsidP="065CE8A1">
      <w:pPr>
        <w:pStyle w:val="ListParagraph"/>
        <w:numPr>
          <w:ilvl w:val="0"/>
          <w:numId w:val="6"/>
        </w:numPr>
      </w:pPr>
      <w:r>
        <w:t xml:space="preserve">Forecast the smoothed series. One </w:t>
      </w:r>
      <w:r w:rsidR="17B418BD">
        <w:t xml:space="preserve">general </w:t>
      </w:r>
      <w:r>
        <w:t>application of wavelet decomposition is for smoothing or denoising signals</w:t>
      </w:r>
      <w:r w:rsidR="0ECBE96C">
        <w:t>,</w:t>
      </w:r>
      <w:r>
        <w:t xml:space="preserve"> </w:t>
      </w:r>
      <w:r w:rsidR="6758E188">
        <w:t>s</w:t>
      </w:r>
      <w:r>
        <w:t xml:space="preserve">o, first </w:t>
      </w:r>
      <w:r w:rsidR="09690205">
        <w:t xml:space="preserve">we can </w:t>
      </w:r>
      <w:r>
        <w:t xml:space="preserve">use wavelets to smooth the level series and then apply traditional forecast models to the smoothed level series. </w:t>
      </w:r>
    </w:p>
    <w:p w14:paraId="00CCDC11" w14:textId="34C5B2E0" w:rsidR="4FE3392F" w:rsidRDefault="683649D4" w:rsidP="065CE8A1">
      <w:pPr>
        <w:pStyle w:val="ListParagraph"/>
        <w:numPr>
          <w:ilvl w:val="0"/>
          <w:numId w:val="6"/>
        </w:numPr>
      </w:pPr>
      <w:r>
        <w:t xml:space="preserve">Forecast the wavelet decompositions. To do </w:t>
      </w:r>
      <w:r w:rsidR="1EC6262A">
        <w:t>method</w:t>
      </w:r>
      <w:r>
        <w:t xml:space="preserve"> #2 above, we first break down the original level series into its multiresolution decomposition. We can forecast those </w:t>
      </w:r>
      <w:r w:rsidR="2A59E025">
        <w:t xml:space="preserve">individual </w:t>
      </w:r>
      <w:r>
        <w:t>components, and then us</w:t>
      </w:r>
      <w:r w:rsidR="3F2FC9C7">
        <w:t>e</w:t>
      </w:r>
      <w:r>
        <w:t xml:space="preserve"> the forecasts to reconstruct a forecast of the original level series. This is by far the most complicated approach because it will involve forecasting multiple series.</w:t>
      </w:r>
    </w:p>
    <w:p w14:paraId="103EBBA3" w14:textId="05707720" w:rsidR="4FE3392F" w:rsidRDefault="683649D4" w:rsidP="4FE3392F">
      <w:r>
        <w:t xml:space="preserve">Notional illustrations of these </w:t>
      </w:r>
      <w:r w:rsidR="213283E7">
        <w:t>three</w:t>
      </w:r>
      <w:r>
        <w:t xml:space="preserve"> approaches are pictured </w:t>
      </w:r>
      <w:r w:rsidR="3B3E829C">
        <w:t>in Figures 3—5</w:t>
      </w:r>
      <w:r>
        <w:t>.</w:t>
      </w:r>
    </w:p>
    <w:p w14:paraId="06CA00AD" w14:textId="028F164A" w:rsidR="4FE3392F" w:rsidRDefault="4FE3392F" w:rsidP="065CE8A1">
      <w:pPr>
        <w:jc w:val="center"/>
      </w:pPr>
    </w:p>
    <w:p w14:paraId="5D4CCB52" w14:textId="27C8108E" w:rsidR="4FE3392F" w:rsidRDefault="7C830F7B" w:rsidP="065CE8A1">
      <w:pPr>
        <w:jc w:val="center"/>
      </w:pPr>
      <w:r>
        <w:rPr>
          <w:noProof/>
        </w:rPr>
        <w:lastRenderedPageBreak/>
        <w:drawing>
          <wp:inline distT="0" distB="0" distL="0" distR="0" wp14:anchorId="310AC31A" wp14:editId="17CB9D4E">
            <wp:extent cx="5868720" cy="2469753"/>
            <wp:effectExtent l="0" t="0" r="0" b="0"/>
            <wp:docPr id="5544232" name="Picture 554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68720" cy="2469753"/>
                    </a:xfrm>
                    <a:prstGeom prst="rect">
                      <a:avLst/>
                    </a:prstGeom>
                  </pic:spPr>
                </pic:pic>
              </a:graphicData>
            </a:graphic>
          </wp:inline>
        </w:drawing>
      </w:r>
    </w:p>
    <w:p w14:paraId="21B6A1E1" w14:textId="15D8EA6A" w:rsidR="4FE3392F" w:rsidRDefault="7C830F7B" w:rsidP="065CE8A1">
      <w:pPr>
        <w:jc w:val="center"/>
      </w:pPr>
      <w:r>
        <w:t xml:space="preserve">Figure 3: Traditional forecasting </w:t>
      </w:r>
      <w:r w:rsidR="36CAE478">
        <w:t>model</w:t>
      </w:r>
      <w:r>
        <w:t xml:space="preserve"> on original level series</w:t>
      </w:r>
      <w:r w:rsidR="4FD61426">
        <w:t xml:space="preserve"> (forecasting the black series)</w:t>
      </w:r>
      <w:r w:rsidR="5AAEE4EF">
        <w:t>.</w:t>
      </w:r>
    </w:p>
    <w:p w14:paraId="7246F8A5" w14:textId="696D89C1" w:rsidR="4FE3392F" w:rsidRDefault="4FE3392F" w:rsidP="4FE3392F"/>
    <w:p w14:paraId="15388932" w14:textId="2A853980" w:rsidR="4FE3392F" w:rsidRDefault="5EFC0B62" w:rsidP="065CE8A1">
      <w:pPr>
        <w:jc w:val="both"/>
      </w:pPr>
      <w:r>
        <w:rPr>
          <w:noProof/>
        </w:rPr>
        <w:drawing>
          <wp:inline distT="0" distB="0" distL="0" distR="0" wp14:anchorId="129BF703" wp14:editId="2A71685D">
            <wp:extent cx="6003291" cy="2603228"/>
            <wp:effectExtent l="0" t="0" r="0" b="0"/>
            <wp:docPr id="469287125" name="Picture 4692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t="16408"/>
                    <a:stretch>
                      <a:fillRect/>
                    </a:stretch>
                  </pic:blipFill>
                  <pic:spPr>
                    <a:xfrm>
                      <a:off x="0" y="0"/>
                      <a:ext cx="6003291" cy="2603228"/>
                    </a:xfrm>
                    <a:prstGeom prst="rect">
                      <a:avLst/>
                    </a:prstGeom>
                  </pic:spPr>
                </pic:pic>
              </a:graphicData>
            </a:graphic>
          </wp:inline>
        </w:drawing>
      </w:r>
    </w:p>
    <w:p w14:paraId="66E022CA" w14:textId="61FAE39A" w:rsidR="4FE3392F" w:rsidRDefault="5EFC0B62" w:rsidP="065CE8A1">
      <w:pPr>
        <w:jc w:val="center"/>
      </w:pPr>
      <w:r>
        <w:t xml:space="preserve">Figure 4: Traditional forecasting </w:t>
      </w:r>
      <w:r w:rsidR="653C3754">
        <w:t>model</w:t>
      </w:r>
      <w:r>
        <w:t xml:space="preserve"> on the wavelet-smoothed series</w:t>
      </w:r>
      <w:r w:rsidR="5E6DF3E1">
        <w:t xml:space="preserve"> (forecasting the green series)</w:t>
      </w:r>
      <w:r w:rsidR="37E495BC">
        <w:t>.</w:t>
      </w:r>
      <w:r>
        <w:t xml:space="preserve"> </w:t>
      </w:r>
    </w:p>
    <w:p w14:paraId="73C6D899" w14:textId="1E884B1A" w:rsidR="4FE3392F" w:rsidRDefault="4FE3392F" w:rsidP="065CE8A1">
      <w:pPr>
        <w:jc w:val="both"/>
      </w:pPr>
    </w:p>
    <w:p w14:paraId="3F539C5B" w14:textId="56759CE7" w:rsidR="4FE3392F" w:rsidRDefault="19339679" w:rsidP="065CE8A1">
      <w:pPr>
        <w:jc w:val="both"/>
      </w:pPr>
      <w:r>
        <w:rPr>
          <w:noProof/>
        </w:rPr>
        <w:lastRenderedPageBreak/>
        <w:drawing>
          <wp:inline distT="0" distB="0" distL="0" distR="0" wp14:anchorId="44B9E3D0" wp14:editId="03074198">
            <wp:extent cx="6313138" cy="3879949"/>
            <wp:effectExtent l="0" t="0" r="0" b="0"/>
            <wp:docPr id="1734484541" name="Picture 173448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13138" cy="3879949"/>
                    </a:xfrm>
                    <a:prstGeom prst="rect">
                      <a:avLst/>
                    </a:prstGeom>
                  </pic:spPr>
                </pic:pic>
              </a:graphicData>
            </a:graphic>
          </wp:inline>
        </w:drawing>
      </w:r>
    </w:p>
    <w:p w14:paraId="2AD962E7" w14:textId="65A1143F" w:rsidR="4FE3392F" w:rsidRDefault="1EEBAA93" w:rsidP="065CE8A1">
      <w:pPr>
        <w:jc w:val="both"/>
      </w:pPr>
      <w:r>
        <w:t>Figure 5: Traditional forecasting model</w:t>
      </w:r>
      <w:r w:rsidR="3303FC6B">
        <w:t>s</w:t>
      </w:r>
      <w:r>
        <w:t xml:space="preserve"> on the wavelet decomposition components.</w:t>
      </w:r>
      <w:r w:rsidR="5C5F44A7">
        <w:t xml:space="preserve"> The series D1 and A1 are each forecasted for h/2 forecast horizon steps (illustrated by the red seri</w:t>
      </w:r>
      <w:r w:rsidR="6C5257CB">
        <w:t>e</w:t>
      </w:r>
      <w:r w:rsidR="5C5F44A7">
        <w:t>s in the 2 lower graphs). These</w:t>
      </w:r>
      <w:r w:rsidR="00E08037">
        <w:t xml:space="preserve"> component forecasts are transformed </w:t>
      </w:r>
      <w:r w:rsidR="106E4A47">
        <w:t xml:space="preserve">via an inverse wavelet transform </w:t>
      </w:r>
      <w:r w:rsidR="00E08037">
        <w:t xml:space="preserve">into </w:t>
      </w:r>
      <w:r w:rsidR="3DC98C01">
        <w:t xml:space="preserve">h horizon step </w:t>
      </w:r>
      <w:r w:rsidR="00E08037">
        <w:t>forecasts at the level series</w:t>
      </w:r>
      <w:r w:rsidR="260091A5">
        <w:t xml:space="preserve"> (illustrated by the pink series in the top graph.) </w:t>
      </w:r>
    </w:p>
    <w:p w14:paraId="6D6D644E" w14:textId="5B4811F6" w:rsidR="4FE3392F" w:rsidRDefault="4236AC6A" w:rsidP="065CE8A1">
      <w:pPr>
        <w:ind w:firstLine="720"/>
      </w:pPr>
      <w:r>
        <w:t xml:space="preserve">In </w:t>
      </w:r>
      <w:r w:rsidR="285A4B54">
        <w:t xml:space="preserve">Schlüter and </w:t>
      </w:r>
      <w:proofErr w:type="spellStart"/>
      <w:r w:rsidR="285A4B54">
        <w:t>Deuschle’s</w:t>
      </w:r>
      <w:proofErr w:type="spellEnd"/>
      <w:r w:rsidR="285A4B54">
        <w:t xml:space="preserve"> 2010 paper</w:t>
      </w:r>
      <w:r>
        <w:t>, the authors ran several experiments to determine the effectiveness of wavelet methods for forecasting. They tested 1-day and 1-week (</w:t>
      </w:r>
      <w:proofErr w:type="gramStart"/>
      <w:r>
        <w:t>i.e.</w:t>
      </w:r>
      <w:proofErr w:type="gramEnd"/>
      <w:r>
        <w:t xml:space="preserve"> 5</w:t>
      </w:r>
      <w:r w:rsidR="67E58473">
        <w:t>-</w:t>
      </w:r>
      <w:r>
        <w:t>tr</w:t>
      </w:r>
      <w:r w:rsidR="2CF0F32B">
        <w:t>a</w:t>
      </w:r>
      <w:r>
        <w:t>ding day)</w:t>
      </w:r>
      <w:r w:rsidR="348E2691">
        <w:t xml:space="preserve"> forecast horizons on four different daily </w:t>
      </w:r>
      <w:r w:rsidR="4D119CEF">
        <w:t>time series</w:t>
      </w:r>
      <w:r w:rsidR="348E2691">
        <w:t xml:space="preserve">. </w:t>
      </w:r>
      <w:r w:rsidR="126B1836">
        <w:t>Using</w:t>
      </w:r>
      <w:r w:rsidR="348E2691">
        <w:t xml:space="preserve"> </w:t>
      </w:r>
      <w:r w:rsidR="126B1836">
        <w:t xml:space="preserve">root mean squared error (RMSE) and mean absolute error (MAE), </w:t>
      </w:r>
      <w:r w:rsidR="348E2691">
        <w:t xml:space="preserve">results were </w:t>
      </w:r>
      <w:r w:rsidR="4DE310B8">
        <w:t xml:space="preserve">a bit </w:t>
      </w:r>
      <w:r w:rsidR="348E2691">
        <w:t>mi</w:t>
      </w:r>
      <w:r w:rsidR="161193DD">
        <w:t>xed</w:t>
      </w:r>
      <w:r w:rsidR="3B3803A5">
        <w:t>, but generally, for the 1-day forecast, ARIMA models on the MRA</w:t>
      </w:r>
      <w:r w:rsidR="161193DD">
        <w:t xml:space="preserve"> </w:t>
      </w:r>
      <w:r w:rsidR="5D9E49C5">
        <w:t xml:space="preserve">(approach #3) performed best among the three </w:t>
      </w:r>
      <w:r w:rsidR="7DFD4364">
        <w:t>approaches, and for the 1-week forecast, ARIMA models on the smoothed series (approach #2) performed the best. However, the author</w:t>
      </w:r>
      <w:r w:rsidR="2CB6FF68">
        <w:t xml:space="preserve">s did not perform any diagnostics of the model fits or forecast residuals. Nor did they test whether the resulting forecasts were statistically </w:t>
      </w:r>
      <w:r w:rsidR="39C6471A">
        <w:t>distinguishable from one another</w:t>
      </w:r>
      <w:r w:rsidR="76E5F623">
        <w:t>, so it could be the case that the “better” forecast is not actually different than the traditional ARIMA model forecast</w:t>
      </w:r>
      <w:r w:rsidR="41BD3215">
        <w:t xml:space="preserve">. In such a case, </w:t>
      </w:r>
      <w:r w:rsidR="3E18C5EF">
        <w:t xml:space="preserve">for parsimony, </w:t>
      </w:r>
      <w:r w:rsidR="41BD3215">
        <w:t xml:space="preserve">we would favor </w:t>
      </w:r>
      <w:r w:rsidR="7A7875B9">
        <w:t xml:space="preserve">the straightforward </w:t>
      </w:r>
      <w:r w:rsidR="28F631FF">
        <w:t xml:space="preserve">method to forecast the level series directly. </w:t>
      </w:r>
    </w:p>
    <w:p w14:paraId="60A7263C" w14:textId="17129FA6" w:rsidR="4FE3392F" w:rsidRDefault="4FE3392F" w:rsidP="4FE3392F"/>
    <w:p w14:paraId="2BC01C83" w14:textId="5943B1D6" w:rsidR="3D50C3FF" w:rsidRDefault="091ECBEA" w:rsidP="4FE3392F">
      <w:pPr>
        <w:pStyle w:val="Heading1"/>
      </w:pPr>
      <w:r>
        <w:t>Data</w:t>
      </w:r>
    </w:p>
    <w:p w14:paraId="0A798329" w14:textId="6F93D640" w:rsidR="162EEC6C" w:rsidRDefault="162EEC6C" w:rsidP="065CE8A1">
      <w:pPr>
        <w:ind w:firstLine="720"/>
      </w:pPr>
      <w:r>
        <w:t xml:space="preserve">Schlüter and </w:t>
      </w:r>
      <w:proofErr w:type="spellStart"/>
      <w:r>
        <w:t>Deuschle</w:t>
      </w:r>
      <w:proofErr w:type="spellEnd"/>
      <w:r w:rsidR="26DFEA4F">
        <w:t xml:space="preserve"> used </w:t>
      </w:r>
      <w:r w:rsidR="09E2754C">
        <w:t xml:space="preserve">daily </w:t>
      </w:r>
      <w:r w:rsidR="26DFEA4F">
        <w:t>oil prices as one of their example series. In this work, we try forecasting monthly oil prices. We chose monthly prices for two reasons: one, to be able to demonstrate the techniques</w:t>
      </w:r>
      <w:r w:rsidR="67D730C6">
        <w:t xml:space="preserve"> for forecasting</w:t>
      </w:r>
      <w:r w:rsidR="26DFEA4F">
        <w:t xml:space="preserve"> low-frequency macroeconomic series</w:t>
      </w:r>
      <w:r w:rsidR="3465AA03">
        <w:t xml:space="preserve">, such as inclusion of seasonal </w:t>
      </w:r>
      <w:r w:rsidR="3465AA03">
        <w:lastRenderedPageBreak/>
        <w:t>dummy variables</w:t>
      </w:r>
      <w:r w:rsidR="26DFEA4F">
        <w:t>, and two, to explore whether the authors' conclusions about the usefulness of wavelet techniques also hold for monthly series.</w:t>
      </w:r>
    </w:p>
    <w:p w14:paraId="1D3BB121" w14:textId="1AB53E6A" w:rsidR="09C855F3" w:rsidRDefault="09C855F3" w:rsidP="065CE8A1">
      <w:pPr>
        <w:ind w:firstLine="720"/>
      </w:pPr>
      <w:r>
        <w:t>We obtain monthly crude oil prices</w:t>
      </w:r>
      <w:r w:rsidR="4D3F9712">
        <w:t>,</w:t>
      </w:r>
      <w:r>
        <w:t xml:space="preserve"> West Texas Intermediate (WTI)</w:t>
      </w:r>
      <w:r w:rsidR="2DD64B54">
        <w:t xml:space="preserve"> series MCOILWTICO</w:t>
      </w:r>
      <w:r w:rsidR="165464B2">
        <w:t xml:space="preserve">, for the period January 1986 to </w:t>
      </w:r>
      <w:r w:rsidR="3CA13E38">
        <w:t>March 2023</w:t>
      </w:r>
      <w:r w:rsidR="2DD64B54">
        <w:t xml:space="preserve">. </w:t>
      </w:r>
      <w:r w:rsidR="372C7940">
        <w:t xml:space="preserve">The daily oil prices used in </w:t>
      </w:r>
      <w:r w:rsidR="7220FB8B">
        <w:t xml:space="preserve">Schlüter and </w:t>
      </w:r>
      <w:proofErr w:type="spellStart"/>
      <w:r w:rsidR="7220FB8B">
        <w:t>Deuschle’s</w:t>
      </w:r>
      <w:proofErr w:type="spellEnd"/>
      <w:r w:rsidR="7220FB8B">
        <w:t xml:space="preserve"> 2010 paper </w:t>
      </w:r>
      <w:r w:rsidR="372C7940">
        <w:t xml:space="preserve">are simply identified as “WTI,” without a reference or </w:t>
      </w:r>
      <w:r w:rsidR="2B61C0F1">
        <w:t xml:space="preserve">a </w:t>
      </w:r>
      <w:r w:rsidR="372C7940">
        <w:t>link to the dataset</w:t>
      </w:r>
      <w:r w:rsidR="0DEB6935">
        <w:t>, but given that “WTI” oil price</w:t>
      </w:r>
      <w:r w:rsidR="56EA9741">
        <w:t>s</w:t>
      </w:r>
      <w:r w:rsidR="0DEB6935">
        <w:t xml:space="preserve"> are a common example for economic time series analysis</w:t>
      </w:r>
      <w:r w:rsidR="4B9F7603">
        <w:t>,</w:t>
      </w:r>
      <w:r w:rsidR="0DEB6935">
        <w:t xml:space="preserve"> we believe that </w:t>
      </w:r>
      <w:r w:rsidR="78C59484">
        <w:t xml:space="preserve">we are using the same </w:t>
      </w:r>
      <w:r w:rsidR="682333BA">
        <w:t xml:space="preserve">underlaying data. </w:t>
      </w:r>
      <w:r w:rsidR="6F3C0383">
        <w:t>Below graphs plot the oil prices in levels and the correlograms of the series in levels.</w:t>
      </w:r>
    </w:p>
    <w:p w14:paraId="6A34DCC7" w14:textId="0916CC3B" w:rsidR="79C84133" w:rsidRDefault="79C84133" w:rsidP="065CE8A1">
      <w:pPr>
        <w:jc w:val="center"/>
      </w:pPr>
      <w:r>
        <w:rPr>
          <w:noProof/>
        </w:rPr>
        <w:drawing>
          <wp:inline distT="0" distB="0" distL="0" distR="0" wp14:anchorId="4631F8D6" wp14:editId="72B43B61">
            <wp:extent cx="4874762" cy="2983796"/>
            <wp:effectExtent l="0" t="0" r="0" b="0"/>
            <wp:docPr id="413777628" name="Picture 41377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49375"/>
                    <a:stretch>
                      <a:fillRect/>
                    </a:stretch>
                  </pic:blipFill>
                  <pic:spPr>
                    <a:xfrm>
                      <a:off x="0" y="0"/>
                      <a:ext cx="4874762" cy="2983796"/>
                    </a:xfrm>
                    <a:prstGeom prst="rect">
                      <a:avLst/>
                    </a:prstGeom>
                  </pic:spPr>
                </pic:pic>
              </a:graphicData>
            </a:graphic>
          </wp:inline>
        </w:drawing>
      </w:r>
    </w:p>
    <w:p w14:paraId="4A599901" w14:textId="25BF93E1" w:rsidR="18F823D2" w:rsidRDefault="18F823D2" w:rsidP="065CE8A1">
      <w:r>
        <w:t>We see large spikes in 2008 and another one starting in 2020, corresponding to recent economic crises in the Global Financial Crisis and the coronavirus pandemic</w:t>
      </w:r>
      <w:r w:rsidR="1F5EBA36">
        <w:t>. This series is clearly nonstationary, as its values are quite correlated with time.</w:t>
      </w:r>
      <w:r w:rsidR="307D2E37">
        <w:t xml:space="preserve"> This is made clear by the correlograms of the series. We can see that the slowly decaying autocorrelation does not eventually fall beneath the threshold, and the quickly decaying, sinusoidal and oscillating partial autocorrelation hint at both autoregressive and moving average effects. The correlograms are produced below:</w:t>
      </w:r>
    </w:p>
    <w:p w14:paraId="16A27F85" w14:textId="50C78FC8" w:rsidR="384B4C96" w:rsidRDefault="384B4C96" w:rsidP="065CE8A1">
      <w:pPr>
        <w:jc w:val="center"/>
      </w:pPr>
      <w:r>
        <w:rPr>
          <w:noProof/>
        </w:rPr>
        <w:lastRenderedPageBreak/>
        <w:drawing>
          <wp:inline distT="0" distB="0" distL="0" distR="0" wp14:anchorId="0209E9B2" wp14:editId="1566555C">
            <wp:extent cx="4572000" cy="4010025"/>
            <wp:effectExtent l="0" t="0" r="0" b="0"/>
            <wp:docPr id="1625457826" name="Picture 162545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3EEC7D49" w14:textId="7C961B6F" w:rsidR="4FE3392F" w:rsidRDefault="26C7DC5E" w:rsidP="065CE8A1">
      <w:pPr>
        <w:ind w:firstLine="720"/>
      </w:pPr>
      <w:r>
        <w:t>This failure to damp in the ACF plot of the series is a strong indicator that the series has a unit root, or</w:t>
      </w:r>
      <w:r w:rsidR="21C30970">
        <w:t xml:space="preserve"> that it</w:t>
      </w:r>
      <w:r>
        <w:t xml:space="preserve"> </w:t>
      </w:r>
      <w:r w:rsidR="150B4620">
        <w:t>is an integrated series. We can check the correlograms of the series’ first</w:t>
      </w:r>
      <w:r w:rsidR="48F86732">
        <w:t xml:space="preserve"> </w:t>
      </w:r>
      <w:r w:rsidR="150B4620">
        <w:t>difference</w:t>
      </w:r>
      <w:r w:rsidR="49067FFB">
        <w:t>, produced below,</w:t>
      </w:r>
      <w:r w:rsidR="150B4620">
        <w:t xml:space="preserve"> and see that</w:t>
      </w:r>
      <w:r w:rsidR="18840D89">
        <w:t xml:space="preserve"> the series </w:t>
      </w:r>
      <w:r w:rsidR="5542ABB1">
        <w:t xml:space="preserve">quickly decays, alleviating this problem. Furthermore, the Augmented Dickey-Fuller test strongly rejects the null of the presence of a unit root, with the test statistic of </w:t>
      </w:r>
      <w:r w:rsidR="1363674B">
        <w:t>-</w:t>
      </w:r>
      <w:r w:rsidR="5542ABB1">
        <w:t>9 and p-value being practically zero.</w:t>
      </w:r>
      <w:r w:rsidR="21902C6A">
        <w:t xml:space="preserve"> </w:t>
      </w:r>
      <w:r w:rsidR="1B5F2591">
        <w:t>All this</w:t>
      </w:r>
      <w:r w:rsidR="21902C6A">
        <w:t xml:space="preserve"> evidence points to the conclusion that for forecasting oil prices, an ARIMA(</w:t>
      </w:r>
      <w:proofErr w:type="spellStart"/>
      <w:proofErr w:type="gramStart"/>
      <w:r w:rsidR="21902C6A">
        <w:t>p,d</w:t>
      </w:r>
      <w:proofErr w:type="gramEnd"/>
      <w:r w:rsidR="21902C6A">
        <w:t>,q</w:t>
      </w:r>
      <w:proofErr w:type="spellEnd"/>
      <w:r w:rsidR="21902C6A">
        <w:t xml:space="preserve">) model with </w:t>
      </w:r>
      <w:r w:rsidR="21902C6A" w:rsidRPr="065CE8A1">
        <w:rPr>
          <w:i/>
          <w:iCs/>
        </w:rPr>
        <w:t>d=1</w:t>
      </w:r>
      <w:r w:rsidR="21902C6A" w:rsidRPr="065CE8A1">
        <w:t xml:space="preserve"> is an appropriate model choice.</w:t>
      </w:r>
    </w:p>
    <w:p w14:paraId="157A16B8" w14:textId="030DA4E6" w:rsidR="4FE3392F" w:rsidRDefault="4FE3392F" w:rsidP="065CE8A1">
      <w:pPr>
        <w:ind w:firstLine="720"/>
      </w:pPr>
    </w:p>
    <w:p w14:paraId="7442167F" w14:textId="587FD7EA" w:rsidR="4FE3392F" w:rsidRDefault="5542ABB1" w:rsidP="065CE8A1">
      <w:pPr>
        <w:ind w:firstLine="720"/>
      </w:pPr>
      <w:r>
        <w:rPr>
          <w:noProof/>
        </w:rPr>
        <w:lastRenderedPageBreak/>
        <w:drawing>
          <wp:inline distT="0" distB="0" distL="0" distR="0" wp14:anchorId="1B5441CC" wp14:editId="3F18E141">
            <wp:extent cx="4572000" cy="4010025"/>
            <wp:effectExtent l="0" t="0" r="0" b="0"/>
            <wp:docPr id="246019877" name="Picture 24601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3210B6E6" w14:textId="78203F38" w:rsidR="4FE3392F" w:rsidRDefault="1EC097F9" w:rsidP="065CE8A1">
      <w:pPr>
        <w:ind w:firstLine="720"/>
      </w:pPr>
      <w:r w:rsidRPr="065CE8A1">
        <w:t>As we will cover</w:t>
      </w:r>
      <w:r w:rsidR="0755ABA6" w:rsidRPr="065CE8A1">
        <w:t xml:space="preserve"> later</w:t>
      </w:r>
      <w:r w:rsidRPr="065CE8A1">
        <w:t>,</w:t>
      </w:r>
      <w:r w:rsidR="3310AA41" w:rsidRPr="065CE8A1">
        <w:t xml:space="preserve"> we also include three other time series that may help in our modeling: the Industrial Production Index, the 10-Year Treasury Bill Rate, and the Federal Funds Effective Rate.</w:t>
      </w:r>
      <w:r w:rsidRPr="065CE8A1">
        <w:t xml:space="preserve"> </w:t>
      </w:r>
      <w:r w:rsidR="3D5AC69A">
        <w:t>The first variable, known officially as the Industrial Production and Capacity Utilization, covers manufacturing, mining, and electric and gas utilities, which</w:t>
      </w:r>
      <w:r w:rsidR="0D8E9F04">
        <w:t>,</w:t>
      </w:r>
      <w:r w:rsidR="3D5AC69A">
        <w:t xml:space="preserve"> together with construction, constitute a great portion of variation of United States national output</w:t>
      </w:r>
      <w:r w:rsidR="3F35CCB3">
        <w:t xml:space="preserve"> </w:t>
      </w:r>
      <w:r w:rsidR="22EDE01A">
        <w:t>(</w:t>
      </w:r>
      <w:r w:rsidR="354EE128">
        <w:t>FRED</w:t>
      </w:r>
      <w:r w:rsidR="22EDE01A">
        <w:t>)</w:t>
      </w:r>
      <w:r w:rsidR="3D5AC69A">
        <w:t>.</w:t>
      </w:r>
      <w:r w:rsidR="3D5AC69A" w:rsidRPr="065CE8A1">
        <w:t xml:space="preserve"> The second variable underpins most financial analyses as the baseline “risk-free rate”, which makes it crucial to monitor</w:t>
      </w:r>
      <w:r w:rsidR="4DC09114" w:rsidRPr="065CE8A1">
        <w:t xml:space="preserve"> </w:t>
      </w:r>
      <w:r w:rsidR="18F93AAC" w:rsidRPr="065CE8A1">
        <w:t>(FRED)</w:t>
      </w:r>
      <w:r w:rsidR="3D5AC69A" w:rsidRPr="065CE8A1">
        <w:t>. And the third variable measures the interest rate set by the Federal Reserve at which banks borrow and sell reserves at the Fed from one another</w:t>
      </w:r>
      <w:r w:rsidR="24E58A34" w:rsidRPr="065CE8A1">
        <w:t xml:space="preserve"> </w:t>
      </w:r>
      <w:r w:rsidR="18CA0DCC" w:rsidRPr="065CE8A1">
        <w:t>(FRED)</w:t>
      </w:r>
      <w:r w:rsidR="3D5AC69A" w:rsidRPr="065CE8A1">
        <w:t xml:space="preserve">. One attractive series to also use in this analysis is the CPI, which tracks inflation through the prices of a representative “basket of goods”. However, we </w:t>
      </w:r>
      <w:r w:rsidR="4E0A0E34" w:rsidRPr="065CE8A1">
        <w:t>decided not to use CPI in our forecast model</w:t>
      </w:r>
      <w:r w:rsidR="3D5AC69A" w:rsidRPr="065CE8A1">
        <w:t xml:space="preserve"> due to potential high multicollinearity problems that may arise, given that </w:t>
      </w:r>
      <w:r w:rsidR="1AFBD5D6" w:rsidRPr="065CE8A1">
        <w:t xml:space="preserve">oil </w:t>
      </w:r>
      <w:r w:rsidR="3D5AC69A" w:rsidRPr="065CE8A1">
        <w:t xml:space="preserve">prices affect virtually most of the </w:t>
      </w:r>
      <w:r w:rsidR="0FE92506" w:rsidRPr="065CE8A1">
        <w:t xml:space="preserve">other </w:t>
      </w:r>
      <w:r w:rsidR="3D5AC69A" w:rsidRPr="065CE8A1">
        <w:t>prices in the basket, from food to fuel prices. Th</w:t>
      </w:r>
      <w:r w:rsidR="1FBB3F05" w:rsidRPr="065CE8A1">
        <w:t>erefore</w:t>
      </w:r>
      <w:r w:rsidR="3D5AC69A" w:rsidRPr="065CE8A1">
        <w:t xml:space="preserve">, the inclusion of such a series may not provide much value. </w:t>
      </w:r>
      <w:r w:rsidR="45DC6804" w:rsidRPr="065CE8A1">
        <w:t xml:space="preserve">In a similar methodology as above, we find that these three series contained unit roots and thus were differenced once, which we found to </w:t>
      </w:r>
      <w:r w:rsidR="451EB5F9" w:rsidRPr="065CE8A1">
        <w:t>remove the non</w:t>
      </w:r>
      <w:r w:rsidR="4814DDEF" w:rsidRPr="065CE8A1">
        <w:t>-</w:t>
      </w:r>
      <w:r w:rsidR="451EB5F9" w:rsidRPr="065CE8A1">
        <w:t>stationarity sufficiently</w:t>
      </w:r>
      <w:r w:rsidR="4A789339" w:rsidRPr="065CE8A1">
        <w:t xml:space="preserve">, before </w:t>
      </w:r>
      <w:r w:rsidR="4140F625" w:rsidRPr="065CE8A1">
        <w:t xml:space="preserve">further </w:t>
      </w:r>
      <w:r w:rsidR="4A789339" w:rsidRPr="065CE8A1">
        <w:t>analysis.</w:t>
      </w:r>
      <w:r w:rsidR="45DC6804" w:rsidRPr="065CE8A1">
        <w:t xml:space="preserve"> </w:t>
      </w:r>
      <w:r w:rsidR="3D5AC69A" w:rsidRPr="065CE8A1">
        <w:t>We plot the three series</w:t>
      </w:r>
      <w:r w:rsidR="707937D7" w:rsidRPr="065CE8A1">
        <w:t xml:space="preserve"> in levels</w:t>
      </w:r>
      <w:r w:rsidR="3D5AC69A" w:rsidRPr="065CE8A1">
        <w:t xml:space="preserve"> below for visualization purposes:</w:t>
      </w:r>
    </w:p>
    <w:p w14:paraId="0F132F33" w14:textId="69853615" w:rsidR="4FE3392F" w:rsidRDefault="4FE3392F" w:rsidP="065CE8A1">
      <w:pPr>
        <w:ind w:firstLine="720"/>
      </w:pPr>
    </w:p>
    <w:p w14:paraId="1CFC9550" w14:textId="69B3589E" w:rsidR="4FE3392F" w:rsidRDefault="184F2743" w:rsidP="065CE8A1">
      <w:pPr>
        <w:jc w:val="center"/>
      </w:pPr>
      <w:r>
        <w:rPr>
          <w:noProof/>
        </w:rPr>
        <w:lastRenderedPageBreak/>
        <w:drawing>
          <wp:inline distT="0" distB="0" distL="0" distR="0" wp14:anchorId="21075C58" wp14:editId="0DC7A829">
            <wp:extent cx="4762500" cy="2936875"/>
            <wp:effectExtent l="0" t="0" r="0" b="0"/>
            <wp:docPr id="1522754984" name="Picture 152275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500" cy="2936875"/>
                    </a:xfrm>
                    <a:prstGeom prst="rect">
                      <a:avLst/>
                    </a:prstGeom>
                  </pic:spPr>
                </pic:pic>
              </a:graphicData>
            </a:graphic>
          </wp:inline>
        </w:drawing>
      </w:r>
    </w:p>
    <w:p w14:paraId="4DE62D92" w14:textId="23B09DE9" w:rsidR="184F2743" w:rsidRDefault="184F2743" w:rsidP="065CE8A1">
      <w:pPr>
        <w:jc w:val="center"/>
      </w:pPr>
      <w:r>
        <w:rPr>
          <w:noProof/>
        </w:rPr>
        <w:drawing>
          <wp:inline distT="0" distB="0" distL="0" distR="0" wp14:anchorId="70887262" wp14:editId="575DD64F">
            <wp:extent cx="4829175" cy="3038356"/>
            <wp:effectExtent l="0" t="0" r="0" b="0"/>
            <wp:docPr id="1126130425" name="Picture 112613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9175" cy="3038356"/>
                    </a:xfrm>
                    <a:prstGeom prst="rect">
                      <a:avLst/>
                    </a:prstGeom>
                  </pic:spPr>
                </pic:pic>
              </a:graphicData>
            </a:graphic>
          </wp:inline>
        </w:drawing>
      </w:r>
    </w:p>
    <w:p w14:paraId="5670CF2D" w14:textId="7D880691" w:rsidR="065CE8A1" w:rsidRDefault="065CE8A1" w:rsidP="065CE8A1">
      <w:pPr>
        <w:pStyle w:val="Heading1"/>
      </w:pPr>
    </w:p>
    <w:p w14:paraId="7F9C57EF" w14:textId="17DBA927" w:rsidR="266FB4CD" w:rsidRDefault="266FB4CD" w:rsidP="4FE3392F">
      <w:pPr>
        <w:pStyle w:val="Heading1"/>
      </w:pPr>
      <w:r>
        <w:t>Methodology</w:t>
      </w:r>
    </w:p>
    <w:p w14:paraId="7C339B95" w14:textId="13EDAA4C" w:rsidR="4FE3392F" w:rsidRDefault="6070B07C" w:rsidP="065CE8A1">
      <w:pPr>
        <w:ind w:firstLine="720"/>
      </w:pPr>
      <w:r>
        <w:t>For wavelet analysis, it is simpler to work with series that have lengths that are a multiple of a power of 2</w:t>
      </w:r>
      <w:r w:rsidR="0B2D9654">
        <w:t>; when series are not divisible by a power of 2</w:t>
      </w:r>
      <w:r w:rsidR="5F6D4F5E">
        <w:t xml:space="preserve">, it is necessary to </w:t>
      </w:r>
      <w:r w:rsidR="2805B46F">
        <w:t xml:space="preserve">pad out the </w:t>
      </w:r>
      <w:r w:rsidR="7146CA55">
        <w:t>endpoints of the</w:t>
      </w:r>
      <w:r w:rsidR="2805B46F">
        <w:t xml:space="preserve"> series (</w:t>
      </w:r>
      <w:proofErr w:type="gramStart"/>
      <w:r w:rsidR="2805B46F">
        <w:t>e.g.</w:t>
      </w:r>
      <w:proofErr w:type="gramEnd"/>
      <w:r w:rsidR="2805B46F">
        <w:t xml:space="preserve"> by reflecting the last </w:t>
      </w:r>
      <w:r w:rsidR="2805B46F" w:rsidRPr="065CE8A1">
        <w:rPr>
          <w:i/>
          <w:iCs/>
        </w:rPr>
        <w:t xml:space="preserve">k </w:t>
      </w:r>
      <w:r w:rsidR="2805B46F" w:rsidRPr="065CE8A1">
        <w:t>points of the series, or simpl</w:t>
      </w:r>
      <w:r w:rsidR="1E467EB8" w:rsidRPr="065CE8A1">
        <w:t xml:space="preserve">y </w:t>
      </w:r>
      <w:r w:rsidR="71D9E211" w:rsidRPr="065CE8A1">
        <w:t xml:space="preserve">appending </w:t>
      </w:r>
      <w:r w:rsidR="71D9E211" w:rsidRPr="065CE8A1">
        <w:rPr>
          <w:i/>
          <w:iCs/>
        </w:rPr>
        <w:t>k</w:t>
      </w:r>
      <w:r w:rsidR="71D9E211" w:rsidRPr="065CE8A1">
        <w:t xml:space="preserve"> </w:t>
      </w:r>
      <w:r w:rsidR="57EA4E37" w:rsidRPr="065CE8A1">
        <w:t>repetitions</w:t>
      </w:r>
      <w:r w:rsidR="71D9E211" w:rsidRPr="065CE8A1">
        <w:t xml:space="preserve"> of constant value </w:t>
      </w:r>
      <w:r w:rsidR="71D9E211" w:rsidRPr="065CE8A1">
        <w:rPr>
          <w:i/>
          <w:iCs/>
        </w:rPr>
        <w:t>c</w:t>
      </w:r>
      <w:r w:rsidR="2805B46F" w:rsidRPr="065CE8A1">
        <w:t>)</w:t>
      </w:r>
      <w:r w:rsidR="074F7E5D" w:rsidRPr="065CE8A1">
        <w:t xml:space="preserve">. To avoid </w:t>
      </w:r>
      <w:r w:rsidR="16E9A1B2" w:rsidRPr="065CE8A1">
        <w:t>inadvertently forecasting based on padded values of a series</w:t>
      </w:r>
      <w:r w:rsidR="074F7E5D" w:rsidRPr="065CE8A1">
        <w:t>,</w:t>
      </w:r>
      <w:r>
        <w:t xml:space="preserve"> we break our oil price series into </w:t>
      </w:r>
      <w:r w:rsidR="1C1E1C59">
        <w:t>sections</w:t>
      </w:r>
      <w:r>
        <w:t xml:space="preserve"> divisible by 8. </w:t>
      </w:r>
    </w:p>
    <w:p w14:paraId="50B702CE" w14:textId="57F53CD4" w:rsidR="4FE3392F" w:rsidRDefault="6070B07C" w:rsidP="065CE8A1">
      <w:pPr>
        <w:ind w:firstLine="720"/>
      </w:pPr>
      <w:r>
        <w:lastRenderedPageBreak/>
        <w:t xml:space="preserve">We </w:t>
      </w:r>
      <w:r w:rsidR="5A5F7BA3">
        <w:t>will</w:t>
      </w:r>
      <w:r>
        <w:t xml:space="preserve"> use the first 392 observations</w:t>
      </w:r>
      <w:r w:rsidR="337FDA70">
        <w:t xml:space="preserve"> </w:t>
      </w:r>
      <w:r>
        <w:t xml:space="preserve">to train models. The next </w:t>
      </w:r>
      <w:r w:rsidR="23289D38">
        <w:t>section</w:t>
      </w:r>
      <w:r>
        <w:t xml:space="preserve"> is the validation set, which we use to evaluate candidate models of each of the </w:t>
      </w:r>
      <w:r w:rsidR="674E8F7E">
        <w:t>three</w:t>
      </w:r>
      <w:r>
        <w:t xml:space="preserve"> approaches. Using the validation set, we</w:t>
      </w:r>
      <w:r w:rsidR="1F3B519B">
        <w:t xml:space="preserve"> select</w:t>
      </w:r>
      <w:r>
        <w:t xml:space="preserve"> the "winning" forecasting model in each approach</w:t>
      </w:r>
      <w:r w:rsidR="7C16B383">
        <w:t xml:space="preserve"> using root mean square error as our deciding metric, although the AIC and BIC will also be considered</w:t>
      </w:r>
      <w:r>
        <w:t xml:space="preserve">. Finally, we use the last </w:t>
      </w:r>
      <w:r w:rsidR="1141D280">
        <w:t>section</w:t>
      </w:r>
      <w:r>
        <w:t xml:space="preserve"> as the testing set to determine the ultimate forecasting "winner" from amongst the </w:t>
      </w:r>
      <w:r w:rsidR="5EE51A9C">
        <w:t>three</w:t>
      </w:r>
      <w:r>
        <w:t xml:space="preserve"> validation set winners. The validation and testing sets have been chosen to be length </w:t>
      </w:r>
      <w:r w:rsidR="0FD642B4">
        <w:t>of</w:t>
      </w:r>
      <w:r>
        <w:t xml:space="preserve"> 24. This corresponds to a 2-year forecast horizon for the monthly data, which seems a reasonable forecast horizon to </w:t>
      </w:r>
      <w:r w:rsidR="4FB2E090">
        <w:t>evaluate</w:t>
      </w:r>
      <w:r>
        <w:t xml:space="preserve"> </w:t>
      </w:r>
      <w:r w:rsidR="2712AC23">
        <w:t xml:space="preserve">candidate </w:t>
      </w:r>
      <w:r>
        <w:t>forecasting model</w:t>
      </w:r>
      <w:r w:rsidR="61178964">
        <w:t>s</w:t>
      </w:r>
      <w:r>
        <w:t xml:space="preserve">. </w:t>
      </w:r>
      <w:r w:rsidR="4100B295">
        <w:t>Als</w:t>
      </w:r>
      <w:r w:rsidR="0EC2C269">
        <w:t>o</w:t>
      </w:r>
      <w:r w:rsidR="4100B295">
        <w:t xml:space="preserve">, </w:t>
      </w:r>
      <w:r w:rsidR="6A72ECC1">
        <w:t xml:space="preserve">this forecasting horizon </w:t>
      </w:r>
      <w:r>
        <w:t xml:space="preserve">conveniently divides by 8, </w:t>
      </w:r>
      <w:r w:rsidR="49D73533">
        <w:t>which keeps our wavelet analysis simpler</w:t>
      </w:r>
      <w:r>
        <w:t>.</w:t>
      </w:r>
      <w:r w:rsidR="73C819AE">
        <w:t xml:space="preserve"> </w:t>
      </w:r>
      <w:r w:rsidR="7984BF72">
        <w:t>In summary, the</w:t>
      </w:r>
      <w:r w:rsidR="73C819AE">
        <w:t xml:space="preserve"> training set corresponds to dates January 1986 through </w:t>
      </w:r>
      <w:r w:rsidR="64BEFFA7">
        <w:t>August</w:t>
      </w:r>
      <w:r w:rsidR="24ECE6E1">
        <w:t xml:space="preserve"> 2018, the validation set covers </w:t>
      </w:r>
      <w:r w:rsidR="45452439">
        <w:t>September</w:t>
      </w:r>
      <w:r w:rsidR="24ECE6E1">
        <w:t xml:space="preserve"> 2018 through</w:t>
      </w:r>
      <w:r w:rsidR="73C819AE">
        <w:t xml:space="preserve"> </w:t>
      </w:r>
      <w:r w:rsidR="44132909">
        <w:t>August</w:t>
      </w:r>
      <w:r w:rsidR="2CC7BC74">
        <w:t xml:space="preserve"> 2020, and the validation set covers months </w:t>
      </w:r>
      <w:r w:rsidR="2957A576">
        <w:t>September</w:t>
      </w:r>
      <w:r w:rsidR="2CC7BC74">
        <w:t xml:space="preserve"> 2020 through </w:t>
      </w:r>
      <w:r w:rsidR="421200BE">
        <w:t>August</w:t>
      </w:r>
      <w:r w:rsidR="2CC7BC74">
        <w:t xml:space="preserve"> 2022</w:t>
      </w:r>
      <w:r w:rsidR="4E68FBF5">
        <w:t>, as can be seen in the figure below</w:t>
      </w:r>
      <w:r w:rsidR="2CC7BC74">
        <w:t>.</w:t>
      </w:r>
      <w:r w:rsidR="6E4EB042">
        <w:t xml:space="preserve"> </w:t>
      </w:r>
    </w:p>
    <w:p w14:paraId="57298C58" w14:textId="7CFA71BC" w:rsidR="4FE3392F" w:rsidRDefault="4B5A73E2" w:rsidP="065CE8A1">
      <w:pPr>
        <w:jc w:val="center"/>
      </w:pPr>
      <w:r>
        <w:rPr>
          <w:noProof/>
        </w:rPr>
        <w:drawing>
          <wp:inline distT="0" distB="0" distL="0" distR="0" wp14:anchorId="19124B24" wp14:editId="711454BB">
            <wp:extent cx="5099538" cy="3590925"/>
            <wp:effectExtent l="0" t="0" r="0" b="0"/>
            <wp:docPr id="388362042" name="Picture 38836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99538" cy="3590925"/>
                    </a:xfrm>
                    <a:prstGeom prst="rect">
                      <a:avLst/>
                    </a:prstGeom>
                  </pic:spPr>
                </pic:pic>
              </a:graphicData>
            </a:graphic>
          </wp:inline>
        </w:drawing>
      </w:r>
    </w:p>
    <w:p w14:paraId="562D6DE8" w14:textId="70B90E0E" w:rsidR="4FE3392F" w:rsidRDefault="4FE3392F" w:rsidP="065CE8A1"/>
    <w:p w14:paraId="37EEBEE7" w14:textId="124503F1" w:rsidR="4FE3392F" w:rsidRDefault="18E5FA88" w:rsidP="065CE8A1">
      <w:pPr>
        <w:ind w:firstLine="720"/>
      </w:pPr>
      <w:r>
        <w:t>We evaluate models based on the root mean squared error (RMSE), calculated as:</w:t>
      </w:r>
    </w:p>
    <w:p w14:paraId="18BA99CB" w14:textId="2087C856" w:rsidR="4FE3392F" w:rsidRDefault="3987DEDF" w:rsidP="065CE8A1">
      <w:pPr>
        <w:jc w:val="center"/>
      </w:pPr>
      <w:r>
        <w:t xml:space="preserve">RMSE = </w:t>
      </w:r>
      <m:oMath>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i=1 </m:t>
                </m:r>
              </m:sub>
              <m:sup>
                <m:r>
                  <w:rPr>
                    <w:rFonts w:ascii="Cambria Math" w:hAnsi="Cambria Math"/>
                  </w:rPr>
                  <m:t>n </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ŷ</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oMath>
    </w:p>
    <w:p w14:paraId="6DFCFC31" w14:textId="0B6D47D4" w:rsidR="4FE3392F" w:rsidRDefault="4FE3392F" w:rsidP="065CE8A1">
      <w:pPr>
        <w:jc w:val="center"/>
      </w:pPr>
    </w:p>
    <w:p w14:paraId="49055258" w14:textId="282BD3E5" w:rsidR="4FE3392F" w:rsidRDefault="36011AFD" w:rsidP="065CE8A1">
      <w:r>
        <w:t xml:space="preserve">where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m:t>
        </m:r>
      </m:oMath>
      <w:r w:rsidR="4F9B18E4">
        <w:t xml:space="preserve">are the forecasted values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34B5D451">
        <w:t xml:space="preserve"> are the true observed values of the time series over the forecast of </w:t>
      </w:r>
      <w:r w:rsidR="34B5D451" w:rsidRPr="065CE8A1">
        <w:rPr>
          <w:i/>
          <w:iCs/>
        </w:rPr>
        <w:t>n</w:t>
      </w:r>
      <w:r w:rsidR="34B5D451" w:rsidRPr="065CE8A1">
        <w:t xml:space="preserve"> steps. Smaller RMSE is better. </w:t>
      </w:r>
      <w:r w:rsidR="5CA7782B">
        <w:t xml:space="preserve">We </w:t>
      </w:r>
      <w:r w:rsidR="0DC3B817">
        <w:t xml:space="preserve">perform all the analysis in </w:t>
      </w:r>
      <w:r w:rsidR="23CA6AE3">
        <w:t xml:space="preserve">the </w:t>
      </w:r>
      <w:r w:rsidR="0DC3B817">
        <w:t>python programming language</w:t>
      </w:r>
      <w:r w:rsidR="19DF4D33">
        <w:t xml:space="preserve"> (Python Software Foundation)</w:t>
      </w:r>
      <w:r w:rsidR="0DC3B817">
        <w:t xml:space="preserve">, </w:t>
      </w:r>
      <w:r w:rsidR="1F61CC8C">
        <w:t>specifically</w:t>
      </w:r>
      <w:r w:rsidR="0DC3B817">
        <w:t xml:space="preserve"> </w:t>
      </w:r>
      <w:r w:rsidR="103620F1">
        <w:t>utiliz</w:t>
      </w:r>
      <w:r w:rsidR="284918BE">
        <w:t>ing</w:t>
      </w:r>
      <w:r w:rsidR="103620F1">
        <w:t xml:space="preserve"> </w:t>
      </w:r>
      <w:proofErr w:type="spellStart"/>
      <w:r w:rsidR="103620F1">
        <w:t>PyWavelets</w:t>
      </w:r>
      <w:proofErr w:type="spellEnd"/>
      <w:r w:rsidR="7931BFCB">
        <w:t xml:space="preserve"> (Lee et al.) </w:t>
      </w:r>
      <w:r w:rsidR="65B83675">
        <w:t xml:space="preserve"> for wavelet decomposition and </w:t>
      </w:r>
      <w:proofErr w:type="spellStart"/>
      <w:r w:rsidR="7808E18D">
        <w:t>S</w:t>
      </w:r>
      <w:r w:rsidR="65B83675">
        <w:t>tatsmodels</w:t>
      </w:r>
      <w:proofErr w:type="spellEnd"/>
      <w:r w:rsidR="69AB3D5D">
        <w:t xml:space="preserve"> (</w:t>
      </w:r>
      <w:proofErr w:type="spellStart"/>
      <w:r w:rsidR="69AB3D5D">
        <w:t>Statsmodels</w:t>
      </w:r>
      <w:proofErr w:type="spellEnd"/>
      <w:r w:rsidR="69AB3D5D">
        <w:t>)</w:t>
      </w:r>
      <w:r w:rsidR="65B83675">
        <w:t xml:space="preserve"> for time series forecasting.</w:t>
      </w:r>
      <w:r w:rsidR="37EB0CFE">
        <w:t xml:space="preserve"> All code is available </w:t>
      </w:r>
      <w:r w:rsidR="395E0459">
        <w:t xml:space="preserve">from the authors </w:t>
      </w:r>
      <w:r w:rsidR="37EB0CFE">
        <w:t xml:space="preserve">by request. </w:t>
      </w:r>
    </w:p>
    <w:p w14:paraId="24D0CF7B" w14:textId="2DA8B7B6" w:rsidR="4FE3392F" w:rsidRDefault="4FE3392F" w:rsidP="4FE3392F"/>
    <w:p w14:paraId="523425A7" w14:textId="5AFC5851" w:rsidR="266FB4CD" w:rsidRDefault="266FB4CD" w:rsidP="4FE3392F">
      <w:pPr>
        <w:pStyle w:val="Heading1"/>
      </w:pPr>
      <w:r>
        <w:t xml:space="preserve">Results </w:t>
      </w:r>
    </w:p>
    <w:p w14:paraId="798E2B24" w14:textId="3F06B654" w:rsidR="4FE3392F" w:rsidRDefault="4FE3392F" w:rsidP="4FE3392F"/>
    <w:p w14:paraId="0CE75162" w14:textId="3A04ABA9" w:rsidR="2A160CEF" w:rsidRDefault="2A160CEF" w:rsidP="065CE8A1">
      <w:pPr>
        <w:pStyle w:val="Heading2"/>
      </w:pPr>
      <w:r>
        <w:t>Traditional ARIMA Models</w:t>
      </w:r>
    </w:p>
    <w:p w14:paraId="2F95E5C6" w14:textId="4642BE9B" w:rsidR="1E6C9CC9" w:rsidRDefault="1E6C9CC9" w:rsidP="065CE8A1">
      <w:r>
        <w:t>We present some traditional forecasting models with which to compare our wavelet</w:t>
      </w:r>
      <w:r w:rsidR="1942F206">
        <w:t>-based forecasting</w:t>
      </w:r>
      <w:r>
        <w:t xml:space="preserve">. We employed </w:t>
      </w:r>
      <w:r w:rsidR="06D3DD94">
        <w:t xml:space="preserve">a </w:t>
      </w:r>
      <w:r>
        <w:t xml:space="preserve">programmatic loop that </w:t>
      </w:r>
      <w:r w:rsidR="546F4984">
        <w:t xml:space="preserve">iteratively finds the model specification that gives the lowest root mean square error in levels to take the guesswork out of the equation. </w:t>
      </w:r>
      <w:r w:rsidR="7E11C862">
        <w:t>We also employed a similar loop that finds the model with the lowest information criteria</w:t>
      </w:r>
      <w:r w:rsidR="5E658EC4">
        <w:t xml:space="preserve"> (IC)</w:t>
      </w:r>
      <w:r w:rsidR="22907EB5">
        <w:t>; however</w:t>
      </w:r>
      <w:r w:rsidR="71FCBAD0">
        <w:t>,</w:t>
      </w:r>
      <w:r w:rsidR="7E11C862">
        <w:t xml:space="preserve"> the model </w:t>
      </w:r>
      <w:r w:rsidR="56D8F81F">
        <w:t>with lowest IC</w:t>
      </w:r>
      <w:r w:rsidR="7E11C862">
        <w:t xml:space="preserve"> </w:t>
      </w:r>
      <w:r w:rsidR="164C529A">
        <w:t xml:space="preserve">did not exhibit relatively low root mean square error, we decide to omit that model and instead focus on the top two performers from an </w:t>
      </w:r>
      <w:r w:rsidR="06B81DFC">
        <w:t xml:space="preserve">RMSE </w:t>
      </w:r>
      <w:r w:rsidR="164C529A">
        <w:t xml:space="preserve">accuracy standpoint.  </w:t>
      </w:r>
      <w:r w:rsidR="546F4984">
        <w:t>The</w:t>
      </w:r>
      <w:r w:rsidR="79D0F7C1">
        <w:t>se</w:t>
      </w:r>
      <w:r w:rsidR="546F4984">
        <w:t xml:space="preserve"> loop</w:t>
      </w:r>
      <w:r w:rsidR="253C8EC0">
        <w:t xml:space="preserve">s </w:t>
      </w:r>
      <w:r w:rsidR="546F4984">
        <w:t xml:space="preserve">consider both pure ARIMA models as well as </w:t>
      </w:r>
      <w:r w:rsidR="50D255A5">
        <w:t>models with monthly dummy variables, which we think could capture some seasonality within the oil price series.</w:t>
      </w:r>
    </w:p>
    <w:p w14:paraId="1CBB442F" w14:textId="3F16179E" w:rsidR="50D255A5" w:rsidRDefault="50D255A5" w:rsidP="065CE8A1">
      <w:r>
        <w:t>For the ARIMA series, which will act as the baseline, we find a</w:t>
      </w:r>
      <w:r w:rsidR="0DC80341">
        <w:t>n ARIMA (1</w:t>
      </w:r>
      <w:r w:rsidR="45E75E9D">
        <w:t>2</w:t>
      </w:r>
      <w:r w:rsidR="0DC80341">
        <w:t>,1,</w:t>
      </w:r>
      <w:r w:rsidR="45FF2014">
        <w:t>11</w:t>
      </w:r>
      <w:r w:rsidR="0DC80341">
        <w:t xml:space="preserve">) </w:t>
      </w:r>
      <w:r w:rsidR="564E63D4">
        <w:t xml:space="preserve">with no monthly dummies, </w:t>
      </w:r>
      <w:r w:rsidR="19B1C593">
        <w:t xml:space="preserve">to have the lowest </w:t>
      </w:r>
      <w:r w:rsidR="0DC80341">
        <w:t xml:space="preserve">root mean square error of </w:t>
      </w:r>
      <w:r w:rsidR="5777933E">
        <w:t>13.3384</w:t>
      </w:r>
      <w:r w:rsidR="2C61B513">
        <w:t>.</w:t>
      </w:r>
      <w:r w:rsidR="5777933E">
        <w:t xml:space="preserve"> </w:t>
      </w:r>
      <w:r w:rsidR="64593A69">
        <w:t xml:space="preserve">Its </w:t>
      </w:r>
      <w:r w:rsidR="5777933E">
        <w:t>BIC</w:t>
      </w:r>
      <w:r w:rsidR="00FF0A52">
        <w:t xml:space="preserve">, on the other hand, is </w:t>
      </w:r>
      <w:r w:rsidR="5777933E">
        <w:t>2272.3000</w:t>
      </w:r>
      <w:r w:rsidR="46A881DE">
        <w:t xml:space="preserve">. Next, we employ the Diebold-Mariano test to see if this model generates statistically different forecasts than the next-best model, which is an </w:t>
      </w:r>
      <w:proofErr w:type="gramStart"/>
      <w:r w:rsidR="46A881DE">
        <w:t>ARIMA(</w:t>
      </w:r>
      <w:proofErr w:type="gramEnd"/>
      <w:r w:rsidR="46A881DE">
        <w:t xml:space="preserve">11,1,10) with monthly dummies. </w:t>
      </w:r>
      <w:r w:rsidR="78BE41AF">
        <w:t>The test fails to reject the null at the 5% level, indicating that these forecasts are not statistically different</w:t>
      </w:r>
      <w:r w:rsidR="54664D22">
        <w:t>.</w:t>
      </w:r>
      <w:r w:rsidR="694E9E81">
        <w:t xml:space="preserve"> To discern which model should be the model put forth for comparison, we turn to residual analysis.</w:t>
      </w:r>
      <w:r w:rsidR="78BE41AF">
        <w:t xml:space="preserve"> </w:t>
      </w:r>
    </w:p>
    <w:p w14:paraId="44307496" w14:textId="67B05DCB" w:rsidR="3C75E6E9" w:rsidRDefault="3C75E6E9" w:rsidP="065CE8A1">
      <w:pPr>
        <w:ind w:firstLine="720"/>
      </w:pPr>
      <w:r w:rsidRPr="065CE8A1">
        <w:t xml:space="preserve">Conducting a correlogram analysis of the </w:t>
      </w:r>
      <w:proofErr w:type="gramStart"/>
      <w:r w:rsidRPr="065CE8A1">
        <w:t>ARIMA(</w:t>
      </w:r>
      <w:proofErr w:type="gramEnd"/>
      <w:r w:rsidRPr="065CE8A1">
        <w:t>11,1,10) model shows a significant spike beyond the 95% bands for both the sample autocorrelation and the sample partial autocorrelation, hinting at some bi-yearly seasonality still unaccounted by the model.</w:t>
      </w:r>
    </w:p>
    <w:p w14:paraId="34178ECB" w14:textId="09181B70" w:rsidR="3C75E6E9" w:rsidRDefault="3C75E6E9" w:rsidP="065CE8A1">
      <w:pPr>
        <w:jc w:val="center"/>
      </w:pPr>
      <w:r>
        <w:rPr>
          <w:noProof/>
        </w:rPr>
        <w:lastRenderedPageBreak/>
        <w:drawing>
          <wp:inline distT="0" distB="0" distL="0" distR="0" wp14:anchorId="37B13365" wp14:editId="5B2BB764">
            <wp:extent cx="4572000" cy="4000500"/>
            <wp:effectExtent l="0" t="0" r="0" b="0"/>
            <wp:docPr id="2128529392" name="Picture 21285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0453F0C0" w14:textId="0D10C0AD" w:rsidR="3C75E6E9" w:rsidRDefault="3C75E6E9" w:rsidP="065CE8A1">
      <w:pPr>
        <w:ind w:firstLine="720"/>
      </w:pPr>
      <w:r>
        <w:t xml:space="preserve">By contrast, the </w:t>
      </w:r>
      <w:proofErr w:type="gramStart"/>
      <w:r>
        <w:t>ARIMA(</w:t>
      </w:r>
      <w:proofErr w:type="gramEnd"/>
      <w:r>
        <w:t xml:space="preserve">12,1,11) model does not share this similar problem, perhaps due to its twelve autoregressive lags </w:t>
      </w:r>
    </w:p>
    <w:p w14:paraId="2936F689" w14:textId="4FF6B1CA" w:rsidR="3C75E6E9" w:rsidRDefault="3C75E6E9" w:rsidP="065CE8A1">
      <w:pPr>
        <w:jc w:val="center"/>
      </w:pPr>
      <w:r>
        <w:rPr>
          <w:noProof/>
        </w:rPr>
        <w:lastRenderedPageBreak/>
        <w:drawing>
          <wp:inline distT="0" distB="0" distL="0" distR="0" wp14:anchorId="1069DE2E" wp14:editId="34A587D6">
            <wp:extent cx="4572000" cy="3962400"/>
            <wp:effectExtent l="0" t="0" r="0" b="0"/>
            <wp:docPr id="375174307" name="Picture 375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inline>
        </w:drawing>
      </w:r>
    </w:p>
    <w:p w14:paraId="701EC939" w14:textId="3FFB592C" w:rsidR="3C75E6E9" w:rsidRDefault="3C75E6E9" w:rsidP="065CE8A1">
      <w:pPr>
        <w:ind w:firstLine="720"/>
      </w:pPr>
      <w:r>
        <w:t>In conclusion, t</w:t>
      </w:r>
      <w:r w:rsidR="343BB5F3">
        <w:t xml:space="preserve">he parsimony principle would lead us to select the </w:t>
      </w:r>
      <w:proofErr w:type="gramStart"/>
      <w:r w:rsidR="343BB5F3">
        <w:t>ARIMA(</w:t>
      </w:r>
      <w:proofErr w:type="gramEnd"/>
      <w:r w:rsidR="343BB5F3">
        <w:t xml:space="preserve">11,1,10) model, however residual analysis shows that the larger ARIMA(12,1,11) model better accounts for all seasonality in its </w:t>
      </w:r>
      <w:r w:rsidR="5F8CEDC3">
        <w:t>residuals. This is reflected also in the latter mode</w:t>
      </w:r>
      <w:r w:rsidR="30256400">
        <w:t xml:space="preserve">l’s lower BIC. Thus, we put forth both models for comparison. </w:t>
      </w:r>
      <w:r w:rsidR="74DCAF75">
        <w:t>T</w:t>
      </w:r>
      <w:r w:rsidR="78BE41AF">
        <w:t xml:space="preserve">he </w:t>
      </w:r>
      <w:r w:rsidR="6FF9A11C">
        <w:t xml:space="preserve">forecasts from these </w:t>
      </w:r>
      <w:r w:rsidR="78BE41AF">
        <w:t xml:space="preserve">two </w:t>
      </w:r>
      <w:r w:rsidR="17FBF3CF">
        <w:t xml:space="preserve">models plotted below: </w:t>
      </w:r>
    </w:p>
    <w:p w14:paraId="38B9ADAC" w14:textId="24327A3D" w:rsidR="2FFC5F2C" w:rsidRDefault="2FFC5F2C" w:rsidP="065CE8A1">
      <w:pPr>
        <w:jc w:val="center"/>
      </w:pPr>
      <w:r>
        <w:rPr>
          <w:noProof/>
        </w:rPr>
        <w:lastRenderedPageBreak/>
        <w:drawing>
          <wp:inline distT="0" distB="0" distL="0" distR="0" wp14:anchorId="57FEF311" wp14:editId="519BB438">
            <wp:extent cx="4884184" cy="3622437"/>
            <wp:effectExtent l="0" t="0" r="0" b="0"/>
            <wp:docPr id="1736706631" name="Picture 173670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84184" cy="3622437"/>
                    </a:xfrm>
                    <a:prstGeom prst="rect">
                      <a:avLst/>
                    </a:prstGeom>
                  </pic:spPr>
                </pic:pic>
              </a:graphicData>
            </a:graphic>
          </wp:inline>
        </w:drawing>
      </w:r>
    </w:p>
    <w:p w14:paraId="78185ABD" w14:textId="415A7CCA" w:rsidR="065CE8A1" w:rsidRDefault="065CE8A1" w:rsidP="065CE8A1">
      <w:pPr>
        <w:rPr>
          <w:color w:val="FF0000"/>
        </w:rPr>
      </w:pPr>
    </w:p>
    <w:p w14:paraId="67D20D38" w14:textId="56A0FB6A" w:rsidR="625E6461" w:rsidRDefault="2A160CEF" w:rsidP="4FE3392F">
      <w:pPr>
        <w:pStyle w:val="Heading2"/>
      </w:pPr>
      <w:r>
        <w:t>Traditional V</w:t>
      </w:r>
      <w:r w:rsidR="7E684BE2">
        <w:t xml:space="preserve">ector Autoregressive </w:t>
      </w:r>
      <w:r>
        <w:t>Models</w:t>
      </w:r>
    </w:p>
    <w:p w14:paraId="32B975B3" w14:textId="12632EE0" w:rsidR="4476B103" w:rsidRDefault="4476B103" w:rsidP="065CE8A1">
      <w:r>
        <w:t xml:space="preserve">Given how oil prices are instrumental for and heavily intertwined with the pricing of other critical financial prices, we </w:t>
      </w:r>
      <w:r w:rsidR="3B76167C">
        <w:t xml:space="preserve">also provide here </w:t>
      </w:r>
      <w:r w:rsidR="579B8C38">
        <w:t xml:space="preserve">a vector autoregressive (VAR) model for comparison. </w:t>
      </w:r>
      <w:r w:rsidR="2D0A9A2F">
        <w:t>W</w:t>
      </w:r>
      <w:r w:rsidR="579B8C38">
        <w:t xml:space="preserve">e decide on three variables with which to estimate and model WTI oil prices: Industrial Production Index, 10-Year Treasury Bonds, </w:t>
      </w:r>
      <w:r w:rsidR="42B91980">
        <w:t>and the Federal Funds Effective Rate.</w:t>
      </w:r>
    </w:p>
    <w:p w14:paraId="0388399F" w14:textId="4F69F8F5" w:rsidR="3DC104DD" w:rsidRDefault="3DC104DD" w:rsidP="065CE8A1">
      <w:pPr>
        <w:ind w:firstLine="720"/>
      </w:pPr>
      <w:r w:rsidRPr="065CE8A1">
        <w:rPr>
          <w:rFonts w:ascii="Calibri" w:eastAsia="Calibri" w:hAnsi="Calibri" w:cs="Calibri"/>
        </w:rPr>
        <w:t xml:space="preserve">As with the methodology above, </w:t>
      </w:r>
      <w:r w:rsidR="774C0A5B" w:rsidRPr="065CE8A1">
        <w:rPr>
          <w:rFonts w:ascii="Calibri" w:eastAsia="Calibri" w:hAnsi="Calibri" w:cs="Calibri"/>
        </w:rPr>
        <w:t xml:space="preserve">we employed a similar programmatic loop to find the specification with the lowest mean RMSE among all four series to find a </w:t>
      </w:r>
      <w:proofErr w:type="gramStart"/>
      <w:r w:rsidR="774C0A5B" w:rsidRPr="065CE8A1">
        <w:rPr>
          <w:rFonts w:ascii="Calibri" w:eastAsia="Calibri" w:hAnsi="Calibri" w:cs="Calibri"/>
        </w:rPr>
        <w:t>VAR(</w:t>
      </w:r>
      <w:proofErr w:type="gramEnd"/>
      <w:r w:rsidR="774C0A5B" w:rsidRPr="065CE8A1">
        <w:rPr>
          <w:rFonts w:ascii="Calibri" w:eastAsia="Calibri" w:hAnsi="Calibri" w:cs="Calibri"/>
        </w:rPr>
        <w:t>10) model, noting that the selected specification did not change even if we only prioritized the RMSE of the dependent variable of WTI oil prices. We also</w:t>
      </w:r>
      <w:r w:rsidRPr="065CE8A1">
        <w:rPr>
          <w:rFonts w:ascii="Calibri" w:eastAsia="Calibri" w:hAnsi="Calibri" w:cs="Calibri"/>
        </w:rPr>
        <w:t xml:space="preserve"> employed a loop to find the model with the lowest information criteria. The model with the lowest AIC is a </w:t>
      </w:r>
      <w:proofErr w:type="gramStart"/>
      <w:r w:rsidRPr="065CE8A1">
        <w:rPr>
          <w:rFonts w:ascii="Calibri" w:eastAsia="Calibri" w:hAnsi="Calibri" w:cs="Calibri"/>
        </w:rPr>
        <w:t>VAR(</w:t>
      </w:r>
      <w:proofErr w:type="gramEnd"/>
      <w:r w:rsidRPr="065CE8A1">
        <w:rPr>
          <w:rFonts w:ascii="Calibri" w:eastAsia="Calibri" w:hAnsi="Calibri" w:cs="Calibri"/>
        </w:rPr>
        <w:t>6)</w:t>
      </w:r>
      <w:r w:rsidR="6626EE99" w:rsidRPr="065CE8A1">
        <w:rPr>
          <w:rFonts w:ascii="Calibri" w:eastAsia="Calibri" w:hAnsi="Calibri" w:cs="Calibri"/>
        </w:rPr>
        <w:t>, and the model with the lowest BIC is a VAR(1).</w:t>
      </w:r>
      <w:r w:rsidRPr="065CE8A1">
        <w:rPr>
          <w:rFonts w:ascii="Calibri" w:eastAsia="Calibri" w:hAnsi="Calibri" w:cs="Calibri"/>
        </w:rPr>
        <w:t xml:space="preserve"> </w:t>
      </w:r>
      <w:r w:rsidR="11DB6E86" w:rsidRPr="065CE8A1">
        <w:rPr>
          <w:rFonts w:ascii="Calibri" w:eastAsia="Calibri" w:hAnsi="Calibri" w:cs="Calibri"/>
        </w:rPr>
        <w:t>A</w:t>
      </w:r>
      <w:r w:rsidR="09D756A5" w:rsidRPr="065CE8A1">
        <w:rPr>
          <w:rFonts w:ascii="Calibri" w:eastAsia="Calibri" w:hAnsi="Calibri" w:cs="Calibri"/>
        </w:rPr>
        <w:t>s the information criteria chose different models</w:t>
      </w:r>
      <w:r w:rsidR="0D409AF1" w:rsidRPr="065CE8A1">
        <w:rPr>
          <w:rFonts w:ascii="Calibri" w:eastAsia="Calibri" w:hAnsi="Calibri" w:cs="Calibri"/>
        </w:rPr>
        <w:t xml:space="preserve">, we </w:t>
      </w:r>
      <w:r w:rsidR="20D5F679" w:rsidRPr="065CE8A1">
        <w:rPr>
          <w:rFonts w:ascii="Calibri" w:eastAsia="Calibri" w:hAnsi="Calibri" w:cs="Calibri"/>
        </w:rPr>
        <w:t xml:space="preserve">choose the </w:t>
      </w:r>
      <w:proofErr w:type="gramStart"/>
      <w:r w:rsidR="38BC4504" w:rsidRPr="065CE8A1">
        <w:rPr>
          <w:rFonts w:ascii="Calibri" w:eastAsia="Calibri" w:hAnsi="Calibri" w:cs="Calibri"/>
        </w:rPr>
        <w:t>VAR(</w:t>
      </w:r>
      <w:proofErr w:type="gramEnd"/>
      <w:r w:rsidR="38BC4504" w:rsidRPr="065CE8A1">
        <w:rPr>
          <w:rFonts w:ascii="Calibri" w:eastAsia="Calibri" w:hAnsi="Calibri" w:cs="Calibri"/>
        </w:rPr>
        <w:t xml:space="preserve">1) </w:t>
      </w:r>
      <w:r w:rsidR="20D5F679" w:rsidRPr="065CE8A1">
        <w:rPr>
          <w:rFonts w:ascii="Calibri" w:eastAsia="Calibri" w:hAnsi="Calibri" w:cs="Calibri"/>
        </w:rPr>
        <w:t xml:space="preserve">model with the lower BIC instead of the lower AIC </w:t>
      </w:r>
      <w:r w:rsidR="0160C84F" w:rsidRPr="065CE8A1">
        <w:rPr>
          <w:rFonts w:ascii="Calibri" w:eastAsia="Calibri" w:hAnsi="Calibri" w:cs="Calibri"/>
        </w:rPr>
        <w:t>at the advice of Diebold (2007)</w:t>
      </w:r>
      <w:r w:rsidR="01886F11" w:rsidRPr="065CE8A1">
        <w:rPr>
          <w:rFonts w:ascii="Calibri" w:eastAsia="Calibri" w:hAnsi="Calibri" w:cs="Calibri"/>
        </w:rPr>
        <w:t xml:space="preserve">. </w:t>
      </w:r>
      <w:r w:rsidR="0160C84F" w:rsidRPr="065CE8A1">
        <w:rPr>
          <w:rFonts w:ascii="Calibri" w:eastAsia="Calibri" w:hAnsi="Calibri" w:cs="Calibri"/>
        </w:rPr>
        <w:t xml:space="preserve">We </w:t>
      </w:r>
      <w:r w:rsidR="1AD84D58" w:rsidRPr="065CE8A1">
        <w:rPr>
          <w:rFonts w:ascii="Calibri" w:eastAsia="Calibri" w:hAnsi="Calibri" w:cs="Calibri"/>
        </w:rPr>
        <w:t xml:space="preserve">compare </w:t>
      </w:r>
      <w:r w:rsidR="4216395A" w:rsidRPr="065CE8A1">
        <w:rPr>
          <w:rFonts w:ascii="Calibri" w:eastAsia="Calibri" w:hAnsi="Calibri" w:cs="Calibri"/>
        </w:rPr>
        <w:t xml:space="preserve">this model </w:t>
      </w:r>
      <w:r w:rsidR="1AD84D58" w:rsidRPr="065CE8A1">
        <w:rPr>
          <w:rFonts w:ascii="Calibri" w:eastAsia="Calibri" w:hAnsi="Calibri" w:cs="Calibri"/>
        </w:rPr>
        <w:t xml:space="preserve">against the </w:t>
      </w:r>
      <w:proofErr w:type="gramStart"/>
      <w:r w:rsidR="1AD84D58" w:rsidRPr="065CE8A1">
        <w:rPr>
          <w:rFonts w:ascii="Calibri" w:eastAsia="Calibri" w:hAnsi="Calibri" w:cs="Calibri"/>
        </w:rPr>
        <w:t>VAR(</w:t>
      </w:r>
      <w:proofErr w:type="gramEnd"/>
      <w:r w:rsidR="1AD84D58" w:rsidRPr="065CE8A1">
        <w:rPr>
          <w:rFonts w:ascii="Calibri" w:eastAsia="Calibri" w:hAnsi="Calibri" w:cs="Calibri"/>
        </w:rPr>
        <w:t xml:space="preserve">10) model which gives the lowest mean RMSE. </w:t>
      </w:r>
    </w:p>
    <w:p w14:paraId="098D1533" w14:textId="027C35A4" w:rsidR="0987A4D5" w:rsidRDefault="0987A4D5" w:rsidP="065CE8A1">
      <w:pPr>
        <w:ind w:firstLine="720"/>
        <w:rPr>
          <w:rFonts w:ascii="Calibri" w:eastAsia="Calibri" w:hAnsi="Calibri" w:cs="Calibri"/>
        </w:rPr>
      </w:pPr>
      <w:r>
        <w:t>Testing the forecasts</w:t>
      </w:r>
      <w:r w:rsidR="299634F7">
        <w:t xml:space="preserve"> against the validation </w:t>
      </w:r>
      <w:r w:rsidR="217645EE">
        <w:t>set</w:t>
      </w:r>
      <w:r w:rsidR="299634F7">
        <w:t>, t</w:t>
      </w:r>
      <w:r w:rsidR="5A410F56">
        <w:t xml:space="preserve">he </w:t>
      </w:r>
      <w:proofErr w:type="gramStart"/>
      <w:r w:rsidR="5A410F56">
        <w:t>VAR(</w:t>
      </w:r>
      <w:proofErr w:type="gramEnd"/>
      <w:r w:rsidR="5A410F56">
        <w:t>1) model gives a mean RMSE of</w:t>
      </w:r>
      <w:r w:rsidR="29EAD336">
        <w:t xml:space="preserve"> 70.3342 while the VAR(10) model gives us a mean RMSE of 71.9813.</w:t>
      </w:r>
      <w:r w:rsidR="5A410F56">
        <w:t xml:space="preserve"> </w:t>
      </w:r>
      <w:r w:rsidR="21F4D16C">
        <w:t>We were unable</w:t>
      </w:r>
      <w:r w:rsidR="5E8ABA5D">
        <w:t xml:space="preserve"> </w:t>
      </w:r>
      <w:r w:rsidR="21F4D16C">
        <w:t>to reject the null of</w:t>
      </w:r>
      <w:r w:rsidR="0971E3A3">
        <w:t xml:space="preserve"> statistical</w:t>
      </w:r>
      <w:r w:rsidR="21F4D16C">
        <w:t xml:space="preserve"> identical forecast accuracy in the Diebold-Mariano test, </w:t>
      </w:r>
      <w:r w:rsidR="3244DC82">
        <w:t xml:space="preserve">but before opting for the more parsimonious model as the best model, we </w:t>
      </w:r>
      <w:r w:rsidR="2482139C">
        <w:t>first</w:t>
      </w:r>
      <w:r w:rsidR="5C00FCD0">
        <w:t xml:space="preserve"> turn to residual analysis of these models. Considering</w:t>
      </w:r>
      <w:r w:rsidR="5DE26C43" w:rsidRPr="065CE8A1">
        <w:rPr>
          <w:color w:val="FF0000"/>
        </w:rPr>
        <w:t xml:space="preserve"> </w:t>
      </w:r>
      <w:r w:rsidR="5DE26C43" w:rsidRPr="065CE8A1">
        <w:t xml:space="preserve">the VAR </w:t>
      </w:r>
      <w:r w:rsidR="7B7AC1A3" w:rsidRPr="065CE8A1">
        <w:t>pairwise cross-</w:t>
      </w:r>
      <w:r w:rsidR="5DE26C43" w:rsidRPr="065CE8A1">
        <w:t>correlation plots.</w:t>
      </w:r>
      <w:r w:rsidR="7E22BE26" w:rsidRPr="065CE8A1">
        <w:t xml:space="preserve"> </w:t>
      </w:r>
      <w:r w:rsidR="3130F685" w:rsidRPr="065CE8A1">
        <w:t xml:space="preserve">Overall, there is still seasonality left unaccounted for in this parsimonious model. </w:t>
      </w:r>
      <w:r w:rsidR="7E22BE26" w:rsidRPr="065CE8A1">
        <w:t xml:space="preserve">The </w:t>
      </w:r>
      <w:r w:rsidR="02804B9B" w:rsidRPr="065CE8A1">
        <w:t>top left-bottom right diagonal</w:t>
      </w:r>
      <w:r w:rsidR="702E5C05" w:rsidRPr="065CE8A1">
        <w:t xml:space="preserve"> represents the autocorrelation of </w:t>
      </w:r>
      <w:r w:rsidR="5BEA0632" w:rsidRPr="065CE8A1">
        <w:t>the series itself</w:t>
      </w:r>
      <w:r w:rsidR="2936499B" w:rsidRPr="065CE8A1">
        <w:t xml:space="preserve">. All of the variables exhibit </w:t>
      </w:r>
      <w:r w:rsidR="413E2BF1" w:rsidRPr="065CE8A1">
        <w:t xml:space="preserve">unaccounted autocorrelation in its own residuals. </w:t>
      </w:r>
      <w:r w:rsidR="41E8217E" w:rsidRPr="065CE8A1">
        <w:t xml:space="preserve">By contrast, </w:t>
      </w:r>
      <w:r w:rsidR="04363719" w:rsidRPr="065CE8A1">
        <w:t xml:space="preserve">most of </w:t>
      </w:r>
      <w:r w:rsidR="41E8217E" w:rsidRPr="065CE8A1">
        <w:t xml:space="preserve">the plots which delineate the correlation between any particular series and the </w:t>
      </w:r>
      <w:proofErr w:type="spellStart"/>
      <w:r w:rsidR="41E8217E" w:rsidRPr="065CE8A1">
        <w:t>lags</w:t>
      </w:r>
      <w:proofErr w:type="spellEnd"/>
      <w:r w:rsidR="41E8217E" w:rsidRPr="065CE8A1">
        <w:t xml:space="preserve"> of any other series </w:t>
      </w:r>
      <w:r w:rsidR="41E8217E" w:rsidRPr="065CE8A1">
        <w:lastRenderedPageBreak/>
        <w:t>do not have spikes breach the 95% Bartlett threshold</w:t>
      </w:r>
      <w:r w:rsidR="650C1631" w:rsidRPr="065CE8A1">
        <w:t xml:space="preserve">. </w:t>
      </w:r>
      <w:r w:rsidR="5A97B05B" w:rsidRPr="065CE8A1">
        <w:t>The only exceptions are in the relationship between the Federal funds effective rate and the lags of WTI oil prices and the 10-Year Treasury Bond rates (bottom row, first column; and bottom row, third column; respectively).</w:t>
      </w:r>
    </w:p>
    <w:p w14:paraId="2C3A06AE" w14:textId="7FA941FE" w:rsidR="5A97B05B" w:rsidRDefault="5A97B05B" w:rsidP="065CE8A1">
      <w:r w:rsidRPr="065CE8A1">
        <w:t xml:space="preserve">On the other hand, the cross-autocorrelation plots of the </w:t>
      </w:r>
      <w:proofErr w:type="gramStart"/>
      <w:r w:rsidRPr="065CE8A1">
        <w:t>VAR(</w:t>
      </w:r>
      <w:proofErr w:type="gramEnd"/>
      <w:r w:rsidRPr="065CE8A1">
        <w:t>10) model does not exhibit any unaccounted seasonality in the residuals of any series onto itself or any other of the three series jointly estimated.</w:t>
      </w:r>
      <w:r w:rsidR="076265BE" w:rsidRPr="065CE8A1">
        <w:t xml:space="preserve"> Thus, we will choose the </w:t>
      </w:r>
      <w:proofErr w:type="gramStart"/>
      <w:r w:rsidR="076265BE" w:rsidRPr="065CE8A1">
        <w:t>VAR(</w:t>
      </w:r>
      <w:proofErr w:type="gramEnd"/>
      <w:r w:rsidR="076265BE" w:rsidRPr="065CE8A1">
        <w:t>10) option due to</w:t>
      </w:r>
      <w:r w:rsidR="33DBEC07" w:rsidRPr="065CE8A1">
        <w:t xml:space="preserve"> its better fit, even if we sacrifice a little accuracy in the process.</w:t>
      </w:r>
    </w:p>
    <w:p w14:paraId="26819D7C" w14:textId="09151D99" w:rsidR="2936499B" w:rsidRDefault="2936499B" w:rsidP="065CE8A1">
      <w:pPr>
        <w:jc w:val="center"/>
      </w:pPr>
      <w:r>
        <w:rPr>
          <w:noProof/>
        </w:rPr>
        <w:drawing>
          <wp:inline distT="0" distB="0" distL="0" distR="0" wp14:anchorId="5413D505" wp14:editId="494A4EF7">
            <wp:extent cx="4572000" cy="4476750"/>
            <wp:effectExtent l="0" t="0" r="0" b="0"/>
            <wp:docPr id="785557872" name="Picture 78555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7F413A83" w14:textId="377BBA7F" w:rsidR="2936499B" w:rsidRDefault="2936499B" w:rsidP="065CE8A1">
      <w:pPr>
        <w:jc w:val="center"/>
      </w:pPr>
      <w:r>
        <w:rPr>
          <w:noProof/>
        </w:rPr>
        <w:lastRenderedPageBreak/>
        <w:drawing>
          <wp:inline distT="0" distB="0" distL="0" distR="0" wp14:anchorId="07266FF7" wp14:editId="09432CC1">
            <wp:extent cx="4572000" cy="4533900"/>
            <wp:effectExtent l="0" t="0" r="0" b="0"/>
            <wp:docPr id="621360622" name="Picture 62136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14:paraId="67A4AD02" w14:textId="13F3A8E5" w:rsidR="48407EC8" w:rsidRDefault="48407EC8" w:rsidP="065CE8A1">
      <w:pPr>
        <w:ind w:firstLine="720"/>
        <w:rPr>
          <w:rFonts w:ascii="Calibri" w:eastAsia="Calibri" w:hAnsi="Calibri" w:cs="Calibri"/>
        </w:rPr>
      </w:pPr>
      <w:r w:rsidRPr="065CE8A1">
        <w:rPr>
          <w:rFonts w:ascii="Calibri" w:eastAsia="Calibri" w:hAnsi="Calibri" w:cs="Calibri"/>
        </w:rPr>
        <w:t xml:space="preserve">Below are the forecast plots between the </w:t>
      </w:r>
      <w:proofErr w:type="gramStart"/>
      <w:r w:rsidRPr="065CE8A1">
        <w:rPr>
          <w:rFonts w:ascii="Calibri" w:eastAsia="Calibri" w:hAnsi="Calibri" w:cs="Calibri"/>
        </w:rPr>
        <w:t>VAR(</w:t>
      </w:r>
      <w:proofErr w:type="gramEnd"/>
      <w:r w:rsidRPr="065CE8A1">
        <w:rPr>
          <w:rFonts w:ascii="Calibri" w:eastAsia="Calibri" w:hAnsi="Calibri" w:cs="Calibri"/>
        </w:rPr>
        <w:t>1) and the VAR(10). We can see that the forecast</w:t>
      </w:r>
      <w:r w:rsidR="113AFBEF" w:rsidRPr="065CE8A1">
        <w:rPr>
          <w:rFonts w:ascii="Calibri" w:eastAsia="Calibri" w:hAnsi="Calibri" w:cs="Calibri"/>
        </w:rPr>
        <w:t>s</w:t>
      </w:r>
      <w:r w:rsidRPr="065CE8A1">
        <w:rPr>
          <w:rFonts w:ascii="Calibri" w:eastAsia="Calibri" w:hAnsi="Calibri" w:cs="Calibri"/>
        </w:rPr>
        <w:t xml:space="preserve"> perform extremely poorly</w:t>
      </w:r>
      <w:r w:rsidR="10461A92" w:rsidRPr="065CE8A1">
        <w:rPr>
          <w:rFonts w:ascii="Calibri" w:eastAsia="Calibri" w:hAnsi="Calibri" w:cs="Calibri"/>
        </w:rPr>
        <w:t xml:space="preserve"> for both models, which were </w:t>
      </w:r>
      <w:r w:rsidRPr="065CE8A1">
        <w:rPr>
          <w:rFonts w:ascii="Calibri" w:eastAsia="Calibri" w:hAnsi="Calibri" w:cs="Calibri"/>
        </w:rPr>
        <w:t>unable to find the downward progression of the oil prices whatsoever</w:t>
      </w:r>
      <w:r w:rsidR="6A0BF465" w:rsidRPr="065CE8A1">
        <w:rPr>
          <w:rFonts w:ascii="Calibri" w:eastAsia="Calibri" w:hAnsi="Calibri" w:cs="Calibri"/>
        </w:rPr>
        <w:t xml:space="preserve">. This is </w:t>
      </w:r>
      <w:r w:rsidR="618E3E44" w:rsidRPr="065CE8A1">
        <w:rPr>
          <w:rFonts w:ascii="Calibri" w:eastAsia="Calibri" w:hAnsi="Calibri" w:cs="Calibri"/>
        </w:rPr>
        <w:t>because the other series</w:t>
      </w:r>
      <w:r w:rsidR="6A0BF465" w:rsidRPr="065CE8A1">
        <w:rPr>
          <w:rFonts w:ascii="Calibri" w:eastAsia="Calibri" w:hAnsi="Calibri" w:cs="Calibri"/>
        </w:rPr>
        <w:t xml:space="preserve"> do not exhibit the same price fluctuations as o</w:t>
      </w:r>
      <w:r w:rsidR="073EE7B1" w:rsidRPr="065CE8A1">
        <w:rPr>
          <w:rFonts w:ascii="Calibri" w:eastAsia="Calibri" w:hAnsi="Calibri" w:cs="Calibri"/>
        </w:rPr>
        <w:t>ur dependent variable</w:t>
      </w:r>
      <w:r w:rsidR="6A0BF465" w:rsidRPr="065CE8A1">
        <w:rPr>
          <w:rFonts w:ascii="Calibri" w:eastAsia="Calibri" w:hAnsi="Calibri" w:cs="Calibri"/>
        </w:rPr>
        <w:t xml:space="preserve">, and as such </w:t>
      </w:r>
      <w:r w:rsidR="5D40222A" w:rsidRPr="065CE8A1">
        <w:rPr>
          <w:rFonts w:ascii="Calibri" w:eastAsia="Calibri" w:hAnsi="Calibri" w:cs="Calibri"/>
        </w:rPr>
        <w:t>may have “washed out” the effect of the dependent variable on the VAR model overall.</w:t>
      </w:r>
    </w:p>
    <w:p w14:paraId="702B5E0F" w14:textId="30EF7A9B" w:rsidR="48407EC8" w:rsidRDefault="48407EC8" w:rsidP="065CE8A1">
      <w:pPr>
        <w:jc w:val="center"/>
      </w:pPr>
      <w:r>
        <w:rPr>
          <w:noProof/>
        </w:rPr>
        <w:lastRenderedPageBreak/>
        <w:drawing>
          <wp:inline distT="0" distB="0" distL="0" distR="0" wp14:anchorId="6CC36BE2" wp14:editId="45B0B072">
            <wp:extent cx="5005388" cy="3712329"/>
            <wp:effectExtent l="0" t="0" r="0" b="0"/>
            <wp:docPr id="374820608" name="Picture 37482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05388" cy="3712329"/>
                    </a:xfrm>
                    <a:prstGeom prst="rect">
                      <a:avLst/>
                    </a:prstGeom>
                  </pic:spPr>
                </pic:pic>
              </a:graphicData>
            </a:graphic>
          </wp:inline>
        </w:drawing>
      </w:r>
    </w:p>
    <w:p w14:paraId="5643CBA7" w14:textId="011A9BE0" w:rsidR="2A160CEF" w:rsidRDefault="2A160CEF" w:rsidP="065CE8A1">
      <w:pPr>
        <w:pStyle w:val="Heading2"/>
      </w:pPr>
      <w:r>
        <w:t>Smoothed Series ARIMA Model</w:t>
      </w:r>
    </w:p>
    <w:p w14:paraId="376644C4" w14:textId="77CD155B" w:rsidR="56A3680A" w:rsidRDefault="56A3680A" w:rsidP="065CE8A1">
      <w:pPr>
        <w:ind w:firstLine="720"/>
      </w:pPr>
      <w:r>
        <w:t>The first wavelet-based forecasting method that we try is forecasting the smoothed oil prices series</w:t>
      </w:r>
      <w:r w:rsidR="0E133002">
        <w:t>; see Figure 4 for a notional illustration</w:t>
      </w:r>
      <w:r>
        <w:t xml:space="preserve">. A common application for </w:t>
      </w:r>
      <w:r w:rsidR="1A479BF3">
        <w:t>wavelet</w:t>
      </w:r>
      <w:r>
        <w:t xml:space="preserve"> </w:t>
      </w:r>
      <w:r w:rsidR="75E8FCCC">
        <w:t>decomposition</w:t>
      </w:r>
      <w:r>
        <w:t xml:space="preserve"> is denoising or smoothing signals. For example, many image denoising al</w:t>
      </w:r>
      <w:r w:rsidR="3CC7D688">
        <w:t xml:space="preserve">gorithms leverage wavelet methods. </w:t>
      </w:r>
      <w:r w:rsidR="045B3A99">
        <w:t xml:space="preserve">We employed a </w:t>
      </w:r>
      <w:r w:rsidR="68C5A92E">
        <w:t xml:space="preserve">standard </w:t>
      </w:r>
      <w:r w:rsidR="045B3A99">
        <w:t xml:space="preserve">smoothing </w:t>
      </w:r>
      <w:r w:rsidR="11CA9B3C">
        <w:t>technique</w:t>
      </w:r>
      <w:r w:rsidR="62849BF5">
        <w:t xml:space="preserve"> on the training set of our WTI oil prices data</w:t>
      </w:r>
      <w:r w:rsidR="46F00263">
        <w:t xml:space="preserve">. We </w:t>
      </w:r>
      <w:r w:rsidR="04F814A3">
        <w:t xml:space="preserve">first </w:t>
      </w:r>
      <w:r w:rsidR="46F00263">
        <w:t xml:space="preserve">decompose the signal down two levels, then we take the two series of wavelet coefficients that are </w:t>
      </w:r>
      <w:r w:rsidR="0E8275B0">
        <w:t>produced</w:t>
      </w:r>
      <w:r w:rsidR="46F00263">
        <w:t xml:space="preserve"> and apply </w:t>
      </w:r>
      <w:r w:rsidR="115076E3">
        <w:t xml:space="preserve">a threshold. </w:t>
      </w:r>
      <w:r w:rsidR="0B36DE61">
        <w:t>All coefficients withs values less than the threshold are set to zero.</w:t>
      </w:r>
      <w:r w:rsidR="4D70A51C">
        <w:t xml:space="preserve"> The idea is that small variations, which get represented by small </w:t>
      </w:r>
      <w:r w:rsidR="6CE4A2DA">
        <w:t>coefficients</w:t>
      </w:r>
      <w:r w:rsidR="4D70A51C">
        <w:t xml:space="preserve"> are not actually meaningful signal, or stated more speci</w:t>
      </w:r>
      <w:r w:rsidR="1E8DD4D2">
        <w:t xml:space="preserve">fically in our context for forecasting, these small variations are not useful for predicting future values of the series. Only large variations, which are not </w:t>
      </w:r>
      <w:proofErr w:type="spellStart"/>
      <w:r w:rsidR="61C4D078">
        <w:t>thresholded</w:t>
      </w:r>
      <w:proofErr w:type="spellEnd"/>
      <w:r w:rsidR="1E8DD4D2">
        <w:t xml:space="preserve">, are the most useful for forecasting. </w:t>
      </w:r>
      <w:r w:rsidR="0B36DE61">
        <w:t xml:space="preserve"> </w:t>
      </w:r>
      <w:r w:rsidR="375C24EE">
        <w:t>An example of the coefficient thresholding is pictured below:</w:t>
      </w:r>
    </w:p>
    <w:p w14:paraId="53A871F1" w14:textId="07FDFE04" w:rsidR="464D1C17" w:rsidRDefault="464D1C17" w:rsidP="065CE8A1">
      <w:pPr>
        <w:jc w:val="center"/>
      </w:pPr>
      <w:r>
        <w:rPr>
          <w:noProof/>
        </w:rPr>
        <w:lastRenderedPageBreak/>
        <w:drawing>
          <wp:inline distT="0" distB="0" distL="0" distR="0" wp14:anchorId="66F66E89" wp14:editId="5CF3C136">
            <wp:extent cx="4562475" cy="2746990"/>
            <wp:effectExtent l="0" t="0" r="0" b="0"/>
            <wp:docPr id="1621842022" name="Picture 162184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62475" cy="2746990"/>
                    </a:xfrm>
                    <a:prstGeom prst="rect">
                      <a:avLst/>
                    </a:prstGeom>
                  </pic:spPr>
                </pic:pic>
              </a:graphicData>
            </a:graphic>
          </wp:inline>
        </w:drawing>
      </w:r>
    </w:p>
    <w:p w14:paraId="18FFD337" w14:textId="09D904E7" w:rsidR="29690A01" w:rsidRDefault="29690A01" w:rsidP="065CE8A1">
      <w:pPr>
        <w:ind w:firstLine="720"/>
      </w:pPr>
      <w:r>
        <w:t xml:space="preserve">After zeroing-out most of the coefficients, then we apply the inverse wavelet transform to obtain a smoothed version of the original series. </w:t>
      </w:r>
      <w:r w:rsidR="1E30A750">
        <w:t xml:space="preserve">Note that </w:t>
      </w:r>
      <w:r w:rsidR="1E30A750" w:rsidRPr="065CE8A1">
        <w:rPr>
          <w:i/>
          <w:iCs/>
        </w:rPr>
        <w:t>only</w:t>
      </w:r>
      <w:r w:rsidR="1E30A750">
        <w:t xml:space="preserve"> the training set needs to be smoothed in this way. When using the smoothed training set to predict future values of the series, we evaluate these forecasts ag</w:t>
      </w:r>
      <w:r w:rsidR="22C713DC">
        <w:t>ainst</w:t>
      </w:r>
      <w:r w:rsidR="1E30A750">
        <w:t xml:space="preserve"> the </w:t>
      </w:r>
      <w:r w:rsidR="5C230E10">
        <w:t xml:space="preserve">validation set of the </w:t>
      </w:r>
      <w:r w:rsidR="1E30A750">
        <w:t>original</w:t>
      </w:r>
      <w:r w:rsidR="3779780B">
        <w:t>,</w:t>
      </w:r>
      <w:r w:rsidR="1E30A750">
        <w:t xml:space="preserve"> </w:t>
      </w:r>
      <w:r w:rsidR="140BBC49">
        <w:t>non-smooth</w:t>
      </w:r>
      <w:r w:rsidR="5B88A801">
        <w:t xml:space="preserve"> series</w:t>
      </w:r>
      <w:r w:rsidR="0EBC42DF">
        <w:t>.</w:t>
      </w:r>
      <w:r w:rsidR="5B88A801">
        <w:t xml:space="preserve"> </w:t>
      </w:r>
      <w:r w:rsidR="169526BE">
        <w:t>In the denoising algorithm, w</w:t>
      </w:r>
      <w:r w:rsidR="115076E3">
        <w:t xml:space="preserve">e </w:t>
      </w:r>
      <w:r w:rsidR="3A3AC1E6">
        <w:t>use</w:t>
      </w:r>
      <w:r w:rsidR="10A83CD4">
        <w:t xml:space="preserve"> </w:t>
      </w:r>
      <w:r w:rsidR="3A3AC1E6">
        <w:t xml:space="preserve">a </w:t>
      </w:r>
      <w:proofErr w:type="spellStart"/>
      <w:r w:rsidR="3A3AC1E6">
        <w:t>Haar</w:t>
      </w:r>
      <w:proofErr w:type="spellEnd"/>
      <w:r w:rsidR="3A3AC1E6">
        <w:t xml:space="preserve"> wavelet and </w:t>
      </w:r>
      <w:r w:rsidR="4F6A6BE9">
        <w:t xml:space="preserve">choose the threshold to be </w:t>
      </w:r>
      <m:oMath>
        <m:r>
          <w:rPr>
            <w:rFonts w:ascii="Cambria Math" w:hAnsi="Cambria Math"/>
          </w:rPr>
          <m:t>θ=2 </m:t>
        </m:r>
      </m:oMath>
      <w:r w:rsidR="4B2C1D0C">
        <w:t xml:space="preserve">, which </w:t>
      </w:r>
      <w:r w:rsidR="4425C65F">
        <w:t>are</w:t>
      </w:r>
      <w:r w:rsidR="4B2C1D0C">
        <w:t xml:space="preserve"> reasonable default</w:t>
      </w:r>
      <w:r w:rsidR="344F213A">
        <w:t>s</w:t>
      </w:r>
      <w:r w:rsidR="377832F9">
        <w:t xml:space="preserve"> for denoising applications. </w:t>
      </w:r>
      <w:r w:rsidR="73A0EBCD">
        <w:t>More experiments could be done to determine the</w:t>
      </w:r>
      <w:r w:rsidR="3B38067B">
        <w:t xml:space="preserve"> best </w:t>
      </w:r>
      <w:r w:rsidR="73A0EBCD">
        <w:t>threshold parameter</w:t>
      </w:r>
      <w:r w:rsidR="7BC426A2">
        <w:t>, or to study the interaction between the choice of threshold</w:t>
      </w:r>
      <w:r w:rsidR="72F8FEFD">
        <w:t>, choice of wavelet function,</w:t>
      </w:r>
      <w:r w:rsidR="7BC426A2">
        <w:t xml:space="preserve"> and the </w:t>
      </w:r>
      <w:r w:rsidR="2AECF9AC">
        <w:t>selected</w:t>
      </w:r>
      <w:r w:rsidR="7BC426A2">
        <w:t xml:space="preserve"> ARIMA model orders, but that is beyond the scope of this paper. </w:t>
      </w:r>
      <w:r w:rsidR="73A0EBCD">
        <w:t xml:space="preserve"> </w:t>
      </w:r>
    </w:p>
    <w:p w14:paraId="02A288EB" w14:textId="3E84A0EB" w:rsidR="26EA2A71" w:rsidRDefault="26EA2A71" w:rsidP="065CE8A1">
      <w:pPr>
        <w:ind w:firstLine="720"/>
      </w:pPr>
      <w:r>
        <w:t xml:space="preserve">For reference, here is a comparison between the original series and the smoothed series. Visually, the smoothing created </w:t>
      </w:r>
      <w:r w:rsidR="50FF1BB1">
        <w:t>“flat” peaks that once were jagged.</w:t>
      </w:r>
      <w:r w:rsidR="5A333467">
        <w:t xml:space="preserve"> The smoothing also loses the dip towards the very end of the smoothed series.</w:t>
      </w:r>
    </w:p>
    <w:p w14:paraId="3092D594" w14:textId="5332AEBB" w:rsidR="5A333467" w:rsidRDefault="5A333467" w:rsidP="065CE8A1">
      <w:pPr>
        <w:jc w:val="center"/>
      </w:pPr>
      <w:r>
        <w:rPr>
          <w:noProof/>
        </w:rPr>
        <w:lastRenderedPageBreak/>
        <w:drawing>
          <wp:inline distT="0" distB="0" distL="0" distR="0" wp14:anchorId="56E89140" wp14:editId="41D0CCE1">
            <wp:extent cx="4406860" cy="4733925"/>
            <wp:effectExtent l="0" t="0" r="0" b="0"/>
            <wp:docPr id="115768880" name="Picture 11576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06860" cy="4733925"/>
                    </a:xfrm>
                    <a:prstGeom prst="rect">
                      <a:avLst/>
                    </a:prstGeom>
                  </pic:spPr>
                </pic:pic>
              </a:graphicData>
            </a:graphic>
          </wp:inline>
        </w:drawing>
      </w:r>
    </w:p>
    <w:p w14:paraId="110EE8EA" w14:textId="241AB7BF" w:rsidR="7BF46E7B" w:rsidRDefault="7BF46E7B" w:rsidP="065CE8A1">
      <w:pPr>
        <w:ind w:firstLine="720"/>
      </w:pPr>
      <w:r>
        <w:t>This smoothed series is then</w:t>
      </w:r>
      <w:r w:rsidR="62849BF5">
        <w:t xml:space="preserve"> fit</w:t>
      </w:r>
      <w:r w:rsidR="7D058DB5">
        <w:t xml:space="preserve"> with</w:t>
      </w:r>
      <w:r w:rsidR="62849BF5">
        <w:t xml:space="preserve"> a</w:t>
      </w:r>
      <w:r w:rsidR="18C2C5E2">
        <w:t xml:space="preserve">n </w:t>
      </w:r>
      <w:r w:rsidR="62849BF5">
        <w:t>ARIMA mod</w:t>
      </w:r>
      <w:r w:rsidR="090DB21C">
        <w:t>el, in the same manner that the original oil prices series can be fit with ARIMA</w:t>
      </w:r>
      <w:r w:rsidR="62849BF5">
        <w:t>.</w:t>
      </w:r>
      <w:r w:rsidR="5F919D64">
        <w:t xml:space="preserve"> </w:t>
      </w:r>
      <w:r w:rsidR="637CF6AB">
        <w:t xml:space="preserve">We found through programmatic loops that </w:t>
      </w:r>
      <w:r w:rsidR="64B086EF">
        <w:t xml:space="preserve">an </w:t>
      </w:r>
      <w:proofErr w:type="gramStart"/>
      <w:r w:rsidR="64B086EF">
        <w:t>ARIMA(</w:t>
      </w:r>
      <w:proofErr w:type="gramEnd"/>
      <w:r w:rsidR="64B086EF">
        <w:t>1</w:t>
      </w:r>
      <w:r w:rsidR="500844AD">
        <w:t>0</w:t>
      </w:r>
      <w:r w:rsidR="64B086EF">
        <w:t>,1,12) with</w:t>
      </w:r>
      <w:r w:rsidR="78372DF1">
        <w:t>out</w:t>
      </w:r>
      <w:r w:rsidR="64B086EF">
        <w:t xml:space="preserve"> monthly dummies provided the lowest </w:t>
      </w:r>
      <w:r w:rsidR="1E5F5696">
        <w:t>RMSE</w:t>
      </w:r>
      <w:r w:rsidR="64B086EF">
        <w:t xml:space="preserve"> when tested against validation data.</w:t>
      </w:r>
      <w:r w:rsidR="5405A0D1">
        <w:t xml:space="preserve"> It had an RMSE of </w:t>
      </w:r>
      <w:r w:rsidR="6D5C6C7B">
        <w:t>10.640</w:t>
      </w:r>
      <w:r w:rsidR="5405A0D1">
        <w:t xml:space="preserve"> and a BIC of </w:t>
      </w:r>
      <w:r w:rsidR="0B5CFE64">
        <w:t>2269.775</w:t>
      </w:r>
      <w:r w:rsidR="5405A0D1">
        <w:t xml:space="preserve">. </w:t>
      </w:r>
      <w:r w:rsidR="403000F3">
        <w:t>Using the Diebold-Mariano test, we find that t</w:t>
      </w:r>
      <w:r w:rsidR="6008D9A1">
        <w:t xml:space="preserve">he forecast generated by this model was found to be statistically </w:t>
      </w:r>
      <w:r w:rsidR="21A33012">
        <w:t xml:space="preserve">different </w:t>
      </w:r>
      <w:r w:rsidR="6008D9A1">
        <w:t xml:space="preserve">to that of the next-best model, an </w:t>
      </w:r>
      <w:proofErr w:type="gramStart"/>
      <w:r w:rsidR="6008D9A1">
        <w:t>ARIMA(</w:t>
      </w:r>
      <w:proofErr w:type="gramEnd"/>
      <w:r w:rsidR="6008D9A1">
        <w:t>12,1,11)</w:t>
      </w:r>
      <w:r w:rsidR="4FBEEEEF">
        <w:t xml:space="preserve"> with monthly dummies</w:t>
      </w:r>
      <w:r w:rsidR="7A8059F9">
        <w:t>.</w:t>
      </w:r>
      <w:r w:rsidR="5699B7F6">
        <w:t xml:space="preserve"> </w:t>
      </w:r>
    </w:p>
    <w:p w14:paraId="6B5FFA42" w14:textId="6A5EACB4" w:rsidR="2E0B93A9" w:rsidRDefault="2E0B93A9" w:rsidP="065CE8A1">
      <w:pPr>
        <w:ind w:firstLine="720"/>
      </w:pPr>
      <w:r>
        <w:t xml:space="preserve">Recall that for the original series, we selected </w:t>
      </w:r>
      <w:proofErr w:type="gramStart"/>
      <w:r>
        <w:t>ARIMA(</w:t>
      </w:r>
      <w:proofErr w:type="gramEnd"/>
      <w:r>
        <w:t xml:space="preserve">11,1,10) with monthly dummies as the best forecast model. </w:t>
      </w:r>
      <w:r w:rsidR="6DC613DA">
        <w:t>Here, we select a model with similar ARIMA orders</w:t>
      </w:r>
      <w:r w:rsidR="2E8AE748">
        <w:t>--</w:t>
      </w:r>
      <w:proofErr w:type="gramStart"/>
      <w:r w:rsidR="6DC613DA">
        <w:t>ARIMA(</w:t>
      </w:r>
      <w:proofErr w:type="gramEnd"/>
      <w:r w:rsidR="6DC613DA">
        <w:t>10,1,12) versus ARIMA(11,1,10)</w:t>
      </w:r>
      <w:r w:rsidR="42602F52">
        <w:t>--</w:t>
      </w:r>
      <w:r w:rsidR="6DC613DA">
        <w:t>although</w:t>
      </w:r>
      <w:r w:rsidR="17587EE9">
        <w:t>,</w:t>
      </w:r>
      <w:r w:rsidR="6DC613DA">
        <w:t xml:space="preserve"> interestingly the best model with the </w:t>
      </w:r>
      <w:r w:rsidR="02CA3C04">
        <w:t xml:space="preserve">smoothed series does not include monthly dummies. </w:t>
      </w:r>
      <w:r w:rsidR="50A8F368">
        <w:t xml:space="preserve">Correlogram analysis indicates </w:t>
      </w:r>
      <w:r w:rsidR="570A42B6">
        <w:t>very little</w:t>
      </w:r>
      <w:r w:rsidR="50A8F368">
        <w:t xml:space="preserve"> remaining seasonality unaccounted for in the residuals of the </w:t>
      </w:r>
      <w:proofErr w:type="gramStart"/>
      <w:r w:rsidR="50A8F368">
        <w:t>ARIMA(</w:t>
      </w:r>
      <w:proofErr w:type="gramEnd"/>
      <w:r w:rsidR="50A8F368">
        <w:t>10,1,12) model.</w:t>
      </w:r>
      <w:r w:rsidR="1DAF8B15">
        <w:t xml:space="preserve"> Perhaps the only hint of seasonality lies in the spikes which are very close to the threshold at rather high lags, so we </w:t>
      </w:r>
      <w:r w:rsidR="01AAEEE6">
        <w:t>are willing to tolerate</w:t>
      </w:r>
      <w:r w:rsidR="1DAF8B15">
        <w:t xml:space="preserve"> th</w:t>
      </w:r>
      <w:r w:rsidR="678E8F2B">
        <w:t>ose</w:t>
      </w:r>
      <w:r w:rsidR="1DAF8B15">
        <w:t>.</w:t>
      </w:r>
      <w:r w:rsidR="4FFED7E5">
        <w:t xml:space="preserve"> Below are the correlograms:</w:t>
      </w:r>
    </w:p>
    <w:p w14:paraId="1E897814" w14:textId="4C200C14" w:rsidR="51AC7E79" w:rsidRDefault="51AC7E79" w:rsidP="065CE8A1">
      <w:pPr>
        <w:jc w:val="center"/>
      </w:pPr>
      <w:r>
        <w:rPr>
          <w:noProof/>
        </w:rPr>
        <w:lastRenderedPageBreak/>
        <w:drawing>
          <wp:inline distT="0" distB="0" distL="0" distR="0" wp14:anchorId="74CEB51E" wp14:editId="22B84E79">
            <wp:extent cx="4572000" cy="4000500"/>
            <wp:effectExtent l="0" t="0" r="0" b="0"/>
            <wp:docPr id="35295212" name="Picture 3529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2755ACB7" w14:textId="2DB2AF18" w:rsidR="0811854A" w:rsidRDefault="0811854A" w:rsidP="065CE8A1">
      <w:pPr>
        <w:ind w:firstLine="720"/>
      </w:pPr>
      <w:r>
        <w:t xml:space="preserve">Below is the forecast plot of the </w:t>
      </w:r>
      <w:proofErr w:type="gramStart"/>
      <w:r>
        <w:t>ARIMA(</w:t>
      </w:r>
      <w:proofErr w:type="gramEnd"/>
      <w:r>
        <w:t xml:space="preserve">10,1,12) series. We can see that the model finds the downward progression correctly, although it is unable to mimic the dynamics more closely. It also fails to predict the large spike upward around mid-2019. </w:t>
      </w:r>
    </w:p>
    <w:p w14:paraId="46DDCDCD" w14:textId="2A54BBF8" w:rsidR="065CE8A1" w:rsidRDefault="065CE8A1" w:rsidP="065CE8A1">
      <w:pPr>
        <w:ind w:firstLine="720"/>
      </w:pPr>
    </w:p>
    <w:p w14:paraId="1E6B6FDF" w14:textId="509B982F" w:rsidR="0811854A" w:rsidRDefault="0811854A" w:rsidP="065CE8A1">
      <w:pPr>
        <w:ind w:firstLine="720"/>
      </w:pPr>
      <w:r>
        <w:rPr>
          <w:noProof/>
        </w:rPr>
        <w:lastRenderedPageBreak/>
        <w:drawing>
          <wp:inline distT="0" distB="0" distL="0" distR="0" wp14:anchorId="48436A40" wp14:editId="68E9F7B5">
            <wp:extent cx="5053601" cy="3748088"/>
            <wp:effectExtent l="0" t="0" r="0" b="0"/>
            <wp:docPr id="250906399" name="Picture 2509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53601" cy="3748088"/>
                    </a:xfrm>
                    <a:prstGeom prst="rect">
                      <a:avLst/>
                    </a:prstGeom>
                  </pic:spPr>
                </pic:pic>
              </a:graphicData>
            </a:graphic>
          </wp:inline>
        </w:drawing>
      </w:r>
    </w:p>
    <w:p w14:paraId="3CE87366" w14:textId="7D90D22D" w:rsidR="065CE8A1" w:rsidRDefault="065CE8A1" w:rsidP="065CE8A1"/>
    <w:p w14:paraId="4BF596D0" w14:textId="1C7D812D" w:rsidR="065CE8A1" w:rsidRDefault="065CE8A1" w:rsidP="065CE8A1"/>
    <w:p w14:paraId="459F554D" w14:textId="2634446B" w:rsidR="625E6461" w:rsidRDefault="625E6461" w:rsidP="4FE3392F">
      <w:pPr>
        <w:pStyle w:val="Heading2"/>
      </w:pPr>
      <w:r>
        <w:t>Wavelet Decomposition ARIMA Models</w:t>
      </w:r>
    </w:p>
    <w:p w14:paraId="640E7DD0" w14:textId="13F01F4B" w:rsidR="4FE3392F" w:rsidRDefault="79EBA3DC" w:rsidP="4FE3392F">
      <w:r>
        <w:t>The second wavelet-based forecasting method that we try is to forecast the wavelet multiresolution decomposition components</w:t>
      </w:r>
      <w:r w:rsidR="73A0DB25">
        <w:t xml:space="preserve">; see Figure 5 for a notional illustration. </w:t>
      </w:r>
      <w:r w:rsidR="65D061FC">
        <w:t xml:space="preserve"> For this approach, we decompose the original series by one level</w:t>
      </w:r>
      <w:r w:rsidR="2C637C4B">
        <w:t xml:space="preserve">, using a </w:t>
      </w:r>
      <w:proofErr w:type="spellStart"/>
      <w:r w:rsidR="2C637C4B">
        <w:t>Haar</w:t>
      </w:r>
      <w:proofErr w:type="spellEnd"/>
      <w:r w:rsidR="2C637C4B">
        <w:t xml:space="preserve"> wavelet</w:t>
      </w:r>
      <w:r w:rsidR="65D061FC">
        <w:t>.</w:t>
      </w:r>
      <w:r w:rsidR="056DE16E">
        <w:t xml:space="preserve"> This produces two series that now need to be forecasted in order to </w:t>
      </w:r>
      <w:r w:rsidR="19B961C0">
        <w:t xml:space="preserve">reconstruct a forecast for the original oil prices. After some initial </w:t>
      </w:r>
      <w:r w:rsidR="7C9170AB">
        <w:t>exploration of model fitting, we noticed that</w:t>
      </w:r>
      <w:r w:rsidR="53FC815F">
        <w:t xml:space="preserve"> the forecasts of the coefficient values themselves are essentially zero.</w:t>
      </w:r>
      <w:r w:rsidR="2F5B3559">
        <w:t xml:space="preserve"> </w:t>
      </w:r>
      <w:r w:rsidR="0B806354">
        <w:t>This actually makes perfects sense, because the coefficients represent small deviations from the tru</w:t>
      </w:r>
      <w:r w:rsidR="168514ED">
        <w:t xml:space="preserve">e signal, </w:t>
      </w:r>
      <w:proofErr w:type="gramStart"/>
      <w:r w:rsidR="7835D027">
        <w:t>i.e.</w:t>
      </w:r>
      <w:proofErr w:type="gramEnd"/>
      <w:r w:rsidR="7835D027">
        <w:t xml:space="preserve"> noise! Of course, the best forecast of a series of noise with mean zero would be zero!</w:t>
      </w:r>
    </w:p>
    <w:p w14:paraId="5BE24722" w14:textId="2D2C95B5" w:rsidR="4FE3392F" w:rsidRDefault="7835D027" w:rsidP="065CE8A1">
      <w:pPr>
        <w:ind w:firstLine="720"/>
      </w:pPr>
      <w:r>
        <w:t xml:space="preserve">With this realization, we can focus only on searching for the best model for the level one series decomposition. We simply set the “forecasted” coefficients to zero. </w:t>
      </w:r>
      <w:r w:rsidR="66352114">
        <w:t>Note that only th</w:t>
      </w:r>
      <w:r w:rsidR="620DFF6D">
        <w:t>e</w:t>
      </w:r>
      <w:r w:rsidR="66352114">
        <w:t xml:space="preserve"> training set is transformed with the wavelet decomposition. We use the reconstructed forecast on the original series to evaluate versus the validation </w:t>
      </w:r>
      <w:r w:rsidR="3FCF1EA8">
        <w:t xml:space="preserve">set. </w:t>
      </w:r>
      <w:r w:rsidR="03F5C56C">
        <w:t xml:space="preserve">To obtain 24-step forecast on the </w:t>
      </w:r>
      <w:r w:rsidR="584BDFA8">
        <w:t>original</w:t>
      </w:r>
      <w:r w:rsidR="03F5C56C">
        <w:t xml:space="preserve"> series, we need to forecast only 12 values of the level one decomposition. As with the other experiments, we test models with and without mont</w:t>
      </w:r>
      <w:r w:rsidR="54464798">
        <w:t>h</w:t>
      </w:r>
      <w:r w:rsidR="03F5C56C">
        <w:t>ly dumm</w:t>
      </w:r>
      <w:r w:rsidR="15D502E7">
        <w:t xml:space="preserve">ies, although in this case, we construct seasonal dummies with a period of 6 to be exogenous variables in forecasting the level one decomposition. </w:t>
      </w:r>
    </w:p>
    <w:p w14:paraId="5DE3384F" w14:textId="47035775" w:rsidR="4FE3392F" w:rsidRDefault="23E1FCDE" w:rsidP="065CE8A1">
      <w:pPr>
        <w:ind w:firstLine="720"/>
      </w:pPr>
      <w:r>
        <w:t xml:space="preserve">The model with lowest RMSE is </w:t>
      </w:r>
      <w:proofErr w:type="gramStart"/>
      <w:r>
        <w:t>ARIMA(</w:t>
      </w:r>
      <w:proofErr w:type="gramEnd"/>
      <w:r>
        <w:t>11,1,9) with seasonal dummies</w:t>
      </w:r>
      <w:r w:rsidR="40B7AC81">
        <w:t>;</w:t>
      </w:r>
      <w:r>
        <w:t xml:space="preserve"> </w:t>
      </w:r>
      <w:r w:rsidR="252A6EAC">
        <w:t>t</w:t>
      </w:r>
      <w:r>
        <w:t xml:space="preserve">he RMSE is </w:t>
      </w:r>
      <w:r w:rsidR="6CBD1F53">
        <w:t>14.389</w:t>
      </w:r>
      <w:r w:rsidR="108CA4E1">
        <w:t>.</w:t>
      </w:r>
      <w:r w:rsidR="4DE8DAD2">
        <w:t xml:space="preserve"> The BIC for this model is 1471.69, although note that this IC is not comparable to the IC calculated on the original series. </w:t>
      </w:r>
    </w:p>
    <w:p w14:paraId="61B62919" w14:textId="08440A97" w:rsidR="4FE3392F" w:rsidRDefault="0F3F79DB" w:rsidP="4FE3392F">
      <w:r>
        <w:rPr>
          <w:noProof/>
        </w:rPr>
        <w:lastRenderedPageBreak/>
        <w:drawing>
          <wp:inline distT="0" distB="0" distL="0" distR="0" wp14:anchorId="5D455229" wp14:editId="09B8EEFF">
            <wp:extent cx="5691188" cy="4552950"/>
            <wp:effectExtent l="0" t="0" r="0" b="0"/>
            <wp:docPr id="1849431176" name="Picture 184943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91188" cy="4552950"/>
                    </a:xfrm>
                    <a:prstGeom prst="rect">
                      <a:avLst/>
                    </a:prstGeom>
                  </pic:spPr>
                </pic:pic>
              </a:graphicData>
            </a:graphic>
          </wp:inline>
        </w:drawing>
      </w:r>
    </w:p>
    <w:p w14:paraId="0252F3E0" w14:textId="238353C5" w:rsidR="4FE3392F" w:rsidRDefault="4FE3392F" w:rsidP="4FE3392F"/>
    <w:p w14:paraId="26DCF0D1" w14:textId="6460D438" w:rsidR="4FE3392F" w:rsidRDefault="6E13D203" w:rsidP="4FE3392F">
      <w:r>
        <w:t xml:space="preserve">Below, we see the ACF and PACF plots for the residuals of the fit of the </w:t>
      </w:r>
      <w:proofErr w:type="gramStart"/>
      <w:r>
        <w:t>ARIMA(</w:t>
      </w:r>
      <w:proofErr w:type="gramEnd"/>
      <w:r>
        <w:t>11,1,9) model to the level-one decomposition (the fit to the series in the l</w:t>
      </w:r>
      <w:r w:rsidR="17CFF252">
        <w:t>ower-right corner of the plot above</w:t>
      </w:r>
      <w:r>
        <w:t>)</w:t>
      </w:r>
      <w:r w:rsidR="036B5F91">
        <w:t>. The residuals do exhibit any lingering correlation with lagged values.</w:t>
      </w:r>
      <w:r>
        <w:t xml:space="preserve"> </w:t>
      </w:r>
    </w:p>
    <w:p w14:paraId="7DCC949D" w14:textId="6C40B751" w:rsidR="4FE3392F" w:rsidRDefault="7C11CE60" w:rsidP="065CE8A1">
      <w:pPr>
        <w:jc w:val="center"/>
      </w:pPr>
      <w:r>
        <w:rPr>
          <w:noProof/>
        </w:rPr>
        <w:lastRenderedPageBreak/>
        <w:drawing>
          <wp:inline distT="0" distB="0" distL="0" distR="0" wp14:anchorId="07218E17" wp14:editId="03C95163">
            <wp:extent cx="4572000" cy="4010025"/>
            <wp:effectExtent l="0" t="0" r="0" b="0"/>
            <wp:docPr id="1167336500" name="Picture 116733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105EDA09" w14:textId="7588B6F9" w:rsidR="4FE3392F" w:rsidRDefault="0C0B29CE" w:rsidP="065CE8A1">
      <w:r>
        <w:t xml:space="preserve">In the next plot, we show the ACF and PACF plot of the forecast residuals. We can only show </w:t>
      </w:r>
      <w:r w:rsidR="0FF9C29D">
        <w:t>a small number of lags because the forecast horizon is only 24 steps. We see significant autocorrelation at lag 1 and partial correlation each at lag 1 and 2</w:t>
      </w:r>
      <w:r w:rsidR="6FA53E50">
        <w:t>, which indicates that this model is not capturing all the possible forecastable information in the series</w:t>
      </w:r>
      <w:r w:rsidR="0FF9C29D">
        <w:t xml:space="preserve">.  </w:t>
      </w:r>
    </w:p>
    <w:p w14:paraId="19C9E769" w14:textId="0390BFDA" w:rsidR="4FE3392F" w:rsidRDefault="4FE3392F" w:rsidP="065CE8A1">
      <w:pPr>
        <w:jc w:val="center"/>
      </w:pPr>
    </w:p>
    <w:p w14:paraId="52A2530D" w14:textId="3E5CB7FC" w:rsidR="4FE3392F" w:rsidRDefault="5B6440F9" w:rsidP="065CE8A1">
      <w:pPr>
        <w:jc w:val="center"/>
      </w:pPr>
      <w:r>
        <w:rPr>
          <w:noProof/>
        </w:rPr>
        <w:lastRenderedPageBreak/>
        <w:drawing>
          <wp:inline distT="0" distB="0" distL="0" distR="0" wp14:anchorId="7BFD43A7" wp14:editId="267C133C">
            <wp:extent cx="4572000" cy="3914775"/>
            <wp:effectExtent l="0" t="0" r="0" b="0"/>
            <wp:docPr id="1896223978" name="Picture 189622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15E68F8E" w14:textId="224A5E8A" w:rsidR="625E6461" w:rsidRDefault="625E6461" w:rsidP="4FE3392F">
      <w:pPr>
        <w:pStyle w:val="Heading2"/>
      </w:pPr>
      <w:r>
        <w:t>Model Comparison</w:t>
      </w:r>
    </w:p>
    <w:p w14:paraId="56C22B88" w14:textId="1F94D95C" w:rsidR="4FE3392F" w:rsidRDefault="4FE3392F" w:rsidP="4FE3392F"/>
    <w:p w14:paraId="78E246FD" w14:textId="6C762983" w:rsidR="6A37DE99" w:rsidRDefault="6A37DE99" w:rsidP="065CE8A1">
      <w:r>
        <w:t>Table 1: Summary of model performance on validation set</w:t>
      </w:r>
    </w:p>
    <w:tbl>
      <w:tblPr>
        <w:tblStyle w:val="TableGrid"/>
        <w:tblW w:w="0" w:type="auto"/>
        <w:tblLayout w:type="fixed"/>
        <w:tblLook w:val="06A0" w:firstRow="1" w:lastRow="0" w:firstColumn="1" w:lastColumn="0" w:noHBand="1" w:noVBand="1"/>
      </w:tblPr>
      <w:tblGrid>
        <w:gridCol w:w="1724"/>
        <w:gridCol w:w="1724"/>
        <w:gridCol w:w="1724"/>
        <w:gridCol w:w="1895"/>
        <w:gridCol w:w="2293"/>
      </w:tblGrid>
      <w:tr w:rsidR="065CE8A1" w14:paraId="6CE0E470" w14:textId="77777777" w:rsidTr="065CE8A1">
        <w:trPr>
          <w:trHeight w:val="300"/>
        </w:trPr>
        <w:tc>
          <w:tcPr>
            <w:tcW w:w="1724" w:type="dxa"/>
          </w:tcPr>
          <w:p w14:paraId="2B410DB1" w14:textId="3E87BDA9" w:rsidR="46AD82C9" w:rsidRDefault="46AD82C9" w:rsidP="065CE8A1">
            <w:r>
              <w:t>Technique</w:t>
            </w:r>
          </w:p>
        </w:tc>
        <w:tc>
          <w:tcPr>
            <w:tcW w:w="1724" w:type="dxa"/>
          </w:tcPr>
          <w:p w14:paraId="05514A32" w14:textId="06C9B2B6" w:rsidR="46AD82C9" w:rsidRDefault="46AD82C9" w:rsidP="065CE8A1">
            <w:r>
              <w:t xml:space="preserve">Selected </w:t>
            </w:r>
            <w:r w:rsidR="48391E7B">
              <w:t>Model</w:t>
            </w:r>
          </w:p>
        </w:tc>
        <w:tc>
          <w:tcPr>
            <w:tcW w:w="1724" w:type="dxa"/>
          </w:tcPr>
          <w:p w14:paraId="38D31898" w14:textId="49E98E27" w:rsidR="405FC680" w:rsidRDefault="405FC680" w:rsidP="065CE8A1">
            <w:pPr>
              <w:spacing w:line="259" w:lineRule="auto"/>
            </w:pPr>
            <w:r>
              <w:t>Monthly Binary Variable?</w:t>
            </w:r>
          </w:p>
        </w:tc>
        <w:tc>
          <w:tcPr>
            <w:tcW w:w="1895" w:type="dxa"/>
          </w:tcPr>
          <w:p w14:paraId="32303447" w14:textId="77C0D445" w:rsidR="48391E7B" w:rsidRDefault="48391E7B" w:rsidP="065CE8A1">
            <w:r>
              <w:t>RMSE</w:t>
            </w:r>
          </w:p>
        </w:tc>
        <w:tc>
          <w:tcPr>
            <w:tcW w:w="2293" w:type="dxa"/>
          </w:tcPr>
          <w:p w14:paraId="31F04BC3" w14:textId="0AA26932" w:rsidR="48391E7B" w:rsidRDefault="48391E7B" w:rsidP="065CE8A1">
            <w:r>
              <w:t>BIC</w:t>
            </w:r>
          </w:p>
        </w:tc>
      </w:tr>
      <w:tr w:rsidR="065CE8A1" w14:paraId="2EA7B3FD" w14:textId="77777777" w:rsidTr="065CE8A1">
        <w:trPr>
          <w:trHeight w:val="300"/>
        </w:trPr>
        <w:tc>
          <w:tcPr>
            <w:tcW w:w="1724" w:type="dxa"/>
          </w:tcPr>
          <w:p w14:paraId="02D8C306" w14:textId="56A25F29" w:rsidR="14079387" w:rsidRDefault="14079387" w:rsidP="065CE8A1">
            <w:r>
              <w:t>B</w:t>
            </w:r>
            <w:r w:rsidR="78FE01F6">
              <w:t>aseline</w:t>
            </w:r>
          </w:p>
        </w:tc>
        <w:tc>
          <w:tcPr>
            <w:tcW w:w="1724" w:type="dxa"/>
          </w:tcPr>
          <w:p w14:paraId="4642418D" w14:textId="434A462D" w:rsidR="48391E7B" w:rsidRDefault="48391E7B" w:rsidP="065CE8A1">
            <w:proofErr w:type="gramStart"/>
            <w:r>
              <w:t>ARIMA(</w:t>
            </w:r>
            <w:proofErr w:type="gramEnd"/>
            <w:r>
              <w:t>11,1,10)</w:t>
            </w:r>
          </w:p>
        </w:tc>
        <w:tc>
          <w:tcPr>
            <w:tcW w:w="1724" w:type="dxa"/>
          </w:tcPr>
          <w:p w14:paraId="50CB1E09" w14:textId="5F14ACF5" w:rsidR="5A87A2DC" w:rsidRDefault="5A87A2DC" w:rsidP="065CE8A1">
            <w:r>
              <w:t>yes</w:t>
            </w:r>
          </w:p>
        </w:tc>
        <w:tc>
          <w:tcPr>
            <w:tcW w:w="1895" w:type="dxa"/>
          </w:tcPr>
          <w:p w14:paraId="13F099C9" w14:textId="52A6ED1E" w:rsidR="4E607EB0" w:rsidRDefault="4E607EB0" w:rsidP="065CE8A1">
            <w:r>
              <w:t>13.349</w:t>
            </w:r>
          </w:p>
        </w:tc>
        <w:tc>
          <w:tcPr>
            <w:tcW w:w="2293" w:type="dxa"/>
          </w:tcPr>
          <w:p w14:paraId="51DD6309" w14:textId="1DD4F026" w:rsidR="4E607EB0" w:rsidRDefault="4E607EB0" w:rsidP="065CE8A1">
            <w:r>
              <w:t>2314.57</w:t>
            </w:r>
          </w:p>
        </w:tc>
      </w:tr>
      <w:tr w:rsidR="065CE8A1" w14:paraId="41C7C607" w14:textId="77777777" w:rsidTr="065CE8A1">
        <w:trPr>
          <w:trHeight w:val="300"/>
        </w:trPr>
        <w:tc>
          <w:tcPr>
            <w:tcW w:w="1724" w:type="dxa"/>
          </w:tcPr>
          <w:p w14:paraId="4A9B4BD4" w14:textId="015E73C9" w:rsidR="02592258" w:rsidRDefault="02592258" w:rsidP="065CE8A1">
            <w:r>
              <w:t>B</w:t>
            </w:r>
            <w:r w:rsidR="7370C89E">
              <w:t>aseline</w:t>
            </w:r>
          </w:p>
        </w:tc>
        <w:tc>
          <w:tcPr>
            <w:tcW w:w="1724" w:type="dxa"/>
          </w:tcPr>
          <w:p w14:paraId="24B1DECD" w14:textId="300FCC29" w:rsidR="48391E7B" w:rsidRDefault="48391E7B" w:rsidP="065CE8A1">
            <w:proofErr w:type="gramStart"/>
            <w:r>
              <w:t>ARIMA(</w:t>
            </w:r>
            <w:proofErr w:type="gramEnd"/>
            <w:r>
              <w:t>12,1,11)</w:t>
            </w:r>
          </w:p>
        </w:tc>
        <w:tc>
          <w:tcPr>
            <w:tcW w:w="1724" w:type="dxa"/>
          </w:tcPr>
          <w:p w14:paraId="5A521DEC" w14:textId="332DD6B8" w:rsidR="17BC233E" w:rsidRDefault="17BC233E" w:rsidP="065CE8A1">
            <w:r>
              <w:t>no</w:t>
            </w:r>
          </w:p>
        </w:tc>
        <w:tc>
          <w:tcPr>
            <w:tcW w:w="1895" w:type="dxa"/>
          </w:tcPr>
          <w:p w14:paraId="3A7D369E" w14:textId="66176C0C" w:rsidR="48391E7B" w:rsidRDefault="48391E7B" w:rsidP="065CE8A1">
            <w:r>
              <w:t>13.338</w:t>
            </w:r>
          </w:p>
        </w:tc>
        <w:tc>
          <w:tcPr>
            <w:tcW w:w="2293" w:type="dxa"/>
          </w:tcPr>
          <w:p w14:paraId="618B9BFE" w14:textId="13B13A07" w:rsidR="48391E7B" w:rsidRDefault="48391E7B" w:rsidP="065CE8A1">
            <w:r>
              <w:t>2272.30</w:t>
            </w:r>
          </w:p>
        </w:tc>
      </w:tr>
      <w:tr w:rsidR="065CE8A1" w14:paraId="3276BEBA" w14:textId="77777777" w:rsidTr="065CE8A1">
        <w:trPr>
          <w:trHeight w:val="300"/>
        </w:trPr>
        <w:tc>
          <w:tcPr>
            <w:tcW w:w="1724" w:type="dxa"/>
          </w:tcPr>
          <w:p w14:paraId="622FA947" w14:textId="23722E0C" w:rsidR="5A5F9EF6" w:rsidRDefault="5A5F9EF6" w:rsidP="065CE8A1">
            <w:r>
              <w:t>Baseline</w:t>
            </w:r>
          </w:p>
        </w:tc>
        <w:tc>
          <w:tcPr>
            <w:tcW w:w="1724" w:type="dxa"/>
          </w:tcPr>
          <w:p w14:paraId="44D73E3E" w14:textId="012E6A2C" w:rsidR="48391E7B" w:rsidRDefault="48391E7B" w:rsidP="065CE8A1">
            <w:proofErr w:type="gramStart"/>
            <w:r>
              <w:t>VAR(</w:t>
            </w:r>
            <w:proofErr w:type="gramEnd"/>
            <w:r>
              <w:t>1)</w:t>
            </w:r>
          </w:p>
        </w:tc>
        <w:tc>
          <w:tcPr>
            <w:tcW w:w="1724" w:type="dxa"/>
          </w:tcPr>
          <w:p w14:paraId="64E8EF73" w14:textId="6E5FB60C" w:rsidR="33A55D56" w:rsidRDefault="33A55D56" w:rsidP="065CE8A1">
            <w:r>
              <w:t>no</w:t>
            </w:r>
          </w:p>
        </w:tc>
        <w:tc>
          <w:tcPr>
            <w:tcW w:w="1895" w:type="dxa"/>
          </w:tcPr>
          <w:p w14:paraId="314D6D28" w14:textId="4AA64E52" w:rsidR="48391E7B" w:rsidRDefault="48391E7B" w:rsidP="065CE8A1">
            <w:r>
              <w:t>71.981</w:t>
            </w:r>
          </w:p>
        </w:tc>
        <w:tc>
          <w:tcPr>
            <w:tcW w:w="2293" w:type="dxa"/>
          </w:tcPr>
          <w:p w14:paraId="5952D559" w14:textId="6309E76D" w:rsidR="1C354EA4" w:rsidRDefault="1C354EA4" w:rsidP="065CE8A1">
            <w:r>
              <w:t>-4.725</w:t>
            </w:r>
          </w:p>
        </w:tc>
      </w:tr>
      <w:tr w:rsidR="065CE8A1" w14:paraId="2F9AC0B8" w14:textId="77777777" w:rsidTr="065CE8A1">
        <w:trPr>
          <w:trHeight w:val="300"/>
        </w:trPr>
        <w:tc>
          <w:tcPr>
            <w:tcW w:w="1724" w:type="dxa"/>
          </w:tcPr>
          <w:p w14:paraId="58FE8517" w14:textId="3032229D" w:rsidR="36058D2F" w:rsidRDefault="36058D2F" w:rsidP="065CE8A1">
            <w:r>
              <w:t>B</w:t>
            </w:r>
            <w:r w:rsidR="7DEEE94D">
              <w:t>aseline</w:t>
            </w:r>
          </w:p>
        </w:tc>
        <w:tc>
          <w:tcPr>
            <w:tcW w:w="1724" w:type="dxa"/>
          </w:tcPr>
          <w:p w14:paraId="61140A12" w14:textId="0BF258A1" w:rsidR="48391E7B" w:rsidRDefault="48391E7B" w:rsidP="065CE8A1">
            <w:proofErr w:type="gramStart"/>
            <w:r>
              <w:t>VAR(</w:t>
            </w:r>
            <w:proofErr w:type="gramEnd"/>
            <w:r>
              <w:t>10)</w:t>
            </w:r>
          </w:p>
        </w:tc>
        <w:tc>
          <w:tcPr>
            <w:tcW w:w="1724" w:type="dxa"/>
          </w:tcPr>
          <w:p w14:paraId="0DCCF62A" w14:textId="3997CEC6" w:rsidR="029D3697" w:rsidRDefault="029D3697" w:rsidP="065CE8A1">
            <w:r>
              <w:t>no</w:t>
            </w:r>
          </w:p>
        </w:tc>
        <w:tc>
          <w:tcPr>
            <w:tcW w:w="1895" w:type="dxa"/>
          </w:tcPr>
          <w:p w14:paraId="4F3F84EF" w14:textId="5C32DB30" w:rsidR="48391E7B" w:rsidRDefault="48391E7B" w:rsidP="065CE8A1">
            <w:r>
              <w:t>70.334</w:t>
            </w:r>
          </w:p>
        </w:tc>
        <w:tc>
          <w:tcPr>
            <w:tcW w:w="2293" w:type="dxa"/>
          </w:tcPr>
          <w:p w14:paraId="3357963B" w14:textId="5BFF9467" w:rsidR="56E0AA50" w:rsidRDefault="56E0AA50" w:rsidP="065CE8A1">
            <w:r>
              <w:t>-4.032</w:t>
            </w:r>
          </w:p>
        </w:tc>
      </w:tr>
      <w:tr w:rsidR="065CE8A1" w14:paraId="1CC16614" w14:textId="77777777" w:rsidTr="065CE8A1">
        <w:trPr>
          <w:trHeight w:val="300"/>
        </w:trPr>
        <w:tc>
          <w:tcPr>
            <w:tcW w:w="1724" w:type="dxa"/>
          </w:tcPr>
          <w:p w14:paraId="6FD314D5" w14:textId="02230726" w:rsidR="0EDFF177" w:rsidRDefault="0EDFF177" w:rsidP="065CE8A1">
            <w:r>
              <w:t>Smoothed series</w:t>
            </w:r>
          </w:p>
        </w:tc>
        <w:tc>
          <w:tcPr>
            <w:tcW w:w="1724" w:type="dxa"/>
          </w:tcPr>
          <w:p w14:paraId="4CD15E61" w14:textId="4549C27C" w:rsidR="48391E7B" w:rsidRDefault="48391E7B" w:rsidP="065CE8A1">
            <w:proofErr w:type="gramStart"/>
            <w:r>
              <w:t>ARIMA(</w:t>
            </w:r>
            <w:proofErr w:type="gramEnd"/>
            <w:r>
              <w:t>10,1,12)</w:t>
            </w:r>
          </w:p>
        </w:tc>
        <w:tc>
          <w:tcPr>
            <w:tcW w:w="1724" w:type="dxa"/>
          </w:tcPr>
          <w:p w14:paraId="6D3D038E" w14:textId="2AF03708" w:rsidR="17867EBC" w:rsidRDefault="17867EBC" w:rsidP="065CE8A1">
            <w:pPr>
              <w:spacing w:line="259" w:lineRule="auto"/>
            </w:pPr>
            <w:r>
              <w:t>no</w:t>
            </w:r>
          </w:p>
        </w:tc>
        <w:tc>
          <w:tcPr>
            <w:tcW w:w="1895" w:type="dxa"/>
          </w:tcPr>
          <w:p w14:paraId="45B9AC3E" w14:textId="2993EC75" w:rsidR="48391E7B" w:rsidRDefault="48391E7B" w:rsidP="065CE8A1">
            <w:r>
              <w:t>10.640</w:t>
            </w:r>
          </w:p>
        </w:tc>
        <w:tc>
          <w:tcPr>
            <w:tcW w:w="2293" w:type="dxa"/>
          </w:tcPr>
          <w:p w14:paraId="35E1A71F" w14:textId="5C444BD1" w:rsidR="48391E7B" w:rsidRDefault="48391E7B" w:rsidP="065CE8A1">
            <w:r>
              <w:t>2269.775</w:t>
            </w:r>
          </w:p>
        </w:tc>
      </w:tr>
      <w:tr w:rsidR="065CE8A1" w14:paraId="33D6EDD9" w14:textId="77777777" w:rsidTr="065CE8A1">
        <w:trPr>
          <w:trHeight w:val="300"/>
        </w:trPr>
        <w:tc>
          <w:tcPr>
            <w:tcW w:w="1724" w:type="dxa"/>
          </w:tcPr>
          <w:p w14:paraId="1EFCD3D9" w14:textId="54C9BB22" w:rsidR="759043B2" w:rsidRDefault="759043B2" w:rsidP="065CE8A1">
            <w:r>
              <w:t>Wavelet decomposition</w:t>
            </w:r>
          </w:p>
        </w:tc>
        <w:tc>
          <w:tcPr>
            <w:tcW w:w="1724" w:type="dxa"/>
          </w:tcPr>
          <w:p w14:paraId="6C326FF8" w14:textId="735632B2" w:rsidR="4855C633" w:rsidRDefault="4855C633" w:rsidP="065CE8A1">
            <w:proofErr w:type="gramStart"/>
            <w:r>
              <w:t>ARIMA(</w:t>
            </w:r>
            <w:proofErr w:type="gramEnd"/>
            <w:r>
              <w:t>11,1,9)</w:t>
            </w:r>
          </w:p>
        </w:tc>
        <w:tc>
          <w:tcPr>
            <w:tcW w:w="1724" w:type="dxa"/>
          </w:tcPr>
          <w:p w14:paraId="56721951" w14:textId="18EE7DB4" w:rsidR="4855C633" w:rsidRDefault="4855C633" w:rsidP="065CE8A1">
            <w:r>
              <w:t>yes</w:t>
            </w:r>
          </w:p>
        </w:tc>
        <w:tc>
          <w:tcPr>
            <w:tcW w:w="1895" w:type="dxa"/>
          </w:tcPr>
          <w:p w14:paraId="6C30D188" w14:textId="0CA1E3A4" w:rsidR="4855C633" w:rsidRDefault="4855C633" w:rsidP="065CE8A1">
            <w:r>
              <w:t>14.389</w:t>
            </w:r>
          </w:p>
        </w:tc>
        <w:tc>
          <w:tcPr>
            <w:tcW w:w="2293" w:type="dxa"/>
          </w:tcPr>
          <w:p w14:paraId="0BF959C9" w14:textId="02E41CCB" w:rsidR="4855C633" w:rsidRDefault="4855C633" w:rsidP="065CE8A1">
            <w:r>
              <w:t>1471.69</w:t>
            </w:r>
          </w:p>
        </w:tc>
      </w:tr>
    </w:tbl>
    <w:p w14:paraId="0A91D519" w14:textId="4342B14A" w:rsidR="4FE3392F" w:rsidRDefault="4FE3392F" w:rsidP="4FE3392F"/>
    <w:p w14:paraId="4C53CC5B" w14:textId="68D77A1E" w:rsidR="266FB4CD" w:rsidRDefault="60522FE4" w:rsidP="065CE8A1">
      <w:r>
        <w:t xml:space="preserve">Having used the validation set to choose the best candidate models for forecasting oil prices, we now move on to testing these candidates against </w:t>
      </w:r>
      <w:r w:rsidR="57896040">
        <w:t>the final hold-out set. We re-train the models from Table 1 on the training set now concatenated with the validation set.  We do this only</w:t>
      </w:r>
      <w:r w:rsidR="7ED47697">
        <w:t xml:space="preserve"> </w:t>
      </w:r>
      <w:r w:rsidR="57896040">
        <w:t xml:space="preserve">to update the </w:t>
      </w:r>
      <w:r w:rsidR="7C62ABCF">
        <w:t xml:space="preserve">estimated </w:t>
      </w:r>
      <w:r w:rsidR="57896040">
        <w:t xml:space="preserve">model </w:t>
      </w:r>
      <w:r w:rsidR="41353FCF">
        <w:t>coefficients</w:t>
      </w:r>
      <w:r w:rsidR="79CD8E36">
        <w:t xml:space="preserve"> for the models listed in Table 1;</w:t>
      </w:r>
      <w:r w:rsidR="41353FCF">
        <w:t xml:space="preserve"> we do not </w:t>
      </w:r>
      <w:r w:rsidR="0F472B64">
        <w:t>perform any</w:t>
      </w:r>
      <w:r w:rsidR="2C820FCD">
        <w:t xml:space="preserve"> additional</w:t>
      </w:r>
      <w:r w:rsidR="0F472B64">
        <w:t xml:space="preserve"> search for candidate models. The results of forecasting versus the hold-out test set are presented in Table 2</w:t>
      </w:r>
      <w:r w:rsidR="73E7A5BC">
        <w:t xml:space="preserve">, and plots of all the candidate forecasts are presented below as well. </w:t>
      </w:r>
    </w:p>
    <w:p w14:paraId="27DF1634" w14:textId="64DC008F" w:rsidR="266FB4CD" w:rsidRDefault="266FB4CD" w:rsidP="065CE8A1"/>
    <w:p w14:paraId="1F5767C0" w14:textId="5B82F15F" w:rsidR="266FB4CD" w:rsidRDefault="6E6D1B5C" w:rsidP="065CE8A1">
      <w:r>
        <w:lastRenderedPageBreak/>
        <w:t>Table 2: Summary of model performance on testing set</w:t>
      </w:r>
    </w:p>
    <w:tbl>
      <w:tblPr>
        <w:tblStyle w:val="TableGrid"/>
        <w:tblW w:w="0" w:type="auto"/>
        <w:tblLayout w:type="fixed"/>
        <w:tblLook w:val="06A0" w:firstRow="1" w:lastRow="0" w:firstColumn="1" w:lastColumn="0" w:noHBand="1" w:noVBand="1"/>
      </w:tblPr>
      <w:tblGrid>
        <w:gridCol w:w="1724"/>
        <w:gridCol w:w="1724"/>
        <w:gridCol w:w="1724"/>
        <w:gridCol w:w="1895"/>
      </w:tblGrid>
      <w:tr w:rsidR="065CE8A1" w14:paraId="5BB0B570" w14:textId="77777777" w:rsidTr="065CE8A1">
        <w:trPr>
          <w:trHeight w:val="300"/>
        </w:trPr>
        <w:tc>
          <w:tcPr>
            <w:tcW w:w="1724" w:type="dxa"/>
          </w:tcPr>
          <w:p w14:paraId="530B8705" w14:textId="3E87BDA9" w:rsidR="065CE8A1" w:rsidRDefault="065CE8A1" w:rsidP="065CE8A1">
            <w:r>
              <w:t>Technique</w:t>
            </w:r>
          </w:p>
        </w:tc>
        <w:tc>
          <w:tcPr>
            <w:tcW w:w="1724" w:type="dxa"/>
          </w:tcPr>
          <w:p w14:paraId="1703431B" w14:textId="06C9B2B6" w:rsidR="065CE8A1" w:rsidRDefault="065CE8A1" w:rsidP="065CE8A1">
            <w:r>
              <w:t>Selected Model</w:t>
            </w:r>
          </w:p>
        </w:tc>
        <w:tc>
          <w:tcPr>
            <w:tcW w:w="1724" w:type="dxa"/>
          </w:tcPr>
          <w:p w14:paraId="3CCCA333" w14:textId="3CB63E86" w:rsidR="6C551AA7" w:rsidRDefault="6C551AA7" w:rsidP="065CE8A1">
            <w:pPr>
              <w:spacing w:line="259" w:lineRule="auto"/>
            </w:pPr>
            <w:r>
              <w:t>Monthly Binary Variable?</w:t>
            </w:r>
          </w:p>
        </w:tc>
        <w:tc>
          <w:tcPr>
            <w:tcW w:w="1895" w:type="dxa"/>
          </w:tcPr>
          <w:p w14:paraId="4ADF7AB1" w14:textId="77C0D445" w:rsidR="065CE8A1" w:rsidRDefault="065CE8A1" w:rsidP="065CE8A1">
            <w:r>
              <w:t>RMSE</w:t>
            </w:r>
          </w:p>
        </w:tc>
      </w:tr>
      <w:tr w:rsidR="065CE8A1" w14:paraId="7C0CDD58" w14:textId="77777777" w:rsidTr="065CE8A1">
        <w:trPr>
          <w:trHeight w:val="300"/>
        </w:trPr>
        <w:tc>
          <w:tcPr>
            <w:tcW w:w="1724" w:type="dxa"/>
          </w:tcPr>
          <w:p w14:paraId="7854B77E" w14:textId="56A25F29" w:rsidR="065CE8A1" w:rsidRDefault="065CE8A1" w:rsidP="065CE8A1">
            <w:r>
              <w:t>Baseline</w:t>
            </w:r>
          </w:p>
        </w:tc>
        <w:tc>
          <w:tcPr>
            <w:tcW w:w="1724" w:type="dxa"/>
          </w:tcPr>
          <w:p w14:paraId="03A76E39" w14:textId="434A462D" w:rsidR="065CE8A1" w:rsidRDefault="065CE8A1" w:rsidP="065CE8A1">
            <w:proofErr w:type="gramStart"/>
            <w:r>
              <w:t>ARIMA(</w:t>
            </w:r>
            <w:proofErr w:type="gramEnd"/>
            <w:r>
              <w:t>11,1,10)</w:t>
            </w:r>
          </w:p>
        </w:tc>
        <w:tc>
          <w:tcPr>
            <w:tcW w:w="1724" w:type="dxa"/>
          </w:tcPr>
          <w:p w14:paraId="3FE68C98" w14:textId="5F14ACF5" w:rsidR="065CE8A1" w:rsidRDefault="065CE8A1" w:rsidP="065CE8A1">
            <w:r>
              <w:t>yes</w:t>
            </w:r>
          </w:p>
        </w:tc>
        <w:tc>
          <w:tcPr>
            <w:tcW w:w="1895" w:type="dxa"/>
          </w:tcPr>
          <w:p w14:paraId="0012B4A5" w14:textId="0D064C11" w:rsidR="0D2E8489" w:rsidRDefault="0D2E8489" w:rsidP="065CE8A1">
            <w:r>
              <w:t>36.754</w:t>
            </w:r>
          </w:p>
        </w:tc>
      </w:tr>
      <w:tr w:rsidR="065CE8A1" w14:paraId="49C2BFE7" w14:textId="77777777" w:rsidTr="065CE8A1">
        <w:trPr>
          <w:trHeight w:val="300"/>
        </w:trPr>
        <w:tc>
          <w:tcPr>
            <w:tcW w:w="1724" w:type="dxa"/>
          </w:tcPr>
          <w:p w14:paraId="5C369109" w14:textId="3AA563F6" w:rsidR="63143644" w:rsidRDefault="63143644" w:rsidP="065CE8A1">
            <w:r>
              <w:t>B</w:t>
            </w:r>
            <w:r w:rsidR="065CE8A1">
              <w:t>aseline</w:t>
            </w:r>
          </w:p>
        </w:tc>
        <w:tc>
          <w:tcPr>
            <w:tcW w:w="1724" w:type="dxa"/>
          </w:tcPr>
          <w:p w14:paraId="3714B1F7" w14:textId="300FCC29" w:rsidR="065CE8A1" w:rsidRDefault="065CE8A1" w:rsidP="065CE8A1">
            <w:proofErr w:type="gramStart"/>
            <w:r>
              <w:t>ARIMA(</w:t>
            </w:r>
            <w:proofErr w:type="gramEnd"/>
            <w:r>
              <w:t>12,1,11)</w:t>
            </w:r>
          </w:p>
        </w:tc>
        <w:tc>
          <w:tcPr>
            <w:tcW w:w="1724" w:type="dxa"/>
          </w:tcPr>
          <w:p w14:paraId="3DC98598" w14:textId="332DD6B8" w:rsidR="065CE8A1" w:rsidRDefault="065CE8A1" w:rsidP="065CE8A1">
            <w:r>
              <w:t>no</w:t>
            </w:r>
          </w:p>
        </w:tc>
        <w:tc>
          <w:tcPr>
            <w:tcW w:w="1895" w:type="dxa"/>
          </w:tcPr>
          <w:p w14:paraId="06C7812A" w14:textId="1CEDC7DA" w:rsidR="17E7872A" w:rsidRDefault="17E7872A" w:rsidP="065CE8A1">
            <w:r>
              <w:t>37.645</w:t>
            </w:r>
          </w:p>
        </w:tc>
      </w:tr>
      <w:tr w:rsidR="065CE8A1" w14:paraId="4F8DAD85" w14:textId="77777777" w:rsidTr="065CE8A1">
        <w:trPr>
          <w:trHeight w:val="300"/>
        </w:trPr>
        <w:tc>
          <w:tcPr>
            <w:tcW w:w="1724" w:type="dxa"/>
          </w:tcPr>
          <w:p w14:paraId="59420B34" w14:textId="23722E0C" w:rsidR="065CE8A1" w:rsidRDefault="065CE8A1" w:rsidP="065CE8A1">
            <w:r>
              <w:t>Baseline</w:t>
            </w:r>
          </w:p>
        </w:tc>
        <w:tc>
          <w:tcPr>
            <w:tcW w:w="1724" w:type="dxa"/>
          </w:tcPr>
          <w:p w14:paraId="3DE4EF16" w14:textId="012E6A2C" w:rsidR="065CE8A1" w:rsidRDefault="065CE8A1" w:rsidP="065CE8A1">
            <w:proofErr w:type="gramStart"/>
            <w:r>
              <w:t>VAR(</w:t>
            </w:r>
            <w:proofErr w:type="gramEnd"/>
            <w:r>
              <w:t>1)</w:t>
            </w:r>
          </w:p>
        </w:tc>
        <w:tc>
          <w:tcPr>
            <w:tcW w:w="1724" w:type="dxa"/>
          </w:tcPr>
          <w:p w14:paraId="51A53ABE" w14:textId="6E5FB60C" w:rsidR="065CE8A1" w:rsidRDefault="065CE8A1" w:rsidP="065CE8A1">
            <w:r>
              <w:t>no</w:t>
            </w:r>
          </w:p>
        </w:tc>
        <w:tc>
          <w:tcPr>
            <w:tcW w:w="1895" w:type="dxa"/>
          </w:tcPr>
          <w:p w14:paraId="42B0B698" w14:textId="69A89A0E" w:rsidR="0F6C6449" w:rsidRDefault="0F6C6449" w:rsidP="065CE8A1">
            <w:r>
              <w:t>37.192</w:t>
            </w:r>
          </w:p>
        </w:tc>
      </w:tr>
      <w:tr w:rsidR="065CE8A1" w14:paraId="4757FDCC" w14:textId="77777777" w:rsidTr="065CE8A1">
        <w:trPr>
          <w:trHeight w:val="300"/>
        </w:trPr>
        <w:tc>
          <w:tcPr>
            <w:tcW w:w="1724" w:type="dxa"/>
          </w:tcPr>
          <w:p w14:paraId="032DF989" w14:textId="3032229D" w:rsidR="065CE8A1" w:rsidRDefault="065CE8A1" w:rsidP="065CE8A1">
            <w:r>
              <w:t>Baseline</w:t>
            </w:r>
          </w:p>
        </w:tc>
        <w:tc>
          <w:tcPr>
            <w:tcW w:w="1724" w:type="dxa"/>
          </w:tcPr>
          <w:p w14:paraId="054E0A30" w14:textId="0BF258A1" w:rsidR="065CE8A1" w:rsidRDefault="065CE8A1" w:rsidP="065CE8A1">
            <w:proofErr w:type="gramStart"/>
            <w:r>
              <w:t>VAR(</w:t>
            </w:r>
            <w:proofErr w:type="gramEnd"/>
            <w:r>
              <w:t>10)</w:t>
            </w:r>
          </w:p>
        </w:tc>
        <w:tc>
          <w:tcPr>
            <w:tcW w:w="1724" w:type="dxa"/>
          </w:tcPr>
          <w:p w14:paraId="62EA18B4" w14:textId="3997CEC6" w:rsidR="065CE8A1" w:rsidRDefault="065CE8A1" w:rsidP="065CE8A1">
            <w:r>
              <w:t>no</w:t>
            </w:r>
          </w:p>
        </w:tc>
        <w:tc>
          <w:tcPr>
            <w:tcW w:w="1895" w:type="dxa"/>
          </w:tcPr>
          <w:p w14:paraId="7C6A7EB5" w14:textId="6397A4BB" w:rsidR="34D54403" w:rsidRDefault="34D54403" w:rsidP="065CE8A1">
            <w:r>
              <w:t>39.512</w:t>
            </w:r>
          </w:p>
        </w:tc>
      </w:tr>
      <w:tr w:rsidR="065CE8A1" w14:paraId="0C246EA2" w14:textId="77777777" w:rsidTr="065CE8A1">
        <w:trPr>
          <w:trHeight w:val="300"/>
        </w:trPr>
        <w:tc>
          <w:tcPr>
            <w:tcW w:w="1724" w:type="dxa"/>
          </w:tcPr>
          <w:p w14:paraId="4700035E" w14:textId="02230726" w:rsidR="065CE8A1" w:rsidRDefault="065CE8A1" w:rsidP="065CE8A1">
            <w:r>
              <w:t>Smoothed series</w:t>
            </w:r>
          </w:p>
        </w:tc>
        <w:tc>
          <w:tcPr>
            <w:tcW w:w="1724" w:type="dxa"/>
          </w:tcPr>
          <w:p w14:paraId="330AB57A" w14:textId="4549C27C" w:rsidR="065CE8A1" w:rsidRDefault="065CE8A1" w:rsidP="065CE8A1">
            <w:proofErr w:type="gramStart"/>
            <w:r>
              <w:t>ARIMA(</w:t>
            </w:r>
            <w:proofErr w:type="gramEnd"/>
            <w:r>
              <w:t>10,1,12)</w:t>
            </w:r>
          </w:p>
        </w:tc>
        <w:tc>
          <w:tcPr>
            <w:tcW w:w="1724" w:type="dxa"/>
          </w:tcPr>
          <w:p w14:paraId="280773E7" w14:textId="2AF03708" w:rsidR="065CE8A1" w:rsidRDefault="065CE8A1" w:rsidP="065CE8A1">
            <w:pPr>
              <w:spacing w:line="259" w:lineRule="auto"/>
            </w:pPr>
            <w:r>
              <w:t>no</w:t>
            </w:r>
          </w:p>
        </w:tc>
        <w:tc>
          <w:tcPr>
            <w:tcW w:w="1895" w:type="dxa"/>
          </w:tcPr>
          <w:p w14:paraId="019F6140" w14:textId="5525BD5E" w:rsidR="1D240270" w:rsidRDefault="1D240270" w:rsidP="065CE8A1">
            <w:r>
              <w:t>43.790</w:t>
            </w:r>
          </w:p>
        </w:tc>
      </w:tr>
      <w:tr w:rsidR="065CE8A1" w14:paraId="5A04895B" w14:textId="77777777" w:rsidTr="065CE8A1">
        <w:trPr>
          <w:trHeight w:val="300"/>
        </w:trPr>
        <w:tc>
          <w:tcPr>
            <w:tcW w:w="1724" w:type="dxa"/>
          </w:tcPr>
          <w:p w14:paraId="7DB6FC31" w14:textId="54C9BB22" w:rsidR="065CE8A1" w:rsidRDefault="065CE8A1" w:rsidP="065CE8A1">
            <w:r>
              <w:t>Wavelet decomposition</w:t>
            </w:r>
          </w:p>
        </w:tc>
        <w:tc>
          <w:tcPr>
            <w:tcW w:w="1724" w:type="dxa"/>
          </w:tcPr>
          <w:p w14:paraId="2225E0BD" w14:textId="4EFF6D5C" w:rsidR="1B3602D4" w:rsidRDefault="1B3602D4" w:rsidP="065CE8A1">
            <w:proofErr w:type="gramStart"/>
            <w:r>
              <w:t>ARIMA(</w:t>
            </w:r>
            <w:proofErr w:type="gramEnd"/>
            <w:r>
              <w:t>11,1,9)</w:t>
            </w:r>
          </w:p>
        </w:tc>
        <w:tc>
          <w:tcPr>
            <w:tcW w:w="1724" w:type="dxa"/>
          </w:tcPr>
          <w:p w14:paraId="49E27662" w14:textId="6CF325DF" w:rsidR="1B3602D4" w:rsidRDefault="1B3602D4" w:rsidP="065CE8A1">
            <w:r>
              <w:t>yes</w:t>
            </w:r>
          </w:p>
        </w:tc>
        <w:tc>
          <w:tcPr>
            <w:tcW w:w="1895" w:type="dxa"/>
          </w:tcPr>
          <w:p w14:paraId="0B57301F" w14:textId="31E48902" w:rsidR="530BDEF6" w:rsidRDefault="530BDEF6" w:rsidP="065CE8A1">
            <w:r>
              <w:t>35.563</w:t>
            </w:r>
          </w:p>
        </w:tc>
      </w:tr>
    </w:tbl>
    <w:p w14:paraId="5ABEBB7C" w14:textId="330418AC" w:rsidR="266FB4CD" w:rsidRDefault="266FB4CD" w:rsidP="065CE8A1"/>
    <w:p w14:paraId="1FE00138" w14:textId="29F8B971" w:rsidR="266FB4CD" w:rsidRDefault="12DF1B2D" w:rsidP="065CE8A1">
      <w:r>
        <w:rPr>
          <w:noProof/>
        </w:rPr>
        <w:drawing>
          <wp:inline distT="0" distB="0" distL="0" distR="0" wp14:anchorId="1E8F9A2E" wp14:editId="5785B557">
            <wp:extent cx="5645491" cy="4269402"/>
            <wp:effectExtent l="0" t="0" r="0" b="0"/>
            <wp:docPr id="2056555125" name="Picture 205655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45491" cy="4269402"/>
                    </a:xfrm>
                    <a:prstGeom prst="rect">
                      <a:avLst/>
                    </a:prstGeom>
                  </pic:spPr>
                </pic:pic>
              </a:graphicData>
            </a:graphic>
          </wp:inline>
        </w:drawing>
      </w:r>
    </w:p>
    <w:p w14:paraId="68A89C27" w14:textId="08D35D79" w:rsidR="266FB4CD" w:rsidRDefault="266FB4CD" w:rsidP="065CE8A1"/>
    <w:p w14:paraId="3938A412" w14:textId="693A8DB7" w:rsidR="266FB4CD" w:rsidRDefault="266FB4CD" w:rsidP="065CE8A1"/>
    <w:p w14:paraId="3A1B839F" w14:textId="1D938898" w:rsidR="266FB4CD" w:rsidRDefault="12DF1B2D" w:rsidP="065CE8A1">
      <w:r>
        <w:rPr>
          <w:noProof/>
        </w:rPr>
        <w:lastRenderedPageBreak/>
        <w:drawing>
          <wp:inline distT="0" distB="0" distL="0" distR="0" wp14:anchorId="001071E9" wp14:editId="7E505935">
            <wp:extent cx="5724525" cy="4329172"/>
            <wp:effectExtent l="0" t="0" r="0" b="0"/>
            <wp:docPr id="1085964849" name="Picture 108596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4329172"/>
                    </a:xfrm>
                    <a:prstGeom prst="rect">
                      <a:avLst/>
                    </a:prstGeom>
                  </pic:spPr>
                </pic:pic>
              </a:graphicData>
            </a:graphic>
          </wp:inline>
        </w:drawing>
      </w:r>
    </w:p>
    <w:p w14:paraId="4D4F3071" w14:textId="29DEE588" w:rsidR="266FB4CD" w:rsidRDefault="266FB4CD" w:rsidP="065CE8A1"/>
    <w:p w14:paraId="0D917307" w14:textId="2ECBE451" w:rsidR="266FB4CD" w:rsidRDefault="34DE420D" w:rsidP="065CE8A1">
      <w:pPr>
        <w:ind w:firstLine="720"/>
      </w:pPr>
      <w:r>
        <w:t>Finally, we ran a series of pairwise Diebold-Marino tests on the testing set forecasts. The</w:t>
      </w:r>
      <w:r w:rsidR="2CEB226B">
        <w:t xml:space="preserve"> RMSE for </w:t>
      </w:r>
      <w:r>
        <w:t xml:space="preserve">models </w:t>
      </w:r>
      <w:proofErr w:type="gramStart"/>
      <w:r>
        <w:t>ARIMA(</w:t>
      </w:r>
      <w:proofErr w:type="gramEnd"/>
      <w:r>
        <w:t>11,1,10), ARIMA(</w:t>
      </w:r>
      <w:r w:rsidR="085682AA">
        <w:t>12,1,11</w:t>
      </w:r>
      <w:r>
        <w:t>)</w:t>
      </w:r>
      <w:r w:rsidR="198A4221">
        <w:t xml:space="preserve">, and VAR(1) are statistically indistinguishable from each other. </w:t>
      </w:r>
      <w:r w:rsidR="4E8E1F8F">
        <w:t xml:space="preserve">The </w:t>
      </w:r>
      <w:r w:rsidR="45C1A455">
        <w:t xml:space="preserve">RMSE for </w:t>
      </w:r>
      <w:r w:rsidR="4E8E1F8F">
        <w:t xml:space="preserve">models </w:t>
      </w:r>
      <w:proofErr w:type="gramStart"/>
      <w:r w:rsidR="198A4221">
        <w:t>VAR(</w:t>
      </w:r>
      <w:proofErr w:type="gramEnd"/>
      <w:r w:rsidR="198A4221">
        <w:t>10)</w:t>
      </w:r>
      <w:r w:rsidR="50A13FB7">
        <w:t xml:space="preserve">, ARIMA(10,1,2) on smoothed series, and ARIMA(11,1,9) on the decomposition series are each </w:t>
      </w:r>
      <w:r w:rsidR="48ABBB4D">
        <w:t>statistically</w:t>
      </w:r>
      <w:r w:rsidR="50A13FB7">
        <w:t xml:space="preserve"> different from all the other models.</w:t>
      </w:r>
      <w:r w:rsidR="198A4221">
        <w:t xml:space="preserve"> </w:t>
      </w:r>
    </w:p>
    <w:p w14:paraId="70AA2221" w14:textId="38AD6C3D" w:rsidR="266FB4CD" w:rsidRDefault="7349C6B7" w:rsidP="4FE3392F">
      <w:pPr>
        <w:pStyle w:val="Heading1"/>
      </w:pPr>
      <w:r>
        <w:t>Conclusions</w:t>
      </w:r>
    </w:p>
    <w:p w14:paraId="29F7F28E" w14:textId="6986703A" w:rsidR="775049FB" w:rsidRDefault="775049FB" w:rsidP="065CE8A1">
      <w:pPr>
        <w:rPr>
          <w:color w:val="FF0000"/>
        </w:rPr>
      </w:pPr>
      <w:r>
        <w:t xml:space="preserve">By happenstance, our ultimate </w:t>
      </w:r>
      <w:r w:rsidR="09FFDB06">
        <w:t>testing</w:t>
      </w:r>
      <w:r>
        <w:t xml:space="preserve"> set exhibits a sudden sharp upward trend, which is hard to forecast with any model. </w:t>
      </w:r>
      <w:r w:rsidR="7260E085">
        <w:t>On</w:t>
      </w:r>
      <w:r w:rsidR="4C7865C7">
        <w:t xml:space="preserve"> o</w:t>
      </w:r>
      <w:r w:rsidR="2AB68B7D">
        <w:t>ne hand, we have a testing scenario that is reflective of a very realistic forecasting scenario</w:t>
      </w:r>
      <w:r w:rsidR="09DE2419">
        <w:t>, but on the other hand</w:t>
      </w:r>
      <w:r w:rsidR="39215DD2">
        <w:t>, the difficulty of the testing set makes it hard to determine if the added complexity of the wavelet-based method</w:t>
      </w:r>
      <w:r w:rsidR="7F2BEE73">
        <w:t xml:space="preserve">s </w:t>
      </w:r>
      <w:r w:rsidR="67AACBB3">
        <w:t xml:space="preserve">may </w:t>
      </w:r>
      <w:r w:rsidR="7F2BEE73">
        <w:t>actually improve forecasts. Nevertheless, we can make some final comments on our results.</w:t>
      </w:r>
      <w:r w:rsidR="33A18883">
        <w:t xml:space="preserve"> </w:t>
      </w:r>
    </w:p>
    <w:p w14:paraId="28C02F90" w14:textId="734D18B7" w:rsidR="3C2D0DBA" w:rsidRDefault="3C2D0DBA" w:rsidP="065CE8A1">
      <w:r>
        <w:t xml:space="preserve">Forecasting the smoothed series performs the worst on the test set, despite the fact that it was the best performer on the validation set. </w:t>
      </w:r>
      <w:r w:rsidR="486964EA">
        <w:t xml:space="preserve">It appears that </w:t>
      </w:r>
      <w:r w:rsidR="7828D1F6">
        <w:t xml:space="preserve">this approach can </w:t>
      </w:r>
      <w:r w:rsidR="7828D1F6" w:rsidRPr="065CE8A1">
        <w:rPr>
          <w:i/>
          <w:iCs/>
        </w:rPr>
        <w:t>over-smooth</w:t>
      </w:r>
      <w:r w:rsidR="7828D1F6" w:rsidRPr="065CE8A1">
        <w:t xml:space="preserve"> the tra</w:t>
      </w:r>
      <w:r w:rsidR="565A14FA" w:rsidRPr="065CE8A1">
        <w:t>ining data</w:t>
      </w:r>
      <w:r w:rsidR="5AA77334" w:rsidRPr="065CE8A1">
        <w:t xml:space="preserve">.  </w:t>
      </w:r>
      <w:r w:rsidR="141A231D" w:rsidRPr="065CE8A1">
        <w:t>The most complex method, forecasting on the wavelet decomposition, performed the best on the test set</w:t>
      </w:r>
      <w:r w:rsidR="69CB9792" w:rsidRPr="065CE8A1">
        <w:t>, notably better than standard baseline ARIMA models</w:t>
      </w:r>
      <w:r w:rsidR="141A231D" w:rsidRPr="065CE8A1">
        <w:t xml:space="preserve">. This </w:t>
      </w:r>
      <w:r w:rsidR="4F84A08F" w:rsidRPr="065CE8A1">
        <w:t>is consistent with</w:t>
      </w:r>
      <w:r w:rsidR="141A231D" w:rsidRPr="065CE8A1">
        <w:t xml:space="preserve"> </w:t>
      </w:r>
      <w:r w:rsidR="7EBA7DEC" w:rsidRPr="065CE8A1">
        <w:t xml:space="preserve">the conclusions of Schlüter and </w:t>
      </w:r>
      <w:proofErr w:type="spellStart"/>
      <w:r w:rsidR="7EBA7DEC" w:rsidRPr="065CE8A1">
        <w:t>Deuschle</w:t>
      </w:r>
      <w:proofErr w:type="spellEnd"/>
      <w:r w:rsidR="796C479A" w:rsidRPr="065CE8A1">
        <w:t xml:space="preserve"> (2010),</w:t>
      </w:r>
      <w:r w:rsidR="7EBA7DEC" w:rsidRPr="065CE8A1">
        <w:t xml:space="preserve"> where they found </w:t>
      </w:r>
      <w:r w:rsidR="2054E4A9" w:rsidRPr="065CE8A1">
        <w:t xml:space="preserve">for a 5-trading-day forecast for daily oil prices, the forecast on the wavelet multiresolution decomposition had lower RMSE than baseline ARIMA models. </w:t>
      </w:r>
      <w:r w:rsidR="0122DC5E" w:rsidRPr="065CE8A1">
        <w:t>Qualitatively</w:t>
      </w:r>
      <w:r w:rsidR="1F286D42" w:rsidRPr="065CE8A1">
        <w:t xml:space="preserve">, we see in the plots comparing all six candidate forecasting models, the decomposition method (orange </w:t>
      </w:r>
      <w:r w:rsidR="1F286D42" w:rsidRPr="065CE8A1">
        <w:lastRenderedPageBreak/>
        <w:t>curve) captures the upward trend of the oil prices bett</w:t>
      </w:r>
      <w:r w:rsidR="48E48D90" w:rsidRPr="065CE8A1">
        <w:t xml:space="preserve">er than </w:t>
      </w:r>
      <w:r w:rsidR="2F4A1BE0" w:rsidRPr="065CE8A1">
        <w:t xml:space="preserve">any other model, and particularly so for the first half of the forecast horizon. </w:t>
      </w:r>
      <w:r w:rsidR="3F58F8E5" w:rsidRPr="065CE8A1">
        <w:t xml:space="preserve">Therefore, we recommend that if researchers or practitioners are </w:t>
      </w:r>
      <w:r w:rsidR="69994B55" w:rsidRPr="065CE8A1">
        <w:t>not deterred by the complexity of the method,</w:t>
      </w:r>
      <w:r w:rsidR="3F58F8E5" w:rsidRPr="065CE8A1">
        <w:t xml:space="preserve"> </w:t>
      </w:r>
      <w:r w:rsidR="34872B2D" w:rsidRPr="065CE8A1">
        <w:t xml:space="preserve">they can add </w:t>
      </w:r>
      <w:r w:rsidR="3F58F8E5" w:rsidRPr="065CE8A1">
        <w:t xml:space="preserve">wavelet </w:t>
      </w:r>
      <w:r w:rsidR="158E9F7D" w:rsidRPr="065CE8A1">
        <w:t xml:space="preserve">multiresolution </w:t>
      </w:r>
      <w:r w:rsidR="3F58F8E5" w:rsidRPr="065CE8A1">
        <w:t>decomposition</w:t>
      </w:r>
      <w:r w:rsidR="5F7E8A96" w:rsidRPr="065CE8A1">
        <w:t xml:space="preserve"> as </w:t>
      </w:r>
      <w:proofErr w:type="gramStart"/>
      <w:r w:rsidR="5F7E8A96" w:rsidRPr="065CE8A1">
        <w:t>a</w:t>
      </w:r>
      <w:r w:rsidR="0174F8AC" w:rsidRPr="065CE8A1">
        <w:t>n</w:t>
      </w:r>
      <w:r w:rsidR="5F7E8A96" w:rsidRPr="065CE8A1">
        <w:t xml:space="preserve"> another</w:t>
      </w:r>
      <w:proofErr w:type="gramEnd"/>
      <w:r w:rsidR="5F7E8A96" w:rsidRPr="065CE8A1">
        <w:t xml:space="preserve"> tool</w:t>
      </w:r>
      <w:r w:rsidR="3F58F8E5" w:rsidRPr="065CE8A1">
        <w:t xml:space="preserve"> </w:t>
      </w:r>
      <w:r w:rsidR="04808F48" w:rsidRPr="065CE8A1">
        <w:t xml:space="preserve">in </w:t>
      </w:r>
      <w:r w:rsidR="04E330F7" w:rsidRPr="065CE8A1">
        <w:t>their forecasting toolbox</w:t>
      </w:r>
      <w:r w:rsidR="20ACC8FC" w:rsidRPr="065CE8A1">
        <w:t>.</w:t>
      </w:r>
    </w:p>
    <w:p w14:paraId="456B1051" w14:textId="60D05373" w:rsidR="266FB4CD" w:rsidRDefault="7349C6B7" w:rsidP="4FE3392F">
      <w:pPr>
        <w:pStyle w:val="Heading2"/>
      </w:pPr>
      <w:r>
        <w:t>Future Work</w:t>
      </w:r>
    </w:p>
    <w:p w14:paraId="5C2BBD1A" w14:textId="74CCEB48" w:rsidR="4FE3392F" w:rsidRDefault="1B53A1D2" w:rsidP="065CE8A1">
      <w:pPr>
        <w:ind w:firstLine="720"/>
      </w:pPr>
      <w:r>
        <w:t xml:space="preserve">Our conclusions for the merits of wavelet forecasting were made </w:t>
      </w:r>
      <w:r w:rsidR="1282615D">
        <w:t xml:space="preserve">based </w:t>
      </w:r>
      <w:r>
        <w:t xml:space="preserve">on only one example economic series. </w:t>
      </w:r>
      <w:r w:rsidR="3BFD7210">
        <w:t xml:space="preserve">Now that we have engineered </w:t>
      </w:r>
      <w:r w:rsidR="29D55177">
        <w:t>the</w:t>
      </w:r>
      <w:r w:rsidR="3BFD7210">
        <w:t xml:space="preserve"> testing pipeline</w:t>
      </w:r>
      <w:r w:rsidR="63DBFEBC">
        <w:t xml:space="preserve">, a natural next step would be to programmatically </w:t>
      </w:r>
      <w:r w:rsidR="6E9D36CE">
        <w:t>test many more series.</w:t>
      </w:r>
      <w:r w:rsidR="2812FB6A">
        <w:t xml:space="preserve"> This would help determine whether wavelet methods are likely to provide good forecasts in a general case.</w:t>
      </w:r>
      <w:r w:rsidR="6E9D36CE">
        <w:t xml:space="preserve"> </w:t>
      </w:r>
      <w:r w:rsidR="29962675">
        <w:t>Further, i</w:t>
      </w:r>
      <w:r w:rsidR="6E9D36CE">
        <w:t>f wavelet</w:t>
      </w:r>
      <w:r w:rsidR="20A0EA42">
        <w:t xml:space="preserve"> forecast methods</w:t>
      </w:r>
      <w:r w:rsidR="6E9D36CE">
        <w:t xml:space="preserve"> work for some series and not for others, </w:t>
      </w:r>
      <w:r w:rsidR="799FB442">
        <w:t xml:space="preserve">can we determine </w:t>
      </w:r>
      <w:r w:rsidR="6E9D36CE">
        <w:t xml:space="preserve">what qualities of those series make them attractive for wavelet methods? </w:t>
      </w:r>
    </w:p>
    <w:p w14:paraId="647CAAE6" w14:textId="08AD81EF" w:rsidR="4FE3392F" w:rsidRDefault="6DDC6FAE" w:rsidP="065CE8A1">
      <w:pPr>
        <w:ind w:firstLine="720"/>
      </w:pPr>
      <w:r>
        <w:t xml:space="preserve">A large-scale study could also assess the forecast performance on a rolling forecast horizon. Are there </w:t>
      </w:r>
      <w:r w:rsidR="42C8C333">
        <w:t xml:space="preserve">universal </w:t>
      </w:r>
      <w:r>
        <w:t xml:space="preserve">change-points </w:t>
      </w:r>
      <w:r w:rsidR="228D3815">
        <w:t>where wavelet methods work well for certain forecast horizons, or is it series dependent?</w:t>
      </w:r>
      <w:r w:rsidR="15DC7503">
        <w:t xml:space="preserve"> Ideally, a large-scale study could also explore forecasting </w:t>
      </w:r>
      <w:r w:rsidR="06C57347">
        <w:t xml:space="preserve">various </w:t>
      </w:r>
      <w:r w:rsidR="15DC7503">
        <w:t>time series frequencies</w:t>
      </w:r>
      <w:r w:rsidR="01ACB36A">
        <w:t>.</w:t>
      </w:r>
      <w:r w:rsidR="15DC7503">
        <w:t xml:space="preserve"> </w:t>
      </w:r>
      <w:r w:rsidR="36625C16">
        <w:t>Do wavelet methods work better for low or high-frequency series?</w:t>
      </w:r>
    </w:p>
    <w:p w14:paraId="51C2D640" w14:textId="1B09FFB7" w:rsidR="4FE3392F" w:rsidRDefault="19AF3628" w:rsidP="065CE8A1">
      <w:pPr>
        <w:ind w:firstLine="720"/>
      </w:pPr>
      <w:r>
        <w:t>Finally, further work could be done to improve the forecasting of the wavelet multiresolution components. This work a</w:t>
      </w:r>
      <w:r w:rsidR="22E6AFBC">
        <w:t xml:space="preserve">ligns with that of Schlüter and </w:t>
      </w:r>
      <w:proofErr w:type="spellStart"/>
      <w:r w:rsidR="22E6AFBC">
        <w:t>Deuschle</w:t>
      </w:r>
      <w:proofErr w:type="spellEnd"/>
      <w:r w:rsidR="22E6AFBC">
        <w:t xml:space="preserve"> (2010) which</w:t>
      </w:r>
      <w:r>
        <w:t xml:space="preserve"> </w:t>
      </w:r>
      <w:r w:rsidR="21E21866">
        <w:t>defaulted to applying ARIMA type models to all series. However, for forecasting series of wavelet coefficients</w:t>
      </w:r>
      <w:r w:rsidR="665B52E4">
        <w:t xml:space="preserve"> (particularly for coefficients that have been </w:t>
      </w:r>
      <w:proofErr w:type="spellStart"/>
      <w:r w:rsidR="665B52E4">
        <w:t>thresholded</w:t>
      </w:r>
      <w:proofErr w:type="spellEnd"/>
      <w:r w:rsidR="665B52E4">
        <w:t>)</w:t>
      </w:r>
      <w:r w:rsidR="21E21866">
        <w:t xml:space="preserve">, a method </w:t>
      </w:r>
      <w:r w:rsidR="70AFBE3A">
        <w:t xml:space="preserve">such as </w:t>
      </w:r>
      <w:r w:rsidR="52AD8C53">
        <w:t xml:space="preserve">that found in </w:t>
      </w:r>
      <w:proofErr w:type="spellStart"/>
      <w:r w:rsidR="70AFBE3A">
        <w:t>Croston</w:t>
      </w:r>
      <w:proofErr w:type="spellEnd"/>
      <w:r w:rsidR="17A4E7B7">
        <w:t xml:space="preserve"> </w:t>
      </w:r>
      <w:r w:rsidR="2B77560B">
        <w:t xml:space="preserve">(1972) </w:t>
      </w:r>
      <w:r w:rsidR="17A4E7B7">
        <w:t xml:space="preserve">that works well for series with many zero values, could improve the performance of the </w:t>
      </w:r>
      <w:r w:rsidR="37C8C227">
        <w:t>wavelet</w:t>
      </w:r>
      <w:r w:rsidR="17A4E7B7">
        <w:t>-</w:t>
      </w:r>
      <w:r w:rsidR="60BA14A5">
        <w:t>based forecasting methods.</w:t>
      </w:r>
    </w:p>
    <w:p w14:paraId="08EF2B96" w14:textId="633E119E" w:rsidR="00E01A79" w:rsidRDefault="00E01A79">
      <w:r>
        <w:br w:type="page"/>
      </w:r>
    </w:p>
    <w:p w14:paraId="0EF62651" w14:textId="0C0C62A5" w:rsidR="4FE3392F" w:rsidRDefault="3F19534C" w:rsidP="065CE8A1">
      <w:pPr>
        <w:pStyle w:val="Heading1"/>
      </w:pPr>
      <w:r>
        <w:lastRenderedPageBreak/>
        <w:t>References</w:t>
      </w:r>
    </w:p>
    <w:p w14:paraId="5C80BEF6" w14:textId="725AF3B0" w:rsidR="4FE3392F" w:rsidRDefault="4FE3392F" w:rsidP="065CE8A1"/>
    <w:p w14:paraId="61B66327" w14:textId="2D06CB7A" w:rsidR="00E01A79" w:rsidRDefault="00E01A79" w:rsidP="00E01A79">
      <w:pPr>
        <w:ind w:left="720" w:hanging="720"/>
      </w:pPr>
      <w:proofErr w:type="spellStart"/>
      <w:r>
        <w:t>Croston</w:t>
      </w:r>
      <w:proofErr w:type="spellEnd"/>
      <w:r>
        <w:t xml:space="preserve">, JD. Forecasting and stock control for intermittent demands. </w:t>
      </w:r>
      <w:r w:rsidRPr="065CE8A1">
        <w:rPr>
          <w:i/>
          <w:iCs/>
        </w:rPr>
        <w:t>Operational Research Quarterly</w:t>
      </w:r>
      <w:r>
        <w:t>, 23(3), pp. 289–303, 1972.</w:t>
      </w:r>
    </w:p>
    <w:p w14:paraId="2D0B9C8F" w14:textId="77777777" w:rsidR="00E01A79" w:rsidRDefault="00E01A79" w:rsidP="00E01A79">
      <w:pPr>
        <w:ind w:left="720" w:hanging="720"/>
      </w:pPr>
      <w:r>
        <w:t xml:space="preserve">Diebold, F.X.  </w:t>
      </w:r>
      <w:r w:rsidRPr="065CE8A1">
        <w:rPr>
          <w:i/>
          <w:iCs/>
        </w:rPr>
        <w:t>Elements of forecasting</w:t>
      </w:r>
      <w:r>
        <w:t>. United Kingdom: Cengage Learning. 2007.</w:t>
      </w:r>
    </w:p>
    <w:p w14:paraId="3D1E35FD" w14:textId="77777777" w:rsidR="00E01A79" w:rsidRDefault="00E01A79" w:rsidP="00E01A79">
      <w:pPr>
        <w:ind w:left="720" w:hanging="720"/>
        <w:rPr>
          <w:rFonts w:ascii="Calibri" w:eastAsia="Calibri" w:hAnsi="Calibri" w:cs="Calibri"/>
        </w:rPr>
      </w:pPr>
      <w:r w:rsidRPr="065CE8A1">
        <w:rPr>
          <w:rFonts w:ascii="Calibri" w:eastAsia="Calibri" w:hAnsi="Calibri" w:cs="Calibri"/>
        </w:rPr>
        <w:t>“Federal Funds Effective Rate.” Federal Reserve Economic Data. May 1, 2023. https://fred.stlouisfed.org/series/FEDFUNDS</w:t>
      </w:r>
    </w:p>
    <w:p w14:paraId="63D9FF26" w14:textId="5B512A53" w:rsidR="00E01A79" w:rsidRDefault="00E01A79" w:rsidP="00E01A79">
      <w:pPr>
        <w:ind w:left="720" w:hanging="720"/>
      </w:pPr>
      <w:r>
        <w:t>“Industrial Production and Capacity Utilization - G.17”. Federal Reserve Economic Data. April 14, 2023. https://www.federalreserve.gov/releases/g17/About.htm</w:t>
      </w:r>
    </w:p>
    <w:p w14:paraId="3181F2E4" w14:textId="77777777" w:rsidR="00E01A79" w:rsidRDefault="00E01A79" w:rsidP="00E01A79">
      <w:pPr>
        <w:ind w:left="720" w:hanging="720"/>
      </w:pPr>
      <w:r>
        <w:t>Lee et al., “</w:t>
      </w:r>
      <w:proofErr w:type="spellStart"/>
      <w:r>
        <w:t>PyWavelets</w:t>
      </w:r>
      <w:proofErr w:type="spellEnd"/>
      <w:r>
        <w:t xml:space="preserve">: A Python package for wavelet analysis.” </w:t>
      </w:r>
      <w:r w:rsidRPr="065CE8A1">
        <w:rPr>
          <w:i/>
          <w:iCs/>
        </w:rPr>
        <w:t xml:space="preserve">Journal of </w:t>
      </w:r>
      <w:proofErr w:type="gramStart"/>
      <w:r w:rsidRPr="065CE8A1">
        <w:rPr>
          <w:i/>
          <w:iCs/>
        </w:rPr>
        <w:t>Open Source</w:t>
      </w:r>
      <w:proofErr w:type="gramEnd"/>
      <w:r w:rsidRPr="065CE8A1">
        <w:rPr>
          <w:i/>
          <w:iCs/>
        </w:rPr>
        <w:t xml:space="preserve"> Software</w:t>
      </w:r>
      <w:r>
        <w:t xml:space="preserve">, 4(36), pp. 12-37, 2019. </w:t>
      </w:r>
      <w:proofErr w:type="spellStart"/>
      <w:r>
        <w:t>doi</w:t>
      </w:r>
      <w:proofErr w:type="spellEnd"/>
      <w:r>
        <w:t>: 10.21105/joss.01237.</w:t>
      </w:r>
    </w:p>
    <w:p w14:paraId="7F56357E" w14:textId="53D1A398" w:rsidR="00E01A79" w:rsidRPr="00E01A79" w:rsidRDefault="00E01A79" w:rsidP="00E01A79">
      <w:pPr>
        <w:ind w:left="720" w:hanging="720"/>
        <w:rPr>
          <w:rFonts w:ascii="Calibri" w:eastAsia="Calibri" w:hAnsi="Calibri" w:cs="Calibri"/>
        </w:rPr>
      </w:pPr>
      <w:r w:rsidRPr="065CE8A1">
        <w:rPr>
          <w:rFonts w:ascii="Calibri" w:eastAsia="Calibri" w:hAnsi="Calibri" w:cs="Calibri"/>
        </w:rPr>
        <w:t>“Market Yield on U.S. Treasury Securities at 10-Year Constant Maturity, Quoted on an Investment Basis.” Federal Reserve Economic Data. May 1, 2023. https://fred.stlouisfed.org/series/GS10</w:t>
      </w:r>
    </w:p>
    <w:p w14:paraId="614FDF9B" w14:textId="77777777" w:rsidR="00E01A79" w:rsidRDefault="00E01A79" w:rsidP="00E01A79">
      <w:pPr>
        <w:ind w:left="720" w:hanging="720"/>
      </w:pPr>
      <w:proofErr w:type="spellStart"/>
      <w:r>
        <w:t>Mallat</w:t>
      </w:r>
      <w:proofErr w:type="spellEnd"/>
      <w:r>
        <w:t xml:space="preserve">, S.G. "A theory for multiresolution signal decomposition: the wavelet representation," in </w:t>
      </w:r>
      <w:r w:rsidRPr="065CE8A1">
        <w:rPr>
          <w:i/>
          <w:iCs/>
        </w:rPr>
        <w:t>IEEE Transactions on Pattern Analysis and Machine Intelligence</w:t>
      </w:r>
      <w:r>
        <w:t xml:space="preserve">, vol. 11, no. 7, pp. 674-693, July 1989. </w:t>
      </w:r>
      <w:proofErr w:type="spellStart"/>
      <w:r>
        <w:t>doi</w:t>
      </w:r>
      <w:proofErr w:type="spellEnd"/>
      <w:r>
        <w:t>: 10.1109/34.192463.</w:t>
      </w:r>
    </w:p>
    <w:p w14:paraId="504221C9" w14:textId="77777777" w:rsidR="00E01A79" w:rsidRDefault="00E01A79" w:rsidP="00E01A79">
      <w:pPr>
        <w:ind w:left="720" w:hanging="720"/>
      </w:pPr>
      <w:r>
        <w:t xml:space="preserve">Python Software Foundation. Python Language Reference, version 3.8.12, </w:t>
      </w:r>
      <w:hyperlink r:id="rId31">
        <w:r w:rsidRPr="065CE8A1">
          <w:rPr>
            <w:rStyle w:val="Hyperlink"/>
          </w:rPr>
          <w:t>http://www.python.org.</w:t>
        </w:r>
      </w:hyperlink>
    </w:p>
    <w:p w14:paraId="14170C1E" w14:textId="77777777" w:rsidR="00E01A79" w:rsidRDefault="00E01A79" w:rsidP="00E01A79">
      <w:pPr>
        <w:ind w:left="720" w:hanging="720"/>
      </w:pPr>
      <w:r>
        <w:t xml:space="preserve">Schlüter, S. &amp; </w:t>
      </w:r>
      <w:proofErr w:type="spellStart"/>
      <w:r>
        <w:t>Deuschle</w:t>
      </w:r>
      <w:proofErr w:type="spellEnd"/>
      <w:r>
        <w:t xml:space="preserve">, C. “Using wavelets for time series forecasting: Does it pay off?” IWQW Discussion Papers, No. 04/2010, Friedrich Alexander-Universität Erlangen-Nürnberg, </w:t>
      </w:r>
      <w:proofErr w:type="spellStart"/>
      <w:r>
        <w:t>Institut</w:t>
      </w:r>
      <w:proofErr w:type="spellEnd"/>
      <w:r>
        <w:t xml:space="preserve"> für </w:t>
      </w:r>
      <w:proofErr w:type="spellStart"/>
      <w:r>
        <w:t>Wirtschaftspolitik</w:t>
      </w:r>
      <w:proofErr w:type="spellEnd"/>
      <w:r>
        <w:t xml:space="preserve"> und Quantitative </w:t>
      </w:r>
      <w:proofErr w:type="spellStart"/>
      <w:r>
        <w:t>Wirtschaftsforschung</w:t>
      </w:r>
      <w:proofErr w:type="spellEnd"/>
      <w:r>
        <w:t xml:space="preserve"> (IWQW), Nürnberg, 2010. http://hdl.handle.net/10419/36698.</w:t>
      </w:r>
    </w:p>
    <w:p w14:paraId="5338842F" w14:textId="77777777" w:rsidR="00E01A79" w:rsidRDefault="00E01A79" w:rsidP="00E01A79">
      <w:pPr>
        <w:ind w:left="720" w:hanging="720"/>
      </w:pPr>
      <w:proofErr w:type="spellStart"/>
      <w:r>
        <w:t>Seabold</w:t>
      </w:r>
      <w:proofErr w:type="spellEnd"/>
      <w:r>
        <w:t xml:space="preserve"> &amp; </w:t>
      </w:r>
      <w:proofErr w:type="spellStart"/>
      <w:r>
        <w:t>Perktold</w:t>
      </w:r>
      <w:proofErr w:type="spellEnd"/>
      <w:r>
        <w:t>, “</w:t>
      </w:r>
      <w:proofErr w:type="spellStart"/>
      <w:r>
        <w:t>Statsmodels</w:t>
      </w:r>
      <w:proofErr w:type="spellEnd"/>
      <w:r>
        <w:t xml:space="preserve">: Econometric and statistical modeling with python.” </w:t>
      </w:r>
      <w:r w:rsidRPr="065CE8A1">
        <w:rPr>
          <w:i/>
          <w:iCs/>
        </w:rPr>
        <w:t>Proceedings of the 9th Python in Science Conference</w:t>
      </w:r>
      <w:r>
        <w:t xml:space="preserve">, 2010. </w:t>
      </w:r>
      <w:hyperlink r:id="rId32">
        <w:r w:rsidRPr="065CE8A1">
          <w:rPr>
            <w:rStyle w:val="Hyperlink"/>
          </w:rPr>
          <w:t>http://conference.scipy.org/proceedings/scipy2010/pdfs/seabold.pdf</w:t>
        </w:r>
      </w:hyperlink>
    </w:p>
    <w:p w14:paraId="3A33DC23" w14:textId="77777777" w:rsidR="00E01A79" w:rsidRDefault="00E01A79" w:rsidP="00E01A79">
      <w:pPr>
        <w:ind w:left="720" w:hanging="720"/>
      </w:pPr>
      <w:r>
        <w:t>U.S. Energy Information Administration, Crude Oil Prices: West Texas Intermediate (WTI) - Cushing, Oklahoma [MCOILWTICO], retrieved from FRED, Federal Reserve Bank of St. Louis; https://fred.stlouisfed.org/series/MCOILWTICO, April 9, 2023.</w:t>
      </w:r>
    </w:p>
    <w:sectPr w:rsidR="00E01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nTHlYeN1" int2:invalidationBookmarkName="" int2:hashCode="Z0HNI5+Klsffcn" int2:id="WjACW3zb">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040DA"/>
    <w:multiLevelType w:val="hybridMultilevel"/>
    <w:tmpl w:val="EAC67650"/>
    <w:lvl w:ilvl="0" w:tplc="464AD844">
      <w:start w:val="1"/>
      <w:numFmt w:val="bullet"/>
      <w:lvlText w:val=""/>
      <w:lvlJc w:val="left"/>
      <w:pPr>
        <w:ind w:left="720" w:hanging="360"/>
      </w:pPr>
      <w:rPr>
        <w:rFonts w:ascii="Symbol" w:hAnsi="Symbol" w:hint="default"/>
      </w:rPr>
    </w:lvl>
    <w:lvl w:ilvl="1" w:tplc="39C83CCE">
      <w:start w:val="1"/>
      <w:numFmt w:val="bullet"/>
      <w:lvlText w:val="o"/>
      <w:lvlJc w:val="left"/>
      <w:pPr>
        <w:ind w:left="1440" w:hanging="360"/>
      </w:pPr>
      <w:rPr>
        <w:rFonts w:ascii="Courier New" w:hAnsi="Courier New" w:hint="default"/>
      </w:rPr>
    </w:lvl>
    <w:lvl w:ilvl="2" w:tplc="38BC0698">
      <w:start w:val="1"/>
      <w:numFmt w:val="bullet"/>
      <w:lvlText w:val=""/>
      <w:lvlJc w:val="left"/>
      <w:pPr>
        <w:ind w:left="2160" w:hanging="360"/>
      </w:pPr>
      <w:rPr>
        <w:rFonts w:ascii="Wingdings" w:hAnsi="Wingdings" w:hint="default"/>
      </w:rPr>
    </w:lvl>
    <w:lvl w:ilvl="3" w:tplc="2E4462F0">
      <w:start w:val="1"/>
      <w:numFmt w:val="bullet"/>
      <w:lvlText w:val=""/>
      <w:lvlJc w:val="left"/>
      <w:pPr>
        <w:ind w:left="2880" w:hanging="360"/>
      </w:pPr>
      <w:rPr>
        <w:rFonts w:ascii="Symbol" w:hAnsi="Symbol" w:hint="default"/>
      </w:rPr>
    </w:lvl>
    <w:lvl w:ilvl="4" w:tplc="10EED9B0">
      <w:start w:val="1"/>
      <w:numFmt w:val="bullet"/>
      <w:lvlText w:val="o"/>
      <w:lvlJc w:val="left"/>
      <w:pPr>
        <w:ind w:left="3600" w:hanging="360"/>
      </w:pPr>
      <w:rPr>
        <w:rFonts w:ascii="Courier New" w:hAnsi="Courier New" w:hint="default"/>
      </w:rPr>
    </w:lvl>
    <w:lvl w:ilvl="5" w:tplc="DAB84E46">
      <w:start w:val="1"/>
      <w:numFmt w:val="bullet"/>
      <w:lvlText w:val=""/>
      <w:lvlJc w:val="left"/>
      <w:pPr>
        <w:ind w:left="4320" w:hanging="360"/>
      </w:pPr>
      <w:rPr>
        <w:rFonts w:ascii="Wingdings" w:hAnsi="Wingdings" w:hint="default"/>
      </w:rPr>
    </w:lvl>
    <w:lvl w:ilvl="6" w:tplc="271CCB66">
      <w:start w:val="1"/>
      <w:numFmt w:val="bullet"/>
      <w:lvlText w:val=""/>
      <w:lvlJc w:val="left"/>
      <w:pPr>
        <w:ind w:left="5040" w:hanging="360"/>
      </w:pPr>
      <w:rPr>
        <w:rFonts w:ascii="Symbol" w:hAnsi="Symbol" w:hint="default"/>
      </w:rPr>
    </w:lvl>
    <w:lvl w:ilvl="7" w:tplc="AFD86B14">
      <w:start w:val="1"/>
      <w:numFmt w:val="bullet"/>
      <w:lvlText w:val="o"/>
      <w:lvlJc w:val="left"/>
      <w:pPr>
        <w:ind w:left="5760" w:hanging="360"/>
      </w:pPr>
      <w:rPr>
        <w:rFonts w:ascii="Courier New" w:hAnsi="Courier New" w:hint="default"/>
      </w:rPr>
    </w:lvl>
    <w:lvl w:ilvl="8" w:tplc="5A34F386">
      <w:start w:val="1"/>
      <w:numFmt w:val="bullet"/>
      <w:lvlText w:val=""/>
      <w:lvlJc w:val="left"/>
      <w:pPr>
        <w:ind w:left="6480" w:hanging="360"/>
      </w:pPr>
      <w:rPr>
        <w:rFonts w:ascii="Wingdings" w:hAnsi="Wingdings" w:hint="default"/>
      </w:rPr>
    </w:lvl>
  </w:abstractNum>
  <w:abstractNum w:abstractNumId="1" w15:restartNumberingAfterBreak="0">
    <w:nsid w:val="2E4EAE3E"/>
    <w:multiLevelType w:val="hybridMultilevel"/>
    <w:tmpl w:val="861EC58C"/>
    <w:lvl w:ilvl="0" w:tplc="151C4F44">
      <w:start w:val="1"/>
      <w:numFmt w:val="bullet"/>
      <w:lvlText w:val=""/>
      <w:lvlJc w:val="left"/>
      <w:pPr>
        <w:ind w:left="720" w:hanging="360"/>
      </w:pPr>
      <w:rPr>
        <w:rFonts w:ascii="Symbol" w:hAnsi="Symbol" w:hint="default"/>
      </w:rPr>
    </w:lvl>
    <w:lvl w:ilvl="1" w:tplc="7B3E7120">
      <w:start w:val="1"/>
      <w:numFmt w:val="bullet"/>
      <w:lvlText w:val="o"/>
      <w:lvlJc w:val="left"/>
      <w:pPr>
        <w:ind w:left="1440" w:hanging="360"/>
      </w:pPr>
      <w:rPr>
        <w:rFonts w:ascii="Courier New" w:hAnsi="Courier New" w:hint="default"/>
      </w:rPr>
    </w:lvl>
    <w:lvl w:ilvl="2" w:tplc="7098FD36">
      <w:start w:val="1"/>
      <w:numFmt w:val="bullet"/>
      <w:lvlText w:val=""/>
      <w:lvlJc w:val="left"/>
      <w:pPr>
        <w:ind w:left="2160" w:hanging="360"/>
      </w:pPr>
      <w:rPr>
        <w:rFonts w:ascii="Wingdings" w:hAnsi="Wingdings" w:hint="default"/>
      </w:rPr>
    </w:lvl>
    <w:lvl w:ilvl="3" w:tplc="BEAC8144">
      <w:start w:val="1"/>
      <w:numFmt w:val="bullet"/>
      <w:lvlText w:val=""/>
      <w:lvlJc w:val="left"/>
      <w:pPr>
        <w:ind w:left="2880" w:hanging="360"/>
      </w:pPr>
      <w:rPr>
        <w:rFonts w:ascii="Symbol" w:hAnsi="Symbol" w:hint="default"/>
      </w:rPr>
    </w:lvl>
    <w:lvl w:ilvl="4" w:tplc="A3267B44">
      <w:start w:val="1"/>
      <w:numFmt w:val="bullet"/>
      <w:lvlText w:val="o"/>
      <w:lvlJc w:val="left"/>
      <w:pPr>
        <w:ind w:left="3600" w:hanging="360"/>
      </w:pPr>
      <w:rPr>
        <w:rFonts w:ascii="Courier New" w:hAnsi="Courier New" w:hint="default"/>
      </w:rPr>
    </w:lvl>
    <w:lvl w:ilvl="5" w:tplc="5808A68A">
      <w:start w:val="1"/>
      <w:numFmt w:val="bullet"/>
      <w:lvlText w:val=""/>
      <w:lvlJc w:val="left"/>
      <w:pPr>
        <w:ind w:left="4320" w:hanging="360"/>
      </w:pPr>
      <w:rPr>
        <w:rFonts w:ascii="Wingdings" w:hAnsi="Wingdings" w:hint="default"/>
      </w:rPr>
    </w:lvl>
    <w:lvl w:ilvl="6" w:tplc="7826C762">
      <w:start w:val="1"/>
      <w:numFmt w:val="bullet"/>
      <w:lvlText w:val=""/>
      <w:lvlJc w:val="left"/>
      <w:pPr>
        <w:ind w:left="5040" w:hanging="360"/>
      </w:pPr>
      <w:rPr>
        <w:rFonts w:ascii="Symbol" w:hAnsi="Symbol" w:hint="default"/>
      </w:rPr>
    </w:lvl>
    <w:lvl w:ilvl="7" w:tplc="796A4E82">
      <w:start w:val="1"/>
      <w:numFmt w:val="bullet"/>
      <w:lvlText w:val="o"/>
      <w:lvlJc w:val="left"/>
      <w:pPr>
        <w:ind w:left="5760" w:hanging="360"/>
      </w:pPr>
      <w:rPr>
        <w:rFonts w:ascii="Courier New" w:hAnsi="Courier New" w:hint="default"/>
      </w:rPr>
    </w:lvl>
    <w:lvl w:ilvl="8" w:tplc="4F667714">
      <w:start w:val="1"/>
      <w:numFmt w:val="bullet"/>
      <w:lvlText w:val=""/>
      <w:lvlJc w:val="left"/>
      <w:pPr>
        <w:ind w:left="6480" w:hanging="360"/>
      </w:pPr>
      <w:rPr>
        <w:rFonts w:ascii="Wingdings" w:hAnsi="Wingdings" w:hint="default"/>
      </w:rPr>
    </w:lvl>
  </w:abstractNum>
  <w:abstractNum w:abstractNumId="2" w15:restartNumberingAfterBreak="0">
    <w:nsid w:val="39F9676A"/>
    <w:multiLevelType w:val="hybridMultilevel"/>
    <w:tmpl w:val="51D604F4"/>
    <w:lvl w:ilvl="0" w:tplc="48123D4A">
      <w:start w:val="1"/>
      <w:numFmt w:val="decimal"/>
      <w:lvlText w:val="%1."/>
      <w:lvlJc w:val="left"/>
      <w:pPr>
        <w:ind w:left="720" w:hanging="360"/>
      </w:pPr>
    </w:lvl>
    <w:lvl w:ilvl="1" w:tplc="B426C7E0">
      <w:start w:val="1"/>
      <w:numFmt w:val="lowerLetter"/>
      <w:lvlText w:val="%2."/>
      <w:lvlJc w:val="left"/>
      <w:pPr>
        <w:ind w:left="1440" w:hanging="360"/>
      </w:pPr>
    </w:lvl>
    <w:lvl w:ilvl="2" w:tplc="6EDEA5BE">
      <w:start w:val="1"/>
      <w:numFmt w:val="lowerRoman"/>
      <w:lvlText w:val="%3."/>
      <w:lvlJc w:val="right"/>
      <w:pPr>
        <w:ind w:left="2160" w:hanging="180"/>
      </w:pPr>
    </w:lvl>
    <w:lvl w:ilvl="3" w:tplc="D3EA3C7A">
      <w:start w:val="1"/>
      <w:numFmt w:val="decimal"/>
      <w:lvlText w:val="%4."/>
      <w:lvlJc w:val="left"/>
      <w:pPr>
        <w:ind w:left="2880" w:hanging="360"/>
      </w:pPr>
    </w:lvl>
    <w:lvl w:ilvl="4" w:tplc="8BC6CF02">
      <w:start w:val="1"/>
      <w:numFmt w:val="lowerLetter"/>
      <w:lvlText w:val="%5."/>
      <w:lvlJc w:val="left"/>
      <w:pPr>
        <w:ind w:left="3600" w:hanging="360"/>
      </w:pPr>
    </w:lvl>
    <w:lvl w:ilvl="5" w:tplc="2DBCE7D8">
      <w:start w:val="1"/>
      <w:numFmt w:val="lowerRoman"/>
      <w:lvlText w:val="%6."/>
      <w:lvlJc w:val="right"/>
      <w:pPr>
        <w:ind w:left="4320" w:hanging="180"/>
      </w:pPr>
    </w:lvl>
    <w:lvl w:ilvl="6" w:tplc="D8B2DAEA">
      <w:start w:val="1"/>
      <w:numFmt w:val="decimal"/>
      <w:lvlText w:val="%7."/>
      <w:lvlJc w:val="left"/>
      <w:pPr>
        <w:ind w:left="5040" w:hanging="360"/>
      </w:pPr>
    </w:lvl>
    <w:lvl w:ilvl="7" w:tplc="E8605C68">
      <w:start w:val="1"/>
      <w:numFmt w:val="lowerLetter"/>
      <w:lvlText w:val="%8."/>
      <w:lvlJc w:val="left"/>
      <w:pPr>
        <w:ind w:left="5760" w:hanging="360"/>
      </w:pPr>
    </w:lvl>
    <w:lvl w:ilvl="8" w:tplc="6E705F1A">
      <w:start w:val="1"/>
      <w:numFmt w:val="lowerRoman"/>
      <w:lvlText w:val="%9."/>
      <w:lvlJc w:val="right"/>
      <w:pPr>
        <w:ind w:left="6480" w:hanging="180"/>
      </w:pPr>
    </w:lvl>
  </w:abstractNum>
  <w:abstractNum w:abstractNumId="3" w15:restartNumberingAfterBreak="0">
    <w:nsid w:val="3D5A7050"/>
    <w:multiLevelType w:val="hybridMultilevel"/>
    <w:tmpl w:val="5ED8DE72"/>
    <w:lvl w:ilvl="0" w:tplc="5C2EA8C8">
      <w:start w:val="1"/>
      <w:numFmt w:val="bullet"/>
      <w:lvlText w:val=""/>
      <w:lvlJc w:val="left"/>
      <w:pPr>
        <w:ind w:left="720" w:hanging="360"/>
      </w:pPr>
      <w:rPr>
        <w:rFonts w:ascii="Symbol" w:hAnsi="Symbol" w:hint="default"/>
      </w:rPr>
    </w:lvl>
    <w:lvl w:ilvl="1" w:tplc="A6C67A16">
      <w:start w:val="1"/>
      <w:numFmt w:val="bullet"/>
      <w:lvlText w:val="o"/>
      <w:lvlJc w:val="left"/>
      <w:pPr>
        <w:ind w:left="1440" w:hanging="360"/>
      </w:pPr>
      <w:rPr>
        <w:rFonts w:ascii="Courier New" w:hAnsi="Courier New" w:hint="default"/>
      </w:rPr>
    </w:lvl>
    <w:lvl w:ilvl="2" w:tplc="0DB676F8">
      <w:start w:val="1"/>
      <w:numFmt w:val="bullet"/>
      <w:lvlText w:val=""/>
      <w:lvlJc w:val="left"/>
      <w:pPr>
        <w:ind w:left="2160" w:hanging="360"/>
      </w:pPr>
      <w:rPr>
        <w:rFonts w:ascii="Wingdings" w:hAnsi="Wingdings" w:hint="default"/>
      </w:rPr>
    </w:lvl>
    <w:lvl w:ilvl="3" w:tplc="7B0C12B0">
      <w:start w:val="1"/>
      <w:numFmt w:val="bullet"/>
      <w:lvlText w:val=""/>
      <w:lvlJc w:val="left"/>
      <w:pPr>
        <w:ind w:left="2880" w:hanging="360"/>
      </w:pPr>
      <w:rPr>
        <w:rFonts w:ascii="Symbol" w:hAnsi="Symbol" w:hint="default"/>
      </w:rPr>
    </w:lvl>
    <w:lvl w:ilvl="4" w:tplc="34FE6DDC">
      <w:start w:val="1"/>
      <w:numFmt w:val="bullet"/>
      <w:lvlText w:val="o"/>
      <w:lvlJc w:val="left"/>
      <w:pPr>
        <w:ind w:left="3600" w:hanging="360"/>
      </w:pPr>
      <w:rPr>
        <w:rFonts w:ascii="Courier New" w:hAnsi="Courier New" w:hint="default"/>
      </w:rPr>
    </w:lvl>
    <w:lvl w:ilvl="5" w:tplc="2E9C7D7E">
      <w:start w:val="1"/>
      <w:numFmt w:val="bullet"/>
      <w:lvlText w:val=""/>
      <w:lvlJc w:val="left"/>
      <w:pPr>
        <w:ind w:left="4320" w:hanging="360"/>
      </w:pPr>
      <w:rPr>
        <w:rFonts w:ascii="Wingdings" w:hAnsi="Wingdings" w:hint="default"/>
      </w:rPr>
    </w:lvl>
    <w:lvl w:ilvl="6" w:tplc="B4443634">
      <w:start w:val="1"/>
      <w:numFmt w:val="bullet"/>
      <w:lvlText w:val=""/>
      <w:lvlJc w:val="left"/>
      <w:pPr>
        <w:ind w:left="5040" w:hanging="360"/>
      </w:pPr>
      <w:rPr>
        <w:rFonts w:ascii="Symbol" w:hAnsi="Symbol" w:hint="default"/>
      </w:rPr>
    </w:lvl>
    <w:lvl w:ilvl="7" w:tplc="C366CC00">
      <w:start w:val="1"/>
      <w:numFmt w:val="bullet"/>
      <w:lvlText w:val="o"/>
      <w:lvlJc w:val="left"/>
      <w:pPr>
        <w:ind w:left="5760" w:hanging="360"/>
      </w:pPr>
      <w:rPr>
        <w:rFonts w:ascii="Courier New" w:hAnsi="Courier New" w:hint="default"/>
      </w:rPr>
    </w:lvl>
    <w:lvl w:ilvl="8" w:tplc="C13C99BC">
      <w:start w:val="1"/>
      <w:numFmt w:val="bullet"/>
      <w:lvlText w:val=""/>
      <w:lvlJc w:val="left"/>
      <w:pPr>
        <w:ind w:left="6480" w:hanging="360"/>
      </w:pPr>
      <w:rPr>
        <w:rFonts w:ascii="Wingdings" w:hAnsi="Wingdings" w:hint="default"/>
      </w:rPr>
    </w:lvl>
  </w:abstractNum>
  <w:abstractNum w:abstractNumId="4" w15:restartNumberingAfterBreak="0">
    <w:nsid w:val="41898A25"/>
    <w:multiLevelType w:val="hybridMultilevel"/>
    <w:tmpl w:val="EE061768"/>
    <w:lvl w:ilvl="0" w:tplc="62A02EA4">
      <w:start w:val="1"/>
      <w:numFmt w:val="decimal"/>
      <w:lvlText w:val="%1)"/>
      <w:lvlJc w:val="left"/>
      <w:pPr>
        <w:ind w:left="720" w:hanging="360"/>
      </w:pPr>
    </w:lvl>
    <w:lvl w:ilvl="1" w:tplc="D9426286">
      <w:start w:val="1"/>
      <w:numFmt w:val="lowerLetter"/>
      <w:lvlText w:val="%2."/>
      <w:lvlJc w:val="left"/>
      <w:pPr>
        <w:ind w:left="1440" w:hanging="360"/>
      </w:pPr>
    </w:lvl>
    <w:lvl w:ilvl="2" w:tplc="31C499C8">
      <w:start w:val="1"/>
      <w:numFmt w:val="lowerRoman"/>
      <w:lvlText w:val="%3."/>
      <w:lvlJc w:val="right"/>
      <w:pPr>
        <w:ind w:left="2160" w:hanging="180"/>
      </w:pPr>
    </w:lvl>
    <w:lvl w:ilvl="3" w:tplc="2FB21D6E">
      <w:start w:val="1"/>
      <w:numFmt w:val="decimal"/>
      <w:lvlText w:val="%4."/>
      <w:lvlJc w:val="left"/>
      <w:pPr>
        <w:ind w:left="2880" w:hanging="360"/>
      </w:pPr>
    </w:lvl>
    <w:lvl w:ilvl="4" w:tplc="4436470E">
      <w:start w:val="1"/>
      <w:numFmt w:val="lowerLetter"/>
      <w:lvlText w:val="%5."/>
      <w:lvlJc w:val="left"/>
      <w:pPr>
        <w:ind w:left="3600" w:hanging="360"/>
      </w:pPr>
    </w:lvl>
    <w:lvl w:ilvl="5" w:tplc="39D63B8E">
      <w:start w:val="1"/>
      <w:numFmt w:val="lowerRoman"/>
      <w:lvlText w:val="%6."/>
      <w:lvlJc w:val="right"/>
      <w:pPr>
        <w:ind w:left="4320" w:hanging="180"/>
      </w:pPr>
    </w:lvl>
    <w:lvl w:ilvl="6" w:tplc="0ED669C0">
      <w:start w:val="1"/>
      <w:numFmt w:val="decimal"/>
      <w:lvlText w:val="%7."/>
      <w:lvlJc w:val="left"/>
      <w:pPr>
        <w:ind w:left="5040" w:hanging="360"/>
      </w:pPr>
    </w:lvl>
    <w:lvl w:ilvl="7" w:tplc="6F0EF3A2">
      <w:start w:val="1"/>
      <w:numFmt w:val="lowerLetter"/>
      <w:lvlText w:val="%8."/>
      <w:lvlJc w:val="left"/>
      <w:pPr>
        <w:ind w:left="5760" w:hanging="360"/>
      </w:pPr>
    </w:lvl>
    <w:lvl w:ilvl="8" w:tplc="29085E56">
      <w:start w:val="1"/>
      <w:numFmt w:val="lowerRoman"/>
      <w:lvlText w:val="%9."/>
      <w:lvlJc w:val="right"/>
      <w:pPr>
        <w:ind w:left="6480" w:hanging="180"/>
      </w:pPr>
    </w:lvl>
  </w:abstractNum>
  <w:abstractNum w:abstractNumId="5" w15:restartNumberingAfterBreak="0">
    <w:nsid w:val="6AB46E0A"/>
    <w:multiLevelType w:val="hybridMultilevel"/>
    <w:tmpl w:val="0D8ADD66"/>
    <w:lvl w:ilvl="0" w:tplc="0F7A10CA">
      <w:start w:val="1"/>
      <w:numFmt w:val="bullet"/>
      <w:lvlText w:val=""/>
      <w:lvlJc w:val="left"/>
      <w:pPr>
        <w:ind w:left="720" w:hanging="360"/>
      </w:pPr>
      <w:rPr>
        <w:rFonts w:ascii="Symbol" w:hAnsi="Symbol" w:hint="default"/>
      </w:rPr>
    </w:lvl>
    <w:lvl w:ilvl="1" w:tplc="922E56C6">
      <w:start w:val="1"/>
      <w:numFmt w:val="bullet"/>
      <w:lvlText w:val="o"/>
      <w:lvlJc w:val="left"/>
      <w:pPr>
        <w:ind w:left="1440" w:hanging="360"/>
      </w:pPr>
      <w:rPr>
        <w:rFonts w:ascii="Courier New" w:hAnsi="Courier New" w:hint="default"/>
      </w:rPr>
    </w:lvl>
    <w:lvl w:ilvl="2" w:tplc="730E7678">
      <w:start w:val="1"/>
      <w:numFmt w:val="bullet"/>
      <w:lvlText w:val=""/>
      <w:lvlJc w:val="left"/>
      <w:pPr>
        <w:ind w:left="2160" w:hanging="360"/>
      </w:pPr>
      <w:rPr>
        <w:rFonts w:ascii="Wingdings" w:hAnsi="Wingdings" w:hint="default"/>
      </w:rPr>
    </w:lvl>
    <w:lvl w:ilvl="3" w:tplc="696EF7E2">
      <w:start w:val="1"/>
      <w:numFmt w:val="bullet"/>
      <w:lvlText w:val=""/>
      <w:lvlJc w:val="left"/>
      <w:pPr>
        <w:ind w:left="2880" w:hanging="360"/>
      </w:pPr>
      <w:rPr>
        <w:rFonts w:ascii="Symbol" w:hAnsi="Symbol" w:hint="default"/>
      </w:rPr>
    </w:lvl>
    <w:lvl w:ilvl="4" w:tplc="52F269D4">
      <w:start w:val="1"/>
      <w:numFmt w:val="bullet"/>
      <w:lvlText w:val="o"/>
      <w:lvlJc w:val="left"/>
      <w:pPr>
        <w:ind w:left="3600" w:hanging="360"/>
      </w:pPr>
      <w:rPr>
        <w:rFonts w:ascii="Courier New" w:hAnsi="Courier New" w:hint="default"/>
      </w:rPr>
    </w:lvl>
    <w:lvl w:ilvl="5" w:tplc="5424757E">
      <w:start w:val="1"/>
      <w:numFmt w:val="bullet"/>
      <w:lvlText w:val=""/>
      <w:lvlJc w:val="left"/>
      <w:pPr>
        <w:ind w:left="4320" w:hanging="360"/>
      </w:pPr>
      <w:rPr>
        <w:rFonts w:ascii="Wingdings" w:hAnsi="Wingdings" w:hint="default"/>
      </w:rPr>
    </w:lvl>
    <w:lvl w:ilvl="6" w:tplc="03C4DF16">
      <w:start w:val="1"/>
      <w:numFmt w:val="bullet"/>
      <w:lvlText w:val=""/>
      <w:lvlJc w:val="left"/>
      <w:pPr>
        <w:ind w:left="5040" w:hanging="360"/>
      </w:pPr>
      <w:rPr>
        <w:rFonts w:ascii="Symbol" w:hAnsi="Symbol" w:hint="default"/>
      </w:rPr>
    </w:lvl>
    <w:lvl w:ilvl="7" w:tplc="E7182830">
      <w:start w:val="1"/>
      <w:numFmt w:val="bullet"/>
      <w:lvlText w:val="o"/>
      <w:lvlJc w:val="left"/>
      <w:pPr>
        <w:ind w:left="5760" w:hanging="360"/>
      </w:pPr>
      <w:rPr>
        <w:rFonts w:ascii="Courier New" w:hAnsi="Courier New" w:hint="default"/>
      </w:rPr>
    </w:lvl>
    <w:lvl w:ilvl="8" w:tplc="392E21F4">
      <w:start w:val="1"/>
      <w:numFmt w:val="bullet"/>
      <w:lvlText w:val=""/>
      <w:lvlJc w:val="left"/>
      <w:pPr>
        <w:ind w:left="6480" w:hanging="360"/>
      </w:pPr>
      <w:rPr>
        <w:rFonts w:ascii="Wingdings" w:hAnsi="Wingdings" w:hint="default"/>
      </w:rPr>
    </w:lvl>
  </w:abstractNum>
  <w:num w:numId="1" w16cid:durableId="1039165417">
    <w:abstractNumId w:val="1"/>
  </w:num>
  <w:num w:numId="2" w16cid:durableId="1356737931">
    <w:abstractNumId w:val="4"/>
  </w:num>
  <w:num w:numId="3" w16cid:durableId="1157913604">
    <w:abstractNumId w:val="0"/>
  </w:num>
  <w:num w:numId="4" w16cid:durableId="1111244170">
    <w:abstractNumId w:val="3"/>
  </w:num>
  <w:num w:numId="5" w16cid:durableId="1061750067">
    <w:abstractNumId w:val="5"/>
  </w:num>
  <w:num w:numId="6" w16cid:durableId="1855340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55CDD4"/>
    <w:rsid w:val="001A63E5"/>
    <w:rsid w:val="0043830A"/>
    <w:rsid w:val="00913666"/>
    <w:rsid w:val="00A0A3C0"/>
    <w:rsid w:val="00B0692E"/>
    <w:rsid w:val="00B9F6F2"/>
    <w:rsid w:val="00C47C92"/>
    <w:rsid w:val="00C4A5E8"/>
    <w:rsid w:val="00DA4A0E"/>
    <w:rsid w:val="00E01A79"/>
    <w:rsid w:val="00E08037"/>
    <w:rsid w:val="00ECFBDD"/>
    <w:rsid w:val="00FAA6D4"/>
    <w:rsid w:val="00FF0A52"/>
    <w:rsid w:val="00FF4BD0"/>
    <w:rsid w:val="011D775A"/>
    <w:rsid w:val="0122DC5E"/>
    <w:rsid w:val="01419601"/>
    <w:rsid w:val="014E0289"/>
    <w:rsid w:val="015FA27C"/>
    <w:rsid w:val="0160C84F"/>
    <w:rsid w:val="0169FA4A"/>
    <w:rsid w:val="017317F9"/>
    <w:rsid w:val="0174F8AC"/>
    <w:rsid w:val="01779757"/>
    <w:rsid w:val="018765CC"/>
    <w:rsid w:val="01886F11"/>
    <w:rsid w:val="01922FA4"/>
    <w:rsid w:val="01AAEEE6"/>
    <w:rsid w:val="01ACB36A"/>
    <w:rsid w:val="01C54C83"/>
    <w:rsid w:val="01D62AE1"/>
    <w:rsid w:val="01E47F50"/>
    <w:rsid w:val="021E1646"/>
    <w:rsid w:val="02233A91"/>
    <w:rsid w:val="022BE76E"/>
    <w:rsid w:val="02324F8C"/>
    <w:rsid w:val="02592258"/>
    <w:rsid w:val="02804B9B"/>
    <w:rsid w:val="029D3697"/>
    <w:rsid w:val="02CA3C04"/>
    <w:rsid w:val="02DF844C"/>
    <w:rsid w:val="036B5F91"/>
    <w:rsid w:val="036D347D"/>
    <w:rsid w:val="037098B7"/>
    <w:rsid w:val="0374CC48"/>
    <w:rsid w:val="037A7A46"/>
    <w:rsid w:val="03AEBA1B"/>
    <w:rsid w:val="03BE6553"/>
    <w:rsid w:val="03EC67B6"/>
    <w:rsid w:val="03F5C56C"/>
    <w:rsid w:val="03F974A8"/>
    <w:rsid w:val="04111B07"/>
    <w:rsid w:val="041376E0"/>
    <w:rsid w:val="04145DF9"/>
    <w:rsid w:val="04363719"/>
    <w:rsid w:val="04387D3F"/>
    <w:rsid w:val="044C36B5"/>
    <w:rsid w:val="045B3A99"/>
    <w:rsid w:val="04808F48"/>
    <w:rsid w:val="0499C5A2"/>
    <w:rsid w:val="04E330F7"/>
    <w:rsid w:val="04F814A3"/>
    <w:rsid w:val="04F8DDA3"/>
    <w:rsid w:val="051CA060"/>
    <w:rsid w:val="05242CCF"/>
    <w:rsid w:val="054F2350"/>
    <w:rsid w:val="056DE16E"/>
    <w:rsid w:val="05A16074"/>
    <w:rsid w:val="05B4EF9A"/>
    <w:rsid w:val="05C91935"/>
    <w:rsid w:val="05CE800C"/>
    <w:rsid w:val="05D173DF"/>
    <w:rsid w:val="062D0495"/>
    <w:rsid w:val="063BDFAA"/>
    <w:rsid w:val="0655F835"/>
    <w:rsid w:val="065CE8A1"/>
    <w:rsid w:val="0694AE04"/>
    <w:rsid w:val="06B81DFC"/>
    <w:rsid w:val="06C57347"/>
    <w:rsid w:val="06D3DD94"/>
    <w:rsid w:val="07167285"/>
    <w:rsid w:val="073EE7B1"/>
    <w:rsid w:val="074B17A2"/>
    <w:rsid w:val="074F7E5D"/>
    <w:rsid w:val="0755ABA6"/>
    <w:rsid w:val="076265BE"/>
    <w:rsid w:val="07701E01"/>
    <w:rsid w:val="077FD5E4"/>
    <w:rsid w:val="07A8D9CE"/>
    <w:rsid w:val="07E0A8FD"/>
    <w:rsid w:val="07E168EC"/>
    <w:rsid w:val="07EB450E"/>
    <w:rsid w:val="0811854A"/>
    <w:rsid w:val="081E7A30"/>
    <w:rsid w:val="082C13AE"/>
    <w:rsid w:val="08544122"/>
    <w:rsid w:val="085682AA"/>
    <w:rsid w:val="085AF2B9"/>
    <w:rsid w:val="08807BD1"/>
    <w:rsid w:val="08CCE5CB"/>
    <w:rsid w:val="0909E894"/>
    <w:rsid w:val="090BEE62"/>
    <w:rsid w:val="090DB21C"/>
    <w:rsid w:val="0913A34C"/>
    <w:rsid w:val="0917E91B"/>
    <w:rsid w:val="091ECBEA"/>
    <w:rsid w:val="092E1AA4"/>
    <w:rsid w:val="0945711F"/>
    <w:rsid w:val="09690205"/>
    <w:rsid w:val="0971E3A3"/>
    <w:rsid w:val="0974F339"/>
    <w:rsid w:val="0977D683"/>
    <w:rsid w:val="0987A4D5"/>
    <w:rsid w:val="09C0415D"/>
    <w:rsid w:val="09C7E40F"/>
    <w:rsid w:val="09C855F3"/>
    <w:rsid w:val="09D756A5"/>
    <w:rsid w:val="09D88433"/>
    <w:rsid w:val="09DE2419"/>
    <w:rsid w:val="09E2754C"/>
    <w:rsid w:val="09F1A950"/>
    <w:rsid w:val="09F4D7B8"/>
    <w:rsid w:val="09F97BAC"/>
    <w:rsid w:val="09FFDB06"/>
    <w:rsid w:val="0A13BDEE"/>
    <w:rsid w:val="0A13FB57"/>
    <w:rsid w:val="0A1F8F5C"/>
    <w:rsid w:val="0A44999D"/>
    <w:rsid w:val="0A60F9B8"/>
    <w:rsid w:val="0A82B864"/>
    <w:rsid w:val="0A91EBE1"/>
    <w:rsid w:val="0A92C570"/>
    <w:rsid w:val="0A93F33B"/>
    <w:rsid w:val="0AA2B487"/>
    <w:rsid w:val="0AC5526E"/>
    <w:rsid w:val="0AE2C176"/>
    <w:rsid w:val="0AE3C459"/>
    <w:rsid w:val="0AFA2775"/>
    <w:rsid w:val="0B2D9654"/>
    <w:rsid w:val="0B36DE61"/>
    <w:rsid w:val="0B5CFE64"/>
    <w:rsid w:val="0B5D168C"/>
    <w:rsid w:val="0B806354"/>
    <w:rsid w:val="0BC5AE26"/>
    <w:rsid w:val="0BF11E88"/>
    <w:rsid w:val="0C0B29CE"/>
    <w:rsid w:val="0C5800EA"/>
    <w:rsid w:val="0C8DBE32"/>
    <w:rsid w:val="0C9FF3ED"/>
    <w:rsid w:val="0CA98542"/>
    <w:rsid w:val="0CB78777"/>
    <w:rsid w:val="0CD9E228"/>
    <w:rsid w:val="0CF54E76"/>
    <w:rsid w:val="0D12206B"/>
    <w:rsid w:val="0D2E8489"/>
    <w:rsid w:val="0D409AF1"/>
    <w:rsid w:val="0D4EF801"/>
    <w:rsid w:val="0D5E5F83"/>
    <w:rsid w:val="0D64D503"/>
    <w:rsid w:val="0D7CEFB9"/>
    <w:rsid w:val="0D8E9F04"/>
    <w:rsid w:val="0D8FA24A"/>
    <w:rsid w:val="0DC3B817"/>
    <w:rsid w:val="0DC80341"/>
    <w:rsid w:val="0DCBA717"/>
    <w:rsid w:val="0DEB6935"/>
    <w:rsid w:val="0DFBC54C"/>
    <w:rsid w:val="0DFEF2F5"/>
    <w:rsid w:val="0E04EC32"/>
    <w:rsid w:val="0E133002"/>
    <w:rsid w:val="0E8275B0"/>
    <w:rsid w:val="0E9B5532"/>
    <w:rsid w:val="0EB47D8F"/>
    <w:rsid w:val="0EB7B700"/>
    <w:rsid w:val="0EBC42DF"/>
    <w:rsid w:val="0EC2C269"/>
    <w:rsid w:val="0EC51A73"/>
    <w:rsid w:val="0ECBE96C"/>
    <w:rsid w:val="0EDFF177"/>
    <w:rsid w:val="0EE76C7A"/>
    <w:rsid w:val="0F21846A"/>
    <w:rsid w:val="0F3F79DB"/>
    <w:rsid w:val="0F472B64"/>
    <w:rsid w:val="0F536FDF"/>
    <w:rsid w:val="0F6C6449"/>
    <w:rsid w:val="0F6F51E4"/>
    <w:rsid w:val="0F9622D9"/>
    <w:rsid w:val="0F98C391"/>
    <w:rsid w:val="0F9AC356"/>
    <w:rsid w:val="0FB0EFE0"/>
    <w:rsid w:val="0FCD975F"/>
    <w:rsid w:val="0FD642B4"/>
    <w:rsid w:val="0FE90BA2"/>
    <w:rsid w:val="0FE92506"/>
    <w:rsid w:val="0FF35AB0"/>
    <w:rsid w:val="0FF9C29D"/>
    <w:rsid w:val="101E92C5"/>
    <w:rsid w:val="103620F1"/>
    <w:rsid w:val="1036A863"/>
    <w:rsid w:val="10461A92"/>
    <w:rsid w:val="106E4A47"/>
    <w:rsid w:val="108CA4E1"/>
    <w:rsid w:val="109E8E39"/>
    <w:rsid w:val="10A83CD4"/>
    <w:rsid w:val="10BECF53"/>
    <w:rsid w:val="113AFBEF"/>
    <w:rsid w:val="1141D280"/>
    <w:rsid w:val="115076E3"/>
    <w:rsid w:val="1155D25E"/>
    <w:rsid w:val="116B82A8"/>
    <w:rsid w:val="11720EA1"/>
    <w:rsid w:val="11BF2E11"/>
    <w:rsid w:val="11CA9B3C"/>
    <w:rsid w:val="11CE5F89"/>
    <w:rsid w:val="11DB6E86"/>
    <w:rsid w:val="11FB2368"/>
    <w:rsid w:val="1248A290"/>
    <w:rsid w:val="124DEBB1"/>
    <w:rsid w:val="126B1836"/>
    <w:rsid w:val="1273C811"/>
    <w:rsid w:val="1282615D"/>
    <w:rsid w:val="12980D00"/>
    <w:rsid w:val="129B6028"/>
    <w:rsid w:val="12CD072A"/>
    <w:rsid w:val="12DF1B2D"/>
    <w:rsid w:val="12EF6F75"/>
    <w:rsid w:val="12F37B1B"/>
    <w:rsid w:val="131CAA60"/>
    <w:rsid w:val="1339C836"/>
    <w:rsid w:val="1363674B"/>
    <w:rsid w:val="13873355"/>
    <w:rsid w:val="138BBDE8"/>
    <w:rsid w:val="13909E10"/>
    <w:rsid w:val="13EDC509"/>
    <w:rsid w:val="14079387"/>
    <w:rsid w:val="140BBC49"/>
    <w:rsid w:val="141A231D"/>
    <w:rsid w:val="141B7EBD"/>
    <w:rsid w:val="143AD581"/>
    <w:rsid w:val="14435510"/>
    <w:rsid w:val="1458D3DE"/>
    <w:rsid w:val="14CF1FDF"/>
    <w:rsid w:val="150B4620"/>
    <w:rsid w:val="15273D00"/>
    <w:rsid w:val="15572FD1"/>
    <w:rsid w:val="1559ABFD"/>
    <w:rsid w:val="1561F76C"/>
    <w:rsid w:val="1566E21E"/>
    <w:rsid w:val="158E9F7D"/>
    <w:rsid w:val="159FD82D"/>
    <w:rsid w:val="15A50ABE"/>
    <w:rsid w:val="15AB68D3"/>
    <w:rsid w:val="15BAAC7B"/>
    <w:rsid w:val="15C57374"/>
    <w:rsid w:val="15D502E7"/>
    <w:rsid w:val="15DC7503"/>
    <w:rsid w:val="15F22654"/>
    <w:rsid w:val="1604DABD"/>
    <w:rsid w:val="161193DD"/>
    <w:rsid w:val="162EEC6C"/>
    <w:rsid w:val="164C529A"/>
    <w:rsid w:val="165464B2"/>
    <w:rsid w:val="166FE1FD"/>
    <w:rsid w:val="16815AE6"/>
    <w:rsid w:val="168514ED"/>
    <w:rsid w:val="168D3504"/>
    <w:rsid w:val="169526BE"/>
    <w:rsid w:val="16A16858"/>
    <w:rsid w:val="16BBFD0E"/>
    <w:rsid w:val="16CE948B"/>
    <w:rsid w:val="16E9A1B2"/>
    <w:rsid w:val="17027C73"/>
    <w:rsid w:val="1714FB0E"/>
    <w:rsid w:val="171DD060"/>
    <w:rsid w:val="172C964F"/>
    <w:rsid w:val="17587EE9"/>
    <w:rsid w:val="177CD151"/>
    <w:rsid w:val="177D0F16"/>
    <w:rsid w:val="177EB5F4"/>
    <w:rsid w:val="17867EBC"/>
    <w:rsid w:val="179705ED"/>
    <w:rsid w:val="17A4E7B7"/>
    <w:rsid w:val="17B418BD"/>
    <w:rsid w:val="17BA8942"/>
    <w:rsid w:val="17BC233E"/>
    <w:rsid w:val="17CFF252"/>
    <w:rsid w:val="17D5B7DF"/>
    <w:rsid w:val="17E06790"/>
    <w:rsid w:val="17E7872A"/>
    <w:rsid w:val="17EA5076"/>
    <w:rsid w:val="17FBF3CF"/>
    <w:rsid w:val="180E559E"/>
    <w:rsid w:val="18233490"/>
    <w:rsid w:val="1843E7B4"/>
    <w:rsid w:val="184F2743"/>
    <w:rsid w:val="18840D89"/>
    <w:rsid w:val="188E7684"/>
    <w:rsid w:val="189D5FF0"/>
    <w:rsid w:val="189E82E0"/>
    <w:rsid w:val="18C2C5E2"/>
    <w:rsid w:val="18CA0DCC"/>
    <w:rsid w:val="18D4D599"/>
    <w:rsid w:val="18E5FA88"/>
    <w:rsid w:val="18F39E8F"/>
    <w:rsid w:val="18F823D2"/>
    <w:rsid w:val="18F93AAC"/>
    <w:rsid w:val="19339679"/>
    <w:rsid w:val="193C7B7F"/>
    <w:rsid w:val="1942F206"/>
    <w:rsid w:val="197C37F1"/>
    <w:rsid w:val="198A4221"/>
    <w:rsid w:val="199A3CF6"/>
    <w:rsid w:val="19A1E158"/>
    <w:rsid w:val="19AC4CAE"/>
    <w:rsid w:val="19AF3628"/>
    <w:rsid w:val="19B1C593"/>
    <w:rsid w:val="19B961C0"/>
    <w:rsid w:val="19C9BF96"/>
    <w:rsid w:val="19DF4D33"/>
    <w:rsid w:val="19E5A7C0"/>
    <w:rsid w:val="1A1064A7"/>
    <w:rsid w:val="1A2152A8"/>
    <w:rsid w:val="1A479BF3"/>
    <w:rsid w:val="1A7FAED7"/>
    <w:rsid w:val="1A81157D"/>
    <w:rsid w:val="1AB2048B"/>
    <w:rsid w:val="1ABF2383"/>
    <w:rsid w:val="1AD84D58"/>
    <w:rsid w:val="1AF1E79C"/>
    <w:rsid w:val="1AFBD5D6"/>
    <w:rsid w:val="1B3602D4"/>
    <w:rsid w:val="1B360D57"/>
    <w:rsid w:val="1B3A6659"/>
    <w:rsid w:val="1B53A1D2"/>
    <w:rsid w:val="1B5F2591"/>
    <w:rsid w:val="1B74D97B"/>
    <w:rsid w:val="1B987D23"/>
    <w:rsid w:val="1BD623A2"/>
    <w:rsid w:val="1C1B7F38"/>
    <w:rsid w:val="1C1E1C59"/>
    <w:rsid w:val="1C2CCC8D"/>
    <w:rsid w:val="1C354EA4"/>
    <w:rsid w:val="1C3B0E05"/>
    <w:rsid w:val="1C47C965"/>
    <w:rsid w:val="1C987ECC"/>
    <w:rsid w:val="1D070120"/>
    <w:rsid w:val="1D124CE7"/>
    <w:rsid w:val="1D15A89B"/>
    <w:rsid w:val="1D240270"/>
    <w:rsid w:val="1D58F36A"/>
    <w:rsid w:val="1D843C92"/>
    <w:rsid w:val="1D91C1B5"/>
    <w:rsid w:val="1D9D6B51"/>
    <w:rsid w:val="1DAF8B15"/>
    <w:rsid w:val="1E040D2A"/>
    <w:rsid w:val="1E30A750"/>
    <w:rsid w:val="1E37694C"/>
    <w:rsid w:val="1E39476B"/>
    <w:rsid w:val="1E467EB8"/>
    <w:rsid w:val="1E5F5696"/>
    <w:rsid w:val="1E6C9CC9"/>
    <w:rsid w:val="1E720437"/>
    <w:rsid w:val="1E86B53E"/>
    <w:rsid w:val="1E8DD4D2"/>
    <w:rsid w:val="1EBFB4C5"/>
    <w:rsid w:val="1EC097F9"/>
    <w:rsid w:val="1EC6262A"/>
    <w:rsid w:val="1EEBAA93"/>
    <w:rsid w:val="1F05CCCC"/>
    <w:rsid w:val="1F0DC464"/>
    <w:rsid w:val="1F286D42"/>
    <w:rsid w:val="1F3B519B"/>
    <w:rsid w:val="1F5087AE"/>
    <w:rsid w:val="1F5EBA36"/>
    <w:rsid w:val="1F61CC8C"/>
    <w:rsid w:val="1FA0A0EE"/>
    <w:rsid w:val="1FB91661"/>
    <w:rsid w:val="1FBB3F05"/>
    <w:rsid w:val="1FD5E609"/>
    <w:rsid w:val="200DD498"/>
    <w:rsid w:val="20156271"/>
    <w:rsid w:val="20159A52"/>
    <w:rsid w:val="20355968"/>
    <w:rsid w:val="2043193A"/>
    <w:rsid w:val="20462A3D"/>
    <w:rsid w:val="2054E4A9"/>
    <w:rsid w:val="205CB631"/>
    <w:rsid w:val="208CCB8D"/>
    <w:rsid w:val="20A0EA42"/>
    <w:rsid w:val="20ACC8FC"/>
    <w:rsid w:val="20D5F679"/>
    <w:rsid w:val="210BC6D7"/>
    <w:rsid w:val="21313CD7"/>
    <w:rsid w:val="213283E7"/>
    <w:rsid w:val="213FD649"/>
    <w:rsid w:val="216371C8"/>
    <w:rsid w:val="217645EE"/>
    <w:rsid w:val="218FDE50"/>
    <w:rsid w:val="21902C6A"/>
    <w:rsid w:val="21A33012"/>
    <w:rsid w:val="21A54EDB"/>
    <w:rsid w:val="21B72EA6"/>
    <w:rsid w:val="21BBA91E"/>
    <w:rsid w:val="21C30970"/>
    <w:rsid w:val="21C73B88"/>
    <w:rsid w:val="21D00C32"/>
    <w:rsid w:val="21E21866"/>
    <w:rsid w:val="21F4D16C"/>
    <w:rsid w:val="22095022"/>
    <w:rsid w:val="223B1D86"/>
    <w:rsid w:val="2243C43D"/>
    <w:rsid w:val="228D3815"/>
    <w:rsid w:val="22907EB5"/>
    <w:rsid w:val="229C13A7"/>
    <w:rsid w:val="22C713DC"/>
    <w:rsid w:val="22E6AFBC"/>
    <w:rsid w:val="22EDE01A"/>
    <w:rsid w:val="23289D38"/>
    <w:rsid w:val="2355CDD4"/>
    <w:rsid w:val="237D950C"/>
    <w:rsid w:val="2384EA1F"/>
    <w:rsid w:val="239632EC"/>
    <w:rsid w:val="23CA6AE3"/>
    <w:rsid w:val="23E1FCDE"/>
    <w:rsid w:val="23F5F681"/>
    <w:rsid w:val="2403B236"/>
    <w:rsid w:val="240C93DF"/>
    <w:rsid w:val="247024D9"/>
    <w:rsid w:val="247DE425"/>
    <w:rsid w:val="2482139C"/>
    <w:rsid w:val="249E5BC1"/>
    <w:rsid w:val="24B540C1"/>
    <w:rsid w:val="24C643C8"/>
    <w:rsid w:val="24E58A34"/>
    <w:rsid w:val="24ECE6E1"/>
    <w:rsid w:val="250D09B5"/>
    <w:rsid w:val="2526370C"/>
    <w:rsid w:val="252A6EAC"/>
    <w:rsid w:val="2537E40E"/>
    <w:rsid w:val="253C8EC0"/>
    <w:rsid w:val="25471453"/>
    <w:rsid w:val="2579417B"/>
    <w:rsid w:val="2591C6E2"/>
    <w:rsid w:val="25A48FE4"/>
    <w:rsid w:val="25A86440"/>
    <w:rsid w:val="25BE07C9"/>
    <w:rsid w:val="25C036F5"/>
    <w:rsid w:val="25C64FDF"/>
    <w:rsid w:val="25E70CD3"/>
    <w:rsid w:val="25FB5516"/>
    <w:rsid w:val="260091A5"/>
    <w:rsid w:val="2604ADFA"/>
    <w:rsid w:val="260612CC"/>
    <w:rsid w:val="2623828A"/>
    <w:rsid w:val="26251A57"/>
    <w:rsid w:val="264FBD39"/>
    <w:rsid w:val="2659C1B2"/>
    <w:rsid w:val="266FB4CD"/>
    <w:rsid w:val="26A37D55"/>
    <w:rsid w:val="26BC8AE1"/>
    <w:rsid w:val="26BE16F1"/>
    <w:rsid w:val="26C7DC5E"/>
    <w:rsid w:val="26DFEA4F"/>
    <w:rsid w:val="26EA2A71"/>
    <w:rsid w:val="26F58C8F"/>
    <w:rsid w:val="27120F1D"/>
    <w:rsid w:val="2712AC23"/>
    <w:rsid w:val="27406045"/>
    <w:rsid w:val="278CB7D4"/>
    <w:rsid w:val="27908793"/>
    <w:rsid w:val="27A1E32D"/>
    <w:rsid w:val="27AFD0A4"/>
    <w:rsid w:val="27AFE1B7"/>
    <w:rsid w:val="27BBB93E"/>
    <w:rsid w:val="27BF52EB"/>
    <w:rsid w:val="2805B46F"/>
    <w:rsid w:val="2812FB6A"/>
    <w:rsid w:val="282AEAA2"/>
    <w:rsid w:val="284918BE"/>
    <w:rsid w:val="28585B42"/>
    <w:rsid w:val="2859E752"/>
    <w:rsid w:val="285A4B54"/>
    <w:rsid w:val="289CB43E"/>
    <w:rsid w:val="28B305C1"/>
    <w:rsid w:val="28C44958"/>
    <w:rsid w:val="28DC30A6"/>
    <w:rsid w:val="28F631FF"/>
    <w:rsid w:val="2936499B"/>
    <w:rsid w:val="293DB38E"/>
    <w:rsid w:val="2957899F"/>
    <w:rsid w:val="2957A576"/>
    <w:rsid w:val="2958120B"/>
    <w:rsid w:val="295B234C"/>
    <w:rsid w:val="29690A01"/>
    <w:rsid w:val="296E359E"/>
    <w:rsid w:val="29962675"/>
    <w:rsid w:val="299634F7"/>
    <w:rsid w:val="29993E21"/>
    <w:rsid w:val="299BE372"/>
    <w:rsid w:val="299D51C5"/>
    <w:rsid w:val="29A8A274"/>
    <w:rsid w:val="29AB7B40"/>
    <w:rsid w:val="29C0904E"/>
    <w:rsid w:val="29D55177"/>
    <w:rsid w:val="29E32126"/>
    <w:rsid w:val="29E5D1E9"/>
    <w:rsid w:val="29EAD336"/>
    <w:rsid w:val="29F5B7B3"/>
    <w:rsid w:val="2A160CEF"/>
    <w:rsid w:val="2A3E81DE"/>
    <w:rsid w:val="2A49AFDF"/>
    <w:rsid w:val="2A59E025"/>
    <w:rsid w:val="2A7CAA44"/>
    <w:rsid w:val="2A8C38ED"/>
    <w:rsid w:val="2AA7CE53"/>
    <w:rsid w:val="2AB68B7D"/>
    <w:rsid w:val="2AC9D250"/>
    <w:rsid w:val="2AE3EC0C"/>
    <w:rsid w:val="2AECF9AC"/>
    <w:rsid w:val="2AF71C2D"/>
    <w:rsid w:val="2B2B11A1"/>
    <w:rsid w:val="2B61C0F1"/>
    <w:rsid w:val="2B77560B"/>
    <w:rsid w:val="2B8679F9"/>
    <w:rsid w:val="2B9E37CD"/>
    <w:rsid w:val="2BF2DA32"/>
    <w:rsid w:val="2BF417E9"/>
    <w:rsid w:val="2BF46DC9"/>
    <w:rsid w:val="2BFA62A4"/>
    <w:rsid w:val="2C321527"/>
    <w:rsid w:val="2C4172A5"/>
    <w:rsid w:val="2C61B513"/>
    <w:rsid w:val="2C637C4B"/>
    <w:rsid w:val="2C6BCF02"/>
    <w:rsid w:val="2C7B01A8"/>
    <w:rsid w:val="2C820FCD"/>
    <w:rsid w:val="2CB6FF68"/>
    <w:rsid w:val="2CC7BC74"/>
    <w:rsid w:val="2CD39053"/>
    <w:rsid w:val="2CDB1759"/>
    <w:rsid w:val="2CEB226B"/>
    <w:rsid w:val="2CF0F32B"/>
    <w:rsid w:val="2CFEF33D"/>
    <w:rsid w:val="2D0A9A2F"/>
    <w:rsid w:val="2D2210DC"/>
    <w:rsid w:val="2D2BCC65"/>
    <w:rsid w:val="2D4EDC9C"/>
    <w:rsid w:val="2D5B3570"/>
    <w:rsid w:val="2D83B06A"/>
    <w:rsid w:val="2D91AE1A"/>
    <w:rsid w:val="2DBB63AB"/>
    <w:rsid w:val="2DD64B54"/>
    <w:rsid w:val="2DED34E8"/>
    <w:rsid w:val="2E0B93A9"/>
    <w:rsid w:val="2E2E946F"/>
    <w:rsid w:val="2E8AE748"/>
    <w:rsid w:val="2E9AC39E"/>
    <w:rsid w:val="2EC928D6"/>
    <w:rsid w:val="2ECA8B8D"/>
    <w:rsid w:val="2F2FA5DD"/>
    <w:rsid w:val="2F4A1BE0"/>
    <w:rsid w:val="2F5B3559"/>
    <w:rsid w:val="2F7664D6"/>
    <w:rsid w:val="2F9E3D68"/>
    <w:rsid w:val="2FC0A368"/>
    <w:rsid w:val="2FFC5F2C"/>
    <w:rsid w:val="30018CF0"/>
    <w:rsid w:val="30256400"/>
    <w:rsid w:val="30412D5B"/>
    <w:rsid w:val="30524D21"/>
    <w:rsid w:val="30625247"/>
    <w:rsid w:val="306AA190"/>
    <w:rsid w:val="307D2E37"/>
    <w:rsid w:val="30867D5E"/>
    <w:rsid w:val="309F5333"/>
    <w:rsid w:val="30B570EF"/>
    <w:rsid w:val="3100BA70"/>
    <w:rsid w:val="31089217"/>
    <w:rsid w:val="3130F685"/>
    <w:rsid w:val="31357F84"/>
    <w:rsid w:val="314CFFF7"/>
    <w:rsid w:val="31663531"/>
    <w:rsid w:val="317E8B1F"/>
    <w:rsid w:val="318588CC"/>
    <w:rsid w:val="31AB83EA"/>
    <w:rsid w:val="31AB94FD"/>
    <w:rsid w:val="31C436F5"/>
    <w:rsid w:val="31D26460"/>
    <w:rsid w:val="31E827C5"/>
    <w:rsid w:val="31EF5CFC"/>
    <w:rsid w:val="3208FD3F"/>
    <w:rsid w:val="32207333"/>
    <w:rsid w:val="32224DBF"/>
    <w:rsid w:val="3244DC82"/>
    <w:rsid w:val="325CAE4F"/>
    <w:rsid w:val="32AEDE6D"/>
    <w:rsid w:val="32C312B9"/>
    <w:rsid w:val="32C3B897"/>
    <w:rsid w:val="32D14FE5"/>
    <w:rsid w:val="3303FC6B"/>
    <w:rsid w:val="3310AA41"/>
    <w:rsid w:val="33534DF8"/>
    <w:rsid w:val="3355F138"/>
    <w:rsid w:val="3363C8B9"/>
    <w:rsid w:val="33758ACF"/>
    <w:rsid w:val="337FC78C"/>
    <w:rsid w:val="337FDA70"/>
    <w:rsid w:val="3389EDE3"/>
    <w:rsid w:val="339B0DE9"/>
    <w:rsid w:val="33A18883"/>
    <w:rsid w:val="33A55D56"/>
    <w:rsid w:val="33BA04D1"/>
    <w:rsid w:val="33DBEC07"/>
    <w:rsid w:val="33E7657E"/>
    <w:rsid w:val="33F0F848"/>
    <w:rsid w:val="342AA52F"/>
    <w:rsid w:val="34337632"/>
    <w:rsid w:val="343BB5F3"/>
    <w:rsid w:val="344F213A"/>
    <w:rsid w:val="3465AA03"/>
    <w:rsid w:val="347F8A77"/>
    <w:rsid w:val="34841719"/>
    <w:rsid w:val="34872B2D"/>
    <w:rsid w:val="348E2691"/>
    <w:rsid w:val="34A7ECF9"/>
    <w:rsid w:val="34B5D451"/>
    <w:rsid w:val="34C96FE4"/>
    <w:rsid w:val="34D052FE"/>
    <w:rsid w:val="34D54403"/>
    <w:rsid w:val="34DE420D"/>
    <w:rsid w:val="3502A00B"/>
    <w:rsid w:val="35053FC5"/>
    <w:rsid w:val="3520A4B4"/>
    <w:rsid w:val="3525AB1E"/>
    <w:rsid w:val="352970CE"/>
    <w:rsid w:val="353E8E4E"/>
    <w:rsid w:val="35400F45"/>
    <w:rsid w:val="354EE128"/>
    <w:rsid w:val="3559EE81"/>
    <w:rsid w:val="3560E339"/>
    <w:rsid w:val="35A57B33"/>
    <w:rsid w:val="35B6F856"/>
    <w:rsid w:val="35DF1E70"/>
    <w:rsid w:val="35F609C9"/>
    <w:rsid w:val="36011AFD"/>
    <w:rsid w:val="36058D2F"/>
    <w:rsid w:val="3617CFB4"/>
    <w:rsid w:val="3620016D"/>
    <w:rsid w:val="362DF858"/>
    <w:rsid w:val="363B3E21"/>
    <w:rsid w:val="3659C0E7"/>
    <w:rsid w:val="36625C16"/>
    <w:rsid w:val="36982E7D"/>
    <w:rsid w:val="36A11026"/>
    <w:rsid w:val="36CAE478"/>
    <w:rsid w:val="3708F8FD"/>
    <w:rsid w:val="372C7940"/>
    <w:rsid w:val="37372070"/>
    <w:rsid w:val="375C24EE"/>
    <w:rsid w:val="377832F9"/>
    <w:rsid w:val="3779780B"/>
    <w:rsid w:val="37B0DC32"/>
    <w:rsid w:val="37BC279F"/>
    <w:rsid w:val="37C8C227"/>
    <w:rsid w:val="37E495BC"/>
    <w:rsid w:val="37EB0CFE"/>
    <w:rsid w:val="3844817A"/>
    <w:rsid w:val="3849405C"/>
    <w:rsid w:val="384B4C96"/>
    <w:rsid w:val="38584576"/>
    <w:rsid w:val="38918F43"/>
    <w:rsid w:val="3893E870"/>
    <w:rsid w:val="38AB3B75"/>
    <w:rsid w:val="38B4A4EB"/>
    <w:rsid w:val="38B834DD"/>
    <w:rsid w:val="38BC4504"/>
    <w:rsid w:val="38C9E58B"/>
    <w:rsid w:val="39215DD2"/>
    <w:rsid w:val="3945873C"/>
    <w:rsid w:val="395E0459"/>
    <w:rsid w:val="396F7375"/>
    <w:rsid w:val="3987DEDF"/>
    <w:rsid w:val="39B25360"/>
    <w:rsid w:val="39BD68DF"/>
    <w:rsid w:val="39C6471A"/>
    <w:rsid w:val="39E82854"/>
    <w:rsid w:val="39F92F67"/>
    <w:rsid w:val="3A044AEA"/>
    <w:rsid w:val="3A13625F"/>
    <w:rsid w:val="3A3AC1E6"/>
    <w:rsid w:val="3A54053E"/>
    <w:rsid w:val="3A6375DA"/>
    <w:rsid w:val="3A6EC132"/>
    <w:rsid w:val="3AB32ED8"/>
    <w:rsid w:val="3B3803A5"/>
    <w:rsid w:val="3B38067B"/>
    <w:rsid w:val="3B3E829C"/>
    <w:rsid w:val="3B6D68A4"/>
    <w:rsid w:val="3B76167C"/>
    <w:rsid w:val="3B7A3EF2"/>
    <w:rsid w:val="3B8D087E"/>
    <w:rsid w:val="3B9E332A"/>
    <w:rsid w:val="3BA7ABDE"/>
    <w:rsid w:val="3BAA8E7E"/>
    <w:rsid w:val="3BCC2653"/>
    <w:rsid w:val="3BFD7210"/>
    <w:rsid w:val="3C2D0DBA"/>
    <w:rsid w:val="3C75E6E9"/>
    <w:rsid w:val="3C7600A1"/>
    <w:rsid w:val="3C8EF62D"/>
    <w:rsid w:val="3CA13D7E"/>
    <w:rsid w:val="3CA13E38"/>
    <w:rsid w:val="3CC7D688"/>
    <w:rsid w:val="3CD0C3A9"/>
    <w:rsid w:val="3D093905"/>
    <w:rsid w:val="3D16B79D"/>
    <w:rsid w:val="3D1A865A"/>
    <w:rsid w:val="3D50C3FF"/>
    <w:rsid w:val="3D5AC69A"/>
    <w:rsid w:val="3D6850EF"/>
    <w:rsid w:val="3D884B5C"/>
    <w:rsid w:val="3D9F6134"/>
    <w:rsid w:val="3DC104DD"/>
    <w:rsid w:val="3DC98C01"/>
    <w:rsid w:val="3DD104D6"/>
    <w:rsid w:val="3DE88C7C"/>
    <w:rsid w:val="3E14A8D2"/>
    <w:rsid w:val="3E18C5EF"/>
    <w:rsid w:val="3E1FE1E0"/>
    <w:rsid w:val="3E31C83F"/>
    <w:rsid w:val="3E465006"/>
    <w:rsid w:val="3E4D2ED9"/>
    <w:rsid w:val="3E5FBC56"/>
    <w:rsid w:val="3E6DEBB4"/>
    <w:rsid w:val="3EE4FB8A"/>
    <w:rsid w:val="3F19534C"/>
    <w:rsid w:val="3F1B3CAA"/>
    <w:rsid w:val="3F23E66F"/>
    <w:rsid w:val="3F2FC9C7"/>
    <w:rsid w:val="3F35CCB3"/>
    <w:rsid w:val="3F58F8E5"/>
    <w:rsid w:val="3F63CB4B"/>
    <w:rsid w:val="3F7C7DC9"/>
    <w:rsid w:val="3F9FE4FE"/>
    <w:rsid w:val="3FCF1EA8"/>
    <w:rsid w:val="3FE9B062"/>
    <w:rsid w:val="400113CC"/>
    <w:rsid w:val="400410AB"/>
    <w:rsid w:val="40296788"/>
    <w:rsid w:val="402B5BB5"/>
    <w:rsid w:val="402B80DC"/>
    <w:rsid w:val="403000F3"/>
    <w:rsid w:val="40428D01"/>
    <w:rsid w:val="4047F26C"/>
    <w:rsid w:val="405FC680"/>
    <w:rsid w:val="407DBB62"/>
    <w:rsid w:val="40B72F93"/>
    <w:rsid w:val="40B7AC81"/>
    <w:rsid w:val="40BA8CB3"/>
    <w:rsid w:val="40BB1653"/>
    <w:rsid w:val="40D9627C"/>
    <w:rsid w:val="4100B295"/>
    <w:rsid w:val="41219FA4"/>
    <w:rsid w:val="41353FCF"/>
    <w:rsid w:val="41395964"/>
    <w:rsid w:val="413E2BF1"/>
    <w:rsid w:val="4140F625"/>
    <w:rsid w:val="415F126C"/>
    <w:rsid w:val="418E898F"/>
    <w:rsid w:val="41A42B70"/>
    <w:rsid w:val="41AA104D"/>
    <w:rsid w:val="41BD3215"/>
    <w:rsid w:val="41D38256"/>
    <w:rsid w:val="41D58CCC"/>
    <w:rsid w:val="41E8217E"/>
    <w:rsid w:val="41F178D0"/>
    <w:rsid w:val="421200BE"/>
    <w:rsid w:val="4216395A"/>
    <w:rsid w:val="4236AC6A"/>
    <w:rsid w:val="423F6641"/>
    <w:rsid w:val="4247714A"/>
    <w:rsid w:val="42602F52"/>
    <w:rsid w:val="427817CC"/>
    <w:rsid w:val="42B4F555"/>
    <w:rsid w:val="42B91980"/>
    <w:rsid w:val="42BCEFEA"/>
    <w:rsid w:val="42C8C333"/>
    <w:rsid w:val="42E3A12B"/>
    <w:rsid w:val="42E6405F"/>
    <w:rsid w:val="42F35303"/>
    <w:rsid w:val="43058447"/>
    <w:rsid w:val="4306EE85"/>
    <w:rsid w:val="435A4956"/>
    <w:rsid w:val="43A893F5"/>
    <w:rsid w:val="43AAE357"/>
    <w:rsid w:val="43B2BDC3"/>
    <w:rsid w:val="43BCA864"/>
    <w:rsid w:val="43C418CF"/>
    <w:rsid w:val="44132909"/>
    <w:rsid w:val="44157722"/>
    <w:rsid w:val="4425C65F"/>
    <w:rsid w:val="4476B103"/>
    <w:rsid w:val="44A154A8"/>
    <w:rsid w:val="44A2BEE6"/>
    <w:rsid w:val="44A680B6"/>
    <w:rsid w:val="451EB5F9"/>
    <w:rsid w:val="45452439"/>
    <w:rsid w:val="4546B3B8"/>
    <w:rsid w:val="4579794A"/>
    <w:rsid w:val="457BFCD6"/>
    <w:rsid w:val="45B57A80"/>
    <w:rsid w:val="45C1A455"/>
    <w:rsid w:val="45DC6804"/>
    <w:rsid w:val="45DE8902"/>
    <w:rsid w:val="45E75E9D"/>
    <w:rsid w:val="45FF2014"/>
    <w:rsid w:val="462AF3C5"/>
    <w:rsid w:val="462ED113"/>
    <w:rsid w:val="464D1C17"/>
    <w:rsid w:val="467D20E6"/>
    <w:rsid w:val="469C910B"/>
    <w:rsid w:val="469E1E27"/>
    <w:rsid w:val="46A881DE"/>
    <w:rsid w:val="46AB12D3"/>
    <w:rsid w:val="46AD82C9"/>
    <w:rsid w:val="46D33C29"/>
    <w:rsid w:val="46EA5E85"/>
    <w:rsid w:val="46F00263"/>
    <w:rsid w:val="4709E1CD"/>
    <w:rsid w:val="472EF854"/>
    <w:rsid w:val="476E6751"/>
    <w:rsid w:val="4794D561"/>
    <w:rsid w:val="47958B8C"/>
    <w:rsid w:val="479DE9F1"/>
    <w:rsid w:val="47AB277B"/>
    <w:rsid w:val="47C17CA4"/>
    <w:rsid w:val="47CAA174"/>
    <w:rsid w:val="4814DDEF"/>
    <w:rsid w:val="481FBF74"/>
    <w:rsid w:val="48294EC0"/>
    <w:rsid w:val="482F9D1C"/>
    <w:rsid w:val="48391E7B"/>
    <w:rsid w:val="48407EC8"/>
    <w:rsid w:val="4855C633"/>
    <w:rsid w:val="486964EA"/>
    <w:rsid w:val="4869AC76"/>
    <w:rsid w:val="48ABBB4D"/>
    <w:rsid w:val="48E48D90"/>
    <w:rsid w:val="48EBB3E8"/>
    <w:rsid w:val="48F86732"/>
    <w:rsid w:val="49067FFB"/>
    <w:rsid w:val="490B83CE"/>
    <w:rsid w:val="492D9EE7"/>
    <w:rsid w:val="4930A5C2"/>
    <w:rsid w:val="49672AF2"/>
    <w:rsid w:val="4996971D"/>
    <w:rsid w:val="49BD6874"/>
    <w:rsid w:val="49D73533"/>
    <w:rsid w:val="49F80B57"/>
    <w:rsid w:val="4A20A5EF"/>
    <w:rsid w:val="4A21FF47"/>
    <w:rsid w:val="4A359233"/>
    <w:rsid w:val="4A789339"/>
    <w:rsid w:val="4A853FE8"/>
    <w:rsid w:val="4AD14028"/>
    <w:rsid w:val="4AEE11BF"/>
    <w:rsid w:val="4AF23232"/>
    <w:rsid w:val="4B1EC67B"/>
    <w:rsid w:val="4B2C1D0C"/>
    <w:rsid w:val="4B377F3D"/>
    <w:rsid w:val="4B5A73E2"/>
    <w:rsid w:val="4B673DDE"/>
    <w:rsid w:val="4B93DBB8"/>
    <w:rsid w:val="4B9F7603"/>
    <w:rsid w:val="4BB5F53C"/>
    <w:rsid w:val="4BBAF23B"/>
    <w:rsid w:val="4BBC7650"/>
    <w:rsid w:val="4BD0EC7E"/>
    <w:rsid w:val="4BDD95E9"/>
    <w:rsid w:val="4BE74155"/>
    <w:rsid w:val="4C00ED87"/>
    <w:rsid w:val="4C1247A5"/>
    <w:rsid w:val="4C67E855"/>
    <w:rsid w:val="4C6D1089"/>
    <w:rsid w:val="4C7865C7"/>
    <w:rsid w:val="4C7E6830"/>
    <w:rsid w:val="4C8E8A85"/>
    <w:rsid w:val="4C986A3E"/>
    <w:rsid w:val="4CA057C4"/>
    <w:rsid w:val="4CAF75D1"/>
    <w:rsid w:val="4CB11E75"/>
    <w:rsid w:val="4CE39786"/>
    <w:rsid w:val="4CE56448"/>
    <w:rsid w:val="4D119CEF"/>
    <w:rsid w:val="4D3F9712"/>
    <w:rsid w:val="4D647361"/>
    <w:rsid w:val="4D70A51C"/>
    <w:rsid w:val="4DB7E584"/>
    <w:rsid w:val="4DC09114"/>
    <w:rsid w:val="4DD68700"/>
    <w:rsid w:val="4DE310B8"/>
    <w:rsid w:val="4DE8DAD2"/>
    <w:rsid w:val="4DF443EC"/>
    <w:rsid w:val="4E08E0EA"/>
    <w:rsid w:val="4E0A0E34"/>
    <w:rsid w:val="4E124AE1"/>
    <w:rsid w:val="4E27EE6A"/>
    <w:rsid w:val="4E48D7DE"/>
    <w:rsid w:val="4E5B055C"/>
    <w:rsid w:val="4E607EB0"/>
    <w:rsid w:val="4E68FBF5"/>
    <w:rsid w:val="4E8E1F8F"/>
    <w:rsid w:val="4E972054"/>
    <w:rsid w:val="4E9EDEA0"/>
    <w:rsid w:val="4EA7A2F0"/>
    <w:rsid w:val="4EB6D37B"/>
    <w:rsid w:val="4EC31AB6"/>
    <w:rsid w:val="4EC5291F"/>
    <w:rsid w:val="4EDAE853"/>
    <w:rsid w:val="4F364C66"/>
    <w:rsid w:val="4F388E49"/>
    <w:rsid w:val="4F66CE6F"/>
    <w:rsid w:val="4F6A6BE9"/>
    <w:rsid w:val="4F84A08F"/>
    <w:rsid w:val="4F9B18E4"/>
    <w:rsid w:val="4FABA8B8"/>
    <w:rsid w:val="4FAC57D7"/>
    <w:rsid w:val="4FB2E090"/>
    <w:rsid w:val="4FBEEEEF"/>
    <w:rsid w:val="4FD61426"/>
    <w:rsid w:val="4FE3392F"/>
    <w:rsid w:val="4FFED7E5"/>
    <w:rsid w:val="500844AD"/>
    <w:rsid w:val="504D2360"/>
    <w:rsid w:val="5052A3DC"/>
    <w:rsid w:val="5057FAA9"/>
    <w:rsid w:val="5070386C"/>
    <w:rsid w:val="50A13FB7"/>
    <w:rsid w:val="50A8F368"/>
    <w:rsid w:val="50D255A5"/>
    <w:rsid w:val="50FDAF5A"/>
    <w:rsid w:val="50FF1BB1"/>
    <w:rsid w:val="5118F383"/>
    <w:rsid w:val="511A3E2E"/>
    <w:rsid w:val="511D371D"/>
    <w:rsid w:val="51373644"/>
    <w:rsid w:val="513B5978"/>
    <w:rsid w:val="514081AC"/>
    <w:rsid w:val="5144CC37"/>
    <w:rsid w:val="514F993C"/>
    <w:rsid w:val="5151D929"/>
    <w:rsid w:val="515AB3A4"/>
    <w:rsid w:val="516EAA71"/>
    <w:rsid w:val="5173C8E7"/>
    <w:rsid w:val="519C5F49"/>
    <w:rsid w:val="51A66A86"/>
    <w:rsid w:val="51AC7E79"/>
    <w:rsid w:val="51B61F7E"/>
    <w:rsid w:val="51C4409F"/>
    <w:rsid w:val="51D67F62"/>
    <w:rsid w:val="52162874"/>
    <w:rsid w:val="52579523"/>
    <w:rsid w:val="5285DE4C"/>
    <w:rsid w:val="529A4133"/>
    <w:rsid w:val="52AD8C53"/>
    <w:rsid w:val="52B9077E"/>
    <w:rsid w:val="52BE0C03"/>
    <w:rsid w:val="52EC1C62"/>
    <w:rsid w:val="52FE330E"/>
    <w:rsid w:val="530BDEF6"/>
    <w:rsid w:val="531C4901"/>
    <w:rsid w:val="532F70B5"/>
    <w:rsid w:val="534C4591"/>
    <w:rsid w:val="534DD2AD"/>
    <w:rsid w:val="5360DA4E"/>
    <w:rsid w:val="5369E64B"/>
    <w:rsid w:val="53953459"/>
    <w:rsid w:val="53FC815F"/>
    <w:rsid w:val="5405A0D1"/>
    <w:rsid w:val="54115E5C"/>
    <w:rsid w:val="54464798"/>
    <w:rsid w:val="5454D7DF"/>
    <w:rsid w:val="54664D22"/>
    <w:rsid w:val="546DAB37"/>
    <w:rsid w:val="546F4984"/>
    <w:rsid w:val="5470518E"/>
    <w:rsid w:val="54778329"/>
    <w:rsid w:val="547C6CF9"/>
    <w:rsid w:val="54A39F02"/>
    <w:rsid w:val="54D4000B"/>
    <w:rsid w:val="54EBA5E4"/>
    <w:rsid w:val="54EEA96B"/>
    <w:rsid w:val="5512B190"/>
    <w:rsid w:val="5529CAE5"/>
    <w:rsid w:val="553E5022"/>
    <w:rsid w:val="5542ABB1"/>
    <w:rsid w:val="5564B1EE"/>
    <w:rsid w:val="5591C823"/>
    <w:rsid w:val="55940660"/>
    <w:rsid w:val="55D7128A"/>
    <w:rsid w:val="55E8BABA"/>
    <w:rsid w:val="55F1BB14"/>
    <w:rsid w:val="560C3483"/>
    <w:rsid w:val="564E63D4"/>
    <w:rsid w:val="565A14FA"/>
    <w:rsid w:val="5699B7F6"/>
    <w:rsid w:val="569B3236"/>
    <w:rsid w:val="56A3680A"/>
    <w:rsid w:val="56A9F085"/>
    <w:rsid w:val="56CE2C9B"/>
    <w:rsid w:val="56D4DDDF"/>
    <w:rsid w:val="56D8F81F"/>
    <w:rsid w:val="56DC59F6"/>
    <w:rsid w:val="56E0AA50"/>
    <w:rsid w:val="56EA9741"/>
    <w:rsid w:val="5700824F"/>
    <w:rsid w:val="570A42B6"/>
    <w:rsid w:val="57169DA1"/>
    <w:rsid w:val="5717C057"/>
    <w:rsid w:val="5747FBC1"/>
    <w:rsid w:val="5777933E"/>
    <w:rsid w:val="57848B1B"/>
    <w:rsid w:val="5787682D"/>
    <w:rsid w:val="57896040"/>
    <w:rsid w:val="578C78A1"/>
    <w:rsid w:val="579B8C38"/>
    <w:rsid w:val="57C22EE0"/>
    <w:rsid w:val="57E6FAE7"/>
    <w:rsid w:val="57EA4E37"/>
    <w:rsid w:val="58068E57"/>
    <w:rsid w:val="580BA0CD"/>
    <w:rsid w:val="580E1652"/>
    <w:rsid w:val="584BDFA8"/>
    <w:rsid w:val="5850D49F"/>
    <w:rsid w:val="5852E308"/>
    <w:rsid w:val="58593663"/>
    <w:rsid w:val="588C6D44"/>
    <w:rsid w:val="58AC8BF9"/>
    <w:rsid w:val="58C26734"/>
    <w:rsid w:val="58CC38E8"/>
    <w:rsid w:val="5907BC4F"/>
    <w:rsid w:val="59205B7C"/>
    <w:rsid w:val="59284902"/>
    <w:rsid w:val="5940C5BE"/>
    <w:rsid w:val="59507594"/>
    <w:rsid w:val="5965B26F"/>
    <w:rsid w:val="5976ED46"/>
    <w:rsid w:val="597EDACC"/>
    <w:rsid w:val="598735A0"/>
    <w:rsid w:val="598C4C76"/>
    <w:rsid w:val="59FAF612"/>
    <w:rsid w:val="5A333467"/>
    <w:rsid w:val="5A3962A4"/>
    <w:rsid w:val="5A410F56"/>
    <w:rsid w:val="5A4F6C84"/>
    <w:rsid w:val="5A5F7BA3"/>
    <w:rsid w:val="5A5F9EF6"/>
    <w:rsid w:val="5A680949"/>
    <w:rsid w:val="5A87A2DC"/>
    <w:rsid w:val="5A88936C"/>
    <w:rsid w:val="5A8A9AD4"/>
    <w:rsid w:val="5A8FA9F6"/>
    <w:rsid w:val="5A97B05B"/>
    <w:rsid w:val="5AA77334"/>
    <w:rsid w:val="5AAEE4EF"/>
    <w:rsid w:val="5AB99F35"/>
    <w:rsid w:val="5ACC661C"/>
    <w:rsid w:val="5AD94F6A"/>
    <w:rsid w:val="5B15343A"/>
    <w:rsid w:val="5B435D6A"/>
    <w:rsid w:val="5B527B4E"/>
    <w:rsid w:val="5B6440F9"/>
    <w:rsid w:val="5B88A801"/>
    <w:rsid w:val="5B890CAB"/>
    <w:rsid w:val="5BB107D4"/>
    <w:rsid w:val="5BC1C18D"/>
    <w:rsid w:val="5BD5FEB1"/>
    <w:rsid w:val="5BE9AE2D"/>
    <w:rsid w:val="5BEA0632"/>
    <w:rsid w:val="5BF3B9B3"/>
    <w:rsid w:val="5C00FCD0"/>
    <w:rsid w:val="5C230E10"/>
    <w:rsid w:val="5C3E293B"/>
    <w:rsid w:val="5C410AF0"/>
    <w:rsid w:val="5C5F44A7"/>
    <w:rsid w:val="5C6EC218"/>
    <w:rsid w:val="5C719166"/>
    <w:rsid w:val="5CA7782B"/>
    <w:rsid w:val="5CB72241"/>
    <w:rsid w:val="5CBA6C0A"/>
    <w:rsid w:val="5CC220F4"/>
    <w:rsid w:val="5CCA23ED"/>
    <w:rsid w:val="5CF327D7"/>
    <w:rsid w:val="5CF79325"/>
    <w:rsid w:val="5D07DBDE"/>
    <w:rsid w:val="5D0A73BA"/>
    <w:rsid w:val="5D40222A"/>
    <w:rsid w:val="5D44DC41"/>
    <w:rsid w:val="5D93576F"/>
    <w:rsid w:val="5D9E49C5"/>
    <w:rsid w:val="5DC23B96"/>
    <w:rsid w:val="5DC278FF"/>
    <w:rsid w:val="5DE26C43"/>
    <w:rsid w:val="5E04A437"/>
    <w:rsid w:val="5E0A9279"/>
    <w:rsid w:val="5E21CA06"/>
    <w:rsid w:val="5E524BEF"/>
    <w:rsid w:val="5E658EC4"/>
    <w:rsid w:val="5E6DF3E1"/>
    <w:rsid w:val="5E75132C"/>
    <w:rsid w:val="5E8ABA5D"/>
    <w:rsid w:val="5EAC0395"/>
    <w:rsid w:val="5EE51A9C"/>
    <w:rsid w:val="5EF060F1"/>
    <w:rsid w:val="5EFC0B62"/>
    <w:rsid w:val="5F182760"/>
    <w:rsid w:val="5F2F27D0"/>
    <w:rsid w:val="5F489F8E"/>
    <w:rsid w:val="5F4B49D6"/>
    <w:rsid w:val="5F5E4960"/>
    <w:rsid w:val="5F6D4F5E"/>
    <w:rsid w:val="5F7E8A96"/>
    <w:rsid w:val="5F8CEDC3"/>
    <w:rsid w:val="5F919D64"/>
    <w:rsid w:val="5FBD9A67"/>
    <w:rsid w:val="6008D9A1"/>
    <w:rsid w:val="600BCE8A"/>
    <w:rsid w:val="604D1B26"/>
    <w:rsid w:val="60522FE4"/>
    <w:rsid w:val="605636A1"/>
    <w:rsid w:val="6070B07C"/>
    <w:rsid w:val="608C3152"/>
    <w:rsid w:val="60BA14A5"/>
    <w:rsid w:val="60CB19EF"/>
    <w:rsid w:val="60CB6EE6"/>
    <w:rsid w:val="60CBF43F"/>
    <w:rsid w:val="60D6B907"/>
    <w:rsid w:val="61178964"/>
    <w:rsid w:val="611E7E48"/>
    <w:rsid w:val="612B48C9"/>
    <w:rsid w:val="61335AE7"/>
    <w:rsid w:val="614ED496"/>
    <w:rsid w:val="6156C21C"/>
    <w:rsid w:val="616782DA"/>
    <w:rsid w:val="61852B13"/>
    <w:rsid w:val="618E3E44"/>
    <w:rsid w:val="61C4D078"/>
    <w:rsid w:val="61C698FA"/>
    <w:rsid w:val="61DE440F"/>
    <w:rsid w:val="61E6711A"/>
    <w:rsid w:val="620D2513"/>
    <w:rsid w:val="620DFF6D"/>
    <w:rsid w:val="6230A0C7"/>
    <w:rsid w:val="625E6461"/>
    <w:rsid w:val="62849BF5"/>
    <w:rsid w:val="628B28AB"/>
    <w:rsid w:val="6298E67B"/>
    <w:rsid w:val="62C73DC2"/>
    <w:rsid w:val="62CF2B48"/>
    <w:rsid w:val="62EAA4F7"/>
    <w:rsid w:val="62EABDED"/>
    <w:rsid w:val="62F9AE38"/>
    <w:rsid w:val="63143644"/>
    <w:rsid w:val="633A382F"/>
    <w:rsid w:val="6359AB2A"/>
    <w:rsid w:val="6360ED6B"/>
    <w:rsid w:val="6362695B"/>
    <w:rsid w:val="6370EA5A"/>
    <w:rsid w:val="637CF6AB"/>
    <w:rsid w:val="63DBFEBC"/>
    <w:rsid w:val="63E5A33B"/>
    <w:rsid w:val="63E5BE0C"/>
    <w:rsid w:val="63E6DBA3"/>
    <w:rsid w:val="64593A69"/>
    <w:rsid w:val="646BD273"/>
    <w:rsid w:val="6479C776"/>
    <w:rsid w:val="64915A3B"/>
    <w:rsid w:val="649AC2B3"/>
    <w:rsid w:val="64B086EF"/>
    <w:rsid w:val="64BEFFA7"/>
    <w:rsid w:val="64C735CC"/>
    <w:rsid w:val="64FB0598"/>
    <w:rsid w:val="64FB3DE9"/>
    <w:rsid w:val="650C1631"/>
    <w:rsid w:val="651499FE"/>
    <w:rsid w:val="6517E568"/>
    <w:rsid w:val="653C3754"/>
    <w:rsid w:val="655624ED"/>
    <w:rsid w:val="657156A2"/>
    <w:rsid w:val="65B83675"/>
    <w:rsid w:val="65C2C210"/>
    <w:rsid w:val="65D061FC"/>
    <w:rsid w:val="65FEDE84"/>
    <w:rsid w:val="6606CC0A"/>
    <w:rsid w:val="6626EE99"/>
    <w:rsid w:val="66352114"/>
    <w:rsid w:val="66424415"/>
    <w:rsid w:val="6657D9D2"/>
    <w:rsid w:val="665B52E4"/>
    <w:rsid w:val="6669033A"/>
    <w:rsid w:val="66E0D698"/>
    <w:rsid w:val="671407D8"/>
    <w:rsid w:val="671E0EA8"/>
    <w:rsid w:val="674E8F7E"/>
    <w:rsid w:val="6758E188"/>
    <w:rsid w:val="678E8F2B"/>
    <w:rsid w:val="6794B701"/>
    <w:rsid w:val="67AACBB3"/>
    <w:rsid w:val="67C3891A"/>
    <w:rsid w:val="67C603A0"/>
    <w:rsid w:val="67D730C6"/>
    <w:rsid w:val="67E58473"/>
    <w:rsid w:val="67F92E35"/>
    <w:rsid w:val="682333BA"/>
    <w:rsid w:val="683649D4"/>
    <w:rsid w:val="6839BD7E"/>
    <w:rsid w:val="6864CDE0"/>
    <w:rsid w:val="6870F0AB"/>
    <w:rsid w:val="687168F2"/>
    <w:rsid w:val="687D3701"/>
    <w:rsid w:val="687E1ADA"/>
    <w:rsid w:val="6894CE26"/>
    <w:rsid w:val="68A3FD1B"/>
    <w:rsid w:val="68B9145E"/>
    <w:rsid w:val="68C5A92E"/>
    <w:rsid w:val="68DD90F0"/>
    <w:rsid w:val="68E07884"/>
    <w:rsid w:val="69155FC6"/>
    <w:rsid w:val="69491B1B"/>
    <w:rsid w:val="694E9E81"/>
    <w:rsid w:val="695773F1"/>
    <w:rsid w:val="697A4A29"/>
    <w:rsid w:val="697EA549"/>
    <w:rsid w:val="69994B55"/>
    <w:rsid w:val="69AB3D5D"/>
    <w:rsid w:val="69B88282"/>
    <w:rsid w:val="69CB9792"/>
    <w:rsid w:val="6A0BF465"/>
    <w:rsid w:val="6A2F0C24"/>
    <w:rsid w:val="6A37DE99"/>
    <w:rsid w:val="6A54E4BF"/>
    <w:rsid w:val="6A72ECC1"/>
    <w:rsid w:val="6AA29106"/>
    <w:rsid w:val="6ABBFE2A"/>
    <w:rsid w:val="6AE60DDD"/>
    <w:rsid w:val="6B161A8A"/>
    <w:rsid w:val="6B2D339C"/>
    <w:rsid w:val="6B30CEF7"/>
    <w:rsid w:val="6B401F79"/>
    <w:rsid w:val="6B484BDE"/>
    <w:rsid w:val="6B6A7F6D"/>
    <w:rsid w:val="6B79F9D6"/>
    <w:rsid w:val="6B806856"/>
    <w:rsid w:val="6BFD1681"/>
    <w:rsid w:val="6C4D0088"/>
    <w:rsid w:val="6C5257CB"/>
    <w:rsid w:val="6C551AA7"/>
    <w:rsid w:val="6C5E314D"/>
    <w:rsid w:val="6C6A3331"/>
    <w:rsid w:val="6C917EA7"/>
    <w:rsid w:val="6CB08C11"/>
    <w:rsid w:val="6CBD1F53"/>
    <w:rsid w:val="6CCC9F58"/>
    <w:rsid w:val="6CCFB1AA"/>
    <w:rsid w:val="6CDC9590"/>
    <w:rsid w:val="6CE4A2DA"/>
    <w:rsid w:val="6CEAF927"/>
    <w:rsid w:val="6D1C38B7"/>
    <w:rsid w:val="6D4AF1AD"/>
    <w:rsid w:val="6D5C6C7B"/>
    <w:rsid w:val="6D79FD24"/>
    <w:rsid w:val="6D7B993F"/>
    <w:rsid w:val="6DB51BD2"/>
    <w:rsid w:val="6DBCA07B"/>
    <w:rsid w:val="6DBD2995"/>
    <w:rsid w:val="6DC613DA"/>
    <w:rsid w:val="6DCF731F"/>
    <w:rsid w:val="6DDC6FAE"/>
    <w:rsid w:val="6E049729"/>
    <w:rsid w:val="6E089E9B"/>
    <w:rsid w:val="6E09F069"/>
    <w:rsid w:val="6E13D203"/>
    <w:rsid w:val="6E4567A3"/>
    <w:rsid w:val="6E4EB042"/>
    <w:rsid w:val="6E691950"/>
    <w:rsid w:val="6E6B8ACE"/>
    <w:rsid w:val="6E6D1B5C"/>
    <w:rsid w:val="6E8078CE"/>
    <w:rsid w:val="6E94DA66"/>
    <w:rsid w:val="6E9D36CE"/>
    <w:rsid w:val="6EB80918"/>
    <w:rsid w:val="6F27BB2F"/>
    <w:rsid w:val="6F3C0383"/>
    <w:rsid w:val="6F4D3E76"/>
    <w:rsid w:val="6F4D61DA"/>
    <w:rsid w:val="6F4FBA08"/>
    <w:rsid w:val="6F67D812"/>
    <w:rsid w:val="6F84A14A"/>
    <w:rsid w:val="6F997A8A"/>
    <w:rsid w:val="6FA53AA3"/>
    <w:rsid w:val="6FA53E50"/>
    <w:rsid w:val="6FB672A0"/>
    <w:rsid w:val="6FD96DB8"/>
    <w:rsid w:val="6FF9A11C"/>
    <w:rsid w:val="6FFDA299"/>
    <w:rsid w:val="700C52D4"/>
    <w:rsid w:val="7027C406"/>
    <w:rsid w:val="702E5C05"/>
    <w:rsid w:val="7045DE16"/>
    <w:rsid w:val="7053D979"/>
    <w:rsid w:val="7058FB00"/>
    <w:rsid w:val="707937D7"/>
    <w:rsid w:val="70AFBE3A"/>
    <w:rsid w:val="70B130ED"/>
    <w:rsid w:val="70EA8016"/>
    <w:rsid w:val="70F55C1D"/>
    <w:rsid w:val="7141912B"/>
    <w:rsid w:val="7146CA55"/>
    <w:rsid w:val="714ADBE0"/>
    <w:rsid w:val="71B14B52"/>
    <w:rsid w:val="71B4F915"/>
    <w:rsid w:val="71C003BD"/>
    <w:rsid w:val="71D9E211"/>
    <w:rsid w:val="71F4CB61"/>
    <w:rsid w:val="71FCBAD0"/>
    <w:rsid w:val="7206FCD7"/>
    <w:rsid w:val="7220FB8B"/>
    <w:rsid w:val="725FF6A4"/>
    <w:rsid w:val="7260E085"/>
    <w:rsid w:val="727C761C"/>
    <w:rsid w:val="72909AB8"/>
    <w:rsid w:val="72B44A74"/>
    <w:rsid w:val="72E54F12"/>
    <w:rsid w:val="72EE1362"/>
    <w:rsid w:val="72F8FEFD"/>
    <w:rsid w:val="7308B647"/>
    <w:rsid w:val="7328C3F8"/>
    <w:rsid w:val="7333F356"/>
    <w:rsid w:val="7349C6B7"/>
    <w:rsid w:val="736B0E70"/>
    <w:rsid w:val="736F7CD1"/>
    <w:rsid w:val="7370C89E"/>
    <w:rsid w:val="73A0DB25"/>
    <w:rsid w:val="73A0EBCD"/>
    <w:rsid w:val="73A4830D"/>
    <w:rsid w:val="73B77106"/>
    <w:rsid w:val="73C819AE"/>
    <w:rsid w:val="73CC3A43"/>
    <w:rsid w:val="73D1F5C9"/>
    <w:rsid w:val="73E7A5BC"/>
    <w:rsid w:val="73FD5315"/>
    <w:rsid w:val="74088DE9"/>
    <w:rsid w:val="740E8DEC"/>
    <w:rsid w:val="74167B72"/>
    <w:rsid w:val="746DF4DB"/>
    <w:rsid w:val="747CF879"/>
    <w:rsid w:val="74A659CE"/>
    <w:rsid w:val="74CFC3B7"/>
    <w:rsid w:val="74DCAF75"/>
    <w:rsid w:val="74E11C16"/>
    <w:rsid w:val="74EB4429"/>
    <w:rsid w:val="74F0D5FC"/>
    <w:rsid w:val="7553CC83"/>
    <w:rsid w:val="756B9021"/>
    <w:rsid w:val="759043B2"/>
    <w:rsid w:val="75E8FCCC"/>
    <w:rsid w:val="76384FC1"/>
    <w:rsid w:val="76441D8D"/>
    <w:rsid w:val="76478F76"/>
    <w:rsid w:val="766438FD"/>
    <w:rsid w:val="766BA732"/>
    <w:rsid w:val="766D9F57"/>
    <w:rsid w:val="769B7A50"/>
    <w:rsid w:val="76AF5D3C"/>
    <w:rsid w:val="76B5FE75"/>
    <w:rsid w:val="76E5F623"/>
    <w:rsid w:val="77209BD0"/>
    <w:rsid w:val="7723401A"/>
    <w:rsid w:val="77270D0A"/>
    <w:rsid w:val="773367C7"/>
    <w:rsid w:val="7734F3D7"/>
    <w:rsid w:val="77462EAE"/>
    <w:rsid w:val="774C0A5B"/>
    <w:rsid w:val="775049FB"/>
    <w:rsid w:val="77520F85"/>
    <w:rsid w:val="7777657C"/>
    <w:rsid w:val="77859E60"/>
    <w:rsid w:val="779ECAF0"/>
    <w:rsid w:val="77D664F3"/>
    <w:rsid w:val="77F50DCC"/>
    <w:rsid w:val="78076479"/>
    <w:rsid w:val="78077793"/>
    <w:rsid w:val="7808E18D"/>
    <w:rsid w:val="7827458B"/>
    <w:rsid w:val="7828D1F6"/>
    <w:rsid w:val="7835D027"/>
    <w:rsid w:val="78372DF1"/>
    <w:rsid w:val="783B0673"/>
    <w:rsid w:val="78A06872"/>
    <w:rsid w:val="78A2331F"/>
    <w:rsid w:val="78A65D4B"/>
    <w:rsid w:val="78AD8DA9"/>
    <w:rsid w:val="78BB63EE"/>
    <w:rsid w:val="78BE41AF"/>
    <w:rsid w:val="78C58A4D"/>
    <w:rsid w:val="78C59484"/>
    <w:rsid w:val="78D39E2B"/>
    <w:rsid w:val="78EF94EE"/>
    <w:rsid w:val="78F5CA97"/>
    <w:rsid w:val="78FE01F6"/>
    <w:rsid w:val="7931BFCB"/>
    <w:rsid w:val="79322C15"/>
    <w:rsid w:val="793519DD"/>
    <w:rsid w:val="7953EA6D"/>
    <w:rsid w:val="795CE5BF"/>
    <w:rsid w:val="796C479A"/>
    <w:rsid w:val="797F44F2"/>
    <w:rsid w:val="7984BF72"/>
    <w:rsid w:val="799FB442"/>
    <w:rsid w:val="79AA684D"/>
    <w:rsid w:val="79AB2260"/>
    <w:rsid w:val="79C13337"/>
    <w:rsid w:val="79C84133"/>
    <w:rsid w:val="79CD8E36"/>
    <w:rsid w:val="79D0F7C1"/>
    <w:rsid w:val="79EBA3DC"/>
    <w:rsid w:val="7A04A233"/>
    <w:rsid w:val="7A253DCB"/>
    <w:rsid w:val="7A341BB5"/>
    <w:rsid w:val="7A3E0380"/>
    <w:rsid w:val="7A7875B9"/>
    <w:rsid w:val="7A8059F9"/>
    <w:rsid w:val="7A919AF8"/>
    <w:rsid w:val="7AE70F14"/>
    <w:rsid w:val="7B3F1855"/>
    <w:rsid w:val="7B46F2C1"/>
    <w:rsid w:val="7B55009B"/>
    <w:rsid w:val="7B7011E6"/>
    <w:rsid w:val="7B7AC1A3"/>
    <w:rsid w:val="7B8890BD"/>
    <w:rsid w:val="7B9F14B5"/>
    <w:rsid w:val="7BA1EE87"/>
    <w:rsid w:val="7BC426A2"/>
    <w:rsid w:val="7BD84156"/>
    <w:rsid w:val="7BD9D3E1"/>
    <w:rsid w:val="7BF46E7B"/>
    <w:rsid w:val="7BFD2B0F"/>
    <w:rsid w:val="7C06D8EA"/>
    <w:rsid w:val="7C0E0D53"/>
    <w:rsid w:val="7C0EE141"/>
    <w:rsid w:val="7C11CE60"/>
    <w:rsid w:val="7C16B383"/>
    <w:rsid w:val="7C2D6B59"/>
    <w:rsid w:val="7C5D9019"/>
    <w:rsid w:val="7C62ABCF"/>
    <w:rsid w:val="7C82DF75"/>
    <w:rsid w:val="7C830F7B"/>
    <w:rsid w:val="7C9170AB"/>
    <w:rsid w:val="7CB38DEF"/>
    <w:rsid w:val="7CDAE8B6"/>
    <w:rsid w:val="7CE2C322"/>
    <w:rsid w:val="7CF70977"/>
    <w:rsid w:val="7CFB2229"/>
    <w:rsid w:val="7CFF6546"/>
    <w:rsid w:val="7D058DB5"/>
    <w:rsid w:val="7D6C4B9F"/>
    <w:rsid w:val="7D8D777D"/>
    <w:rsid w:val="7DA2A94B"/>
    <w:rsid w:val="7DB457DB"/>
    <w:rsid w:val="7DC93BBA"/>
    <w:rsid w:val="7DCD0C7F"/>
    <w:rsid w:val="7DD98A33"/>
    <w:rsid w:val="7DEEE94D"/>
    <w:rsid w:val="7DFD4364"/>
    <w:rsid w:val="7E088B00"/>
    <w:rsid w:val="7E11C862"/>
    <w:rsid w:val="7E211052"/>
    <w:rsid w:val="7E22BE26"/>
    <w:rsid w:val="7E242ACD"/>
    <w:rsid w:val="7E50DBEE"/>
    <w:rsid w:val="7E6411CE"/>
    <w:rsid w:val="7E684BE2"/>
    <w:rsid w:val="7E760BF3"/>
    <w:rsid w:val="7E7E9383"/>
    <w:rsid w:val="7E92266F"/>
    <w:rsid w:val="7E966C3E"/>
    <w:rsid w:val="7EA70922"/>
    <w:rsid w:val="7EBA7DEC"/>
    <w:rsid w:val="7ED47697"/>
    <w:rsid w:val="7ED98F49"/>
    <w:rsid w:val="7EDF24E4"/>
    <w:rsid w:val="7EF2F07D"/>
    <w:rsid w:val="7F1FF578"/>
    <w:rsid w:val="7F260384"/>
    <w:rsid w:val="7F2BEE73"/>
    <w:rsid w:val="7F5A0BFD"/>
    <w:rsid w:val="7F5ED672"/>
    <w:rsid w:val="7F650C1B"/>
    <w:rsid w:val="7F7106D4"/>
    <w:rsid w:val="7F7FB795"/>
    <w:rsid w:val="7FA2EB71"/>
    <w:rsid w:val="7FBC13CE"/>
    <w:rsid w:val="7FBDD0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5CDD4"/>
  <w15:chartTrackingRefBased/>
  <w15:docId w15:val="{7A953D79-0A0A-4371-8DEC-4AB1A772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Pr>
      <w:smallCaps/>
      <w:color w:val="5A5A5A" w:themeColor="text1" w:themeTint="A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conference.scipy.org/proceedings/scipy2010/pdfs/seabold.pdf"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python.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microsoft.com/office/2020/10/relationships/intelligence" Target="intelligence2.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4434</Words>
  <Characters>25280</Characters>
  <Application>Microsoft Office Word</Application>
  <DocSecurity>0</DocSecurity>
  <Lines>210</Lines>
  <Paragraphs>59</Paragraphs>
  <ScaleCrop>false</ScaleCrop>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Charlton</dc:creator>
  <cp:keywords/>
  <dc:description/>
  <cp:lastModifiedBy>Vincent Tandaw</cp:lastModifiedBy>
  <cp:revision>2</cp:revision>
  <dcterms:created xsi:type="dcterms:W3CDTF">2023-04-21T01:11:00Z</dcterms:created>
  <dcterms:modified xsi:type="dcterms:W3CDTF">2023-05-13T03:33:00Z</dcterms:modified>
</cp:coreProperties>
</file>