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 w:name="X1a9b2ca3bb8257c08a58a50c6050e159847462e"/>
    <w:p>
      <w:pPr>
        <w:pStyle w:val="Heading1"/>
      </w:pPr>
      <w:r>
        <w:t xml:space="preserve">Dossier Crédit d’Impôt Recherche (CIR) — ANIAH</w:t>
      </w:r>
    </w:p>
    <w:p>
      <w:pPr>
        <w:pStyle w:val="FirstParagraph"/>
      </w:pPr>
      <w:r>
        <w:rPr>
          <w:b/>
          <w:bCs/>
        </w:rPr>
        <w:t xml:space="preserve">Période couverte</w:t>
      </w:r>
      <w:r>
        <w:t xml:space="preserve"> </w:t>
      </w:r>
      <w:r>
        <w:t xml:space="preserve">: Exercices 2025 – 2026</w:t>
      </w:r>
      <w:r>
        <w:t xml:space="preserve"> </w:t>
      </w:r>
      <w:r>
        <w:rPr>
          <w:b/>
          <w:bCs/>
        </w:rPr>
        <w:t xml:space="preserve">Société</w:t>
      </w:r>
      <w:r>
        <w:t xml:space="preserve"> </w:t>
      </w:r>
      <w:r>
        <w:t xml:space="preserve">: ANIAH SAS</w:t>
      </w:r>
      <w:r>
        <w:t xml:space="preserve"> </w:t>
      </w:r>
      <w:r>
        <w:rPr>
          <w:b/>
          <w:bCs/>
        </w:rPr>
        <w:t xml:space="preserve">Siège social</w:t>
      </w:r>
      <w:r>
        <w:t xml:space="preserve"> </w:t>
      </w:r>
      <w:r>
        <w:t xml:space="preserve">: Grenoble, France</w:t>
      </w:r>
      <w:r>
        <w:t xml:space="preserve"> </w:t>
      </w:r>
      <w:r>
        <w:rPr>
          <w:b/>
          <w:bCs/>
        </w:rPr>
        <w:t xml:space="preserve">Secteur d’activité</w:t>
      </w:r>
      <w:r>
        <w:t xml:space="preserve"> </w:t>
      </w:r>
      <w:r>
        <w:t xml:space="preserve">: EDA (Electronic Design Automation) — Vérification de circuits intégrés analogiques et mixtes</w:t>
      </w:r>
      <w:r>
        <w:t xml:space="preserve"> </w:t>
      </w:r>
      <w:r>
        <w:rPr>
          <w:b/>
          <w:bCs/>
        </w:rPr>
        <w:t xml:space="preserve">Date de rédaction</w:t>
      </w:r>
      <w:r>
        <w:t xml:space="preserve"> </w:t>
      </w:r>
      <w:r>
        <w:t xml:space="preserve">: 8 mars 2026</w:t>
      </w:r>
    </w:p>
    <w:p>
      <w:r>
        <w:pict>
          <v:rect style="width:0;height:1.5pt" o:hralign="center" o:hrstd="t" o:hr="t"/>
        </w:pict>
      </w:r>
    </w:p>
    <w:bookmarkStart w:id="9" w:name="table-des-matières"/>
    <w:p>
      <w:pPr>
        <w:pStyle w:val="Heading2"/>
      </w:pPr>
      <w:r>
        <w:t xml:space="preserve">Table des matières</w:t>
      </w:r>
    </w:p>
    <w:p>
      <w:pPr>
        <w:pStyle w:val="Compact"/>
        <w:numPr>
          <w:ilvl w:val="0"/>
          <w:numId w:val="1001"/>
        </w:numPr>
      </w:pPr>
      <w:hyperlink w:anchor="X72e49c517608da2ce3450ad43aba67e362d2d34">
        <w:r>
          <w:rPr>
            <w:rStyle w:val="Hyperlink"/>
          </w:rPr>
          <w:t xml:space="preserve">Présentation de l’entreprise</w:t>
        </w:r>
      </w:hyperlink>
    </w:p>
    <w:p>
      <w:pPr>
        <w:pStyle w:val="Compact"/>
        <w:numPr>
          <w:ilvl w:val="0"/>
          <w:numId w:val="1001"/>
        </w:numPr>
      </w:pPr>
      <w:hyperlink w:anchor="Xb2a910ace8d36dfe357522fef17974742b1457b">
        <w:r>
          <w:rPr>
            <w:rStyle w:val="Hyperlink"/>
          </w:rPr>
          <w:t xml:space="preserve">État de l’art et contexte scientifique</w:t>
        </w:r>
      </w:hyperlink>
    </w:p>
    <w:p>
      <w:pPr>
        <w:pStyle w:val="Compact"/>
        <w:numPr>
          <w:ilvl w:val="0"/>
          <w:numId w:val="1001"/>
        </w:numPr>
      </w:pPr>
      <w:hyperlink w:anchor="Xd79c846d98a4efe16d0cfca04570d4615a13ddd">
        <w:r>
          <w:rPr>
            <w:rStyle w:val="Hyperlink"/>
          </w:rPr>
          <w:t xml:space="preserve">Projet de R&amp;D n°1 : Moteur de vérification exhaustive OneCheck</w:t>
        </w:r>
      </w:hyperlink>
    </w:p>
    <w:p>
      <w:pPr>
        <w:pStyle w:val="Compact"/>
        <w:numPr>
          <w:ilvl w:val="0"/>
          <w:numId w:val="1001"/>
        </w:numPr>
      </w:pPr>
      <w:hyperlink w:anchor="Xd96f7383325f7b0d038a2eb3b3e6779e5eccd47">
        <w:r>
          <w:rPr>
            <w:rStyle w:val="Hyperlink"/>
          </w:rPr>
          <w:t xml:space="preserve">Projet de R&amp;D n°2 : Sémantique quantitative et solveur SMT pour l’EOS</w:t>
        </w:r>
      </w:hyperlink>
    </w:p>
    <w:p>
      <w:pPr>
        <w:pStyle w:val="Compact"/>
        <w:numPr>
          <w:ilvl w:val="0"/>
          <w:numId w:val="1001"/>
        </w:numPr>
      </w:pPr>
      <w:hyperlink w:anchor="Xcf9d5459ffa39936af1ef2b7553a834b82e6c0e">
        <w:r>
          <w:rPr>
            <w:rStyle w:val="Hyperlink"/>
          </w:rPr>
          <w:t xml:space="preserve">Projet de R&amp;D n°3 : Intelligence artificielle Amigo AI</w:t>
        </w:r>
      </w:hyperlink>
    </w:p>
    <w:p>
      <w:pPr>
        <w:pStyle w:val="Compact"/>
        <w:numPr>
          <w:ilvl w:val="0"/>
          <w:numId w:val="1001"/>
        </w:numPr>
      </w:pPr>
      <w:hyperlink w:anchor="X1cc4fa27dc15852f729f7ab74ade7e6c7bbd0f4">
        <w:r>
          <w:rPr>
            <w:rStyle w:val="Hyperlink"/>
          </w:rPr>
          <w:t xml:space="preserve">Projet de R&amp;D n°4 : Analyse ESD (Electrostatic Discharge)</w:t>
        </w:r>
      </w:hyperlink>
    </w:p>
    <w:p>
      <w:pPr>
        <w:pStyle w:val="Compact"/>
        <w:numPr>
          <w:ilvl w:val="0"/>
          <w:numId w:val="1001"/>
        </w:numPr>
      </w:pPr>
      <w:hyperlink w:anchor="X23283f7d6bb4a2a03f17ad947d505590ff8067e">
        <w:r>
          <w:rPr>
            <w:rStyle w:val="Hyperlink"/>
          </w:rPr>
          <w:t xml:space="preserve">Projet de R&amp;D n°5 : Smart Clustering, heuristiques et réduction du bruit</w:t>
        </w:r>
      </w:hyperlink>
    </w:p>
    <w:p>
      <w:pPr>
        <w:pStyle w:val="Compact"/>
        <w:numPr>
          <w:ilvl w:val="0"/>
          <w:numId w:val="1001"/>
        </w:numPr>
      </w:pPr>
      <w:hyperlink w:anchor="Xdf989fc8a27016aaad2cd2b0ee123a90906918d">
        <w:r>
          <w:rPr>
            <w:rStyle w:val="Hyperlink"/>
          </w:rPr>
          <w:t xml:space="preserve">Projet de R&amp;D n°6 : Exécution sécurisée de code utilisateur (Sandboxing)</w:t>
        </w:r>
      </w:hyperlink>
    </w:p>
    <w:p>
      <w:pPr>
        <w:pStyle w:val="Compact"/>
        <w:numPr>
          <w:ilvl w:val="0"/>
          <w:numId w:val="1001"/>
        </w:numPr>
      </w:pPr>
      <w:hyperlink w:anchor="X727053d1ac0e2710c27dd4752b7781fa05da944">
        <w:r>
          <w:rPr>
            <w:rStyle w:val="Hyperlink"/>
          </w:rPr>
          <w:t xml:space="preserve">Historique de la R&amp;D et roadmap produit</w:t>
        </w:r>
      </w:hyperlink>
    </w:p>
    <w:p>
      <w:pPr>
        <w:pStyle w:val="Compact"/>
        <w:numPr>
          <w:ilvl w:val="0"/>
          <w:numId w:val="1001"/>
        </w:numPr>
      </w:pPr>
      <w:hyperlink w:anchor="Xd9b0d8381b99c45c204bf2b60f9ce5c977fa850">
        <w:r>
          <w:rPr>
            <w:rStyle w:val="Hyperlink"/>
          </w:rPr>
          <w:t xml:space="preserve">Indicateurs de R&amp;D et validations expérimentales</w:t>
        </w:r>
      </w:hyperlink>
    </w:p>
    <w:p>
      <w:pPr>
        <w:pStyle w:val="Compact"/>
        <w:numPr>
          <w:ilvl w:val="0"/>
          <w:numId w:val="1001"/>
        </w:numPr>
      </w:pPr>
      <w:hyperlink w:anchor="Xcc4cde165afdc245da46c9d961bbb2e95a2ea9b">
        <w:r>
          <w:rPr>
            <w:rStyle w:val="Hyperlink"/>
          </w:rPr>
          <w:t xml:space="preserve">Équipe de R&amp;D</w:t>
        </w:r>
      </w:hyperlink>
    </w:p>
    <w:p>
      <w:pPr>
        <w:pStyle w:val="Compact"/>
        <w:numPr>
          <w:ilvl w:val="0"/>
          <w:numId w:val="1001"/>
        </w:numPr>
      </w:pPr>
      <w:hyperlink w:anchor="X4cf53a5d7586393a32e93cff670d78699411958">
        <w:r>
          <w:rPr>
            <w:rStyle w:val="Hyperlink"/>
          </w:rPr>
          <w:t xml:space="preserve">Moyens matériels et logiciels dédiés à la R&amp;D</w:t>
        </w:r>
      </w:hyperlink>
    </w:p>
    <w:p>
      <w:pPr>
        <w:pStyle w:val="Compact"/>
        <w:numPr>
          <w:ilvl w:val="0"/>
          <w:numId w:val="1001"/>
        </w:numPr>
      </w:pPr>
      <w:hyperlink w:anchor="annexe-a--glossaire-technique">
        <w:r>
          <w:rPr>
            <w:rStyle w:val="Hyperlink"/>
          </w:rPr>
          <w:t xml:space="preserve">Annexe A : Glossaire technique</w:t>
        </w:r>
      </w:hyperlink>
    </w:p>
    <w:p>
      <w:pPr>
        <w:pStyle w:val="Compact"/>
        <w:numPr>
          <w:ilvl w:val="0"/>
          <w:numId w:val="1001"/>
        </w:numPr>
      </w:pPr>
      <w:hyperlink w:anchor="annexe-b--liste-des-tickets-jira-de-rd">
        <w:r>
          <w:rPr>
            <w:rStyle w:val="Hyperlink"/>
          </w:rPr>
          <w:t xml:space="preserve">Annexe B : Liste des tickets JIRA de R&amp;D</w:t>
        </w:r>
      </w:hyperlink>
    </w:p>
    <w:p>
      <w:r>
        <w:pict>
          <v:rect style="width:0;height:1.5pt" o:hralign="center" o:hrstd="t" o:hr="t"/>
        </w:pict>
      </w:r>
    </w:p>
    <w:bookmarkEnd w:id="9"/>
    <w:bookmarkStart w:id="14" w:name="présentation-de-lentreprise"/>
    <w:p>
      <w:pPr>
        <w:pStyle w:val="Heading2"/>
      </w:pPr>
      <w:r>
        <w:t xml:space="preserve">1. Présentation de l’entreprise</w:t>
      </w:r>
    </w:p>
    <w:bookmarkStart w:id="10" w:name="identité-et-mission"/>
    <w:p>
      <w:pPr>
        <w:pStyle w:val="Heading3"/>
      </w:pPr>
      <w:r>
        <w:t xml:space="preserve">1.1 Identité et mission</w:t>
      </w:r>
    </w:p>
    <w:p>
      <w:pPr>
        <w:pStyle w:val="FirstParagraph"/>
      </w:pPr>
      <w:r>
        <w:t xml:space="preserve">Aniah est une startup française spécialisée dans le domaine de l’EDA (Electronic Design Automation), fondée et basée à Grenoble, au cœur de l’écosystème européen du semi-conducteur. La mission d’Aniah est de redéfinir la manière dont les circuits intégrés analogiques et à signaux mixtes (AMS — Analog and Mixed-Signal) sont vérifiés avant leur fabrication en fonderie.</w:t>
      </w:r>
    </w:p>
    <w:p>
      <w:pPr>
        <w:pStyle w:val="BodyText"/>
      </w:pPr>
      <w:r>
        <w:t xml:space="preserve">L’entreprise développe et commercialise</w:t>
      </w:r>
      <w:r>
        <w:t xml:space="preserve"> </w:t>
      </w:r>
      <w:r>
        <w:rPr>
          <w:b/>
          <w:bCs/>
        </w:rPr>
        <w:t xml:space="preserve">OneCheck</w:t>
      </w:r>
      <w:r>
        <w:t xml:space="preserve">, une plateforme logicielle de vérification exhaustive de l’intégrité électrique des circuits au niveau transistor. Contrairement aux approches classiques par simulation, OneCheck effectue une</w:t>
      </w:r>
      <w:r>
        <w:t xml:space="preserve"> </w:t>
      </w:r>
      <w:r>
        <w:rPr>
          <w:b/>
          <w:bCs/>
        </w:rPr>
        <w:t xml:space="preserve">analyse statique formelle sans vecteurs de stimulation</w:t>
      </w:r>
      <w:r>
        <w:t xml:space="preserve">, explorant de manière exhaustive l’ensemble des états électriques possibles d’un circuit. Cette approche permet de détecter des erreurs critiques — fuites de courant, violations de tension, nœuds flottants, absence de cellules d’isolation — que les simulateurs traditionnels ne peuvent pas couvrir de façon exhaustive.</w:t>
      </w:r>
    </w:p>
    <w:p>
      <w:pPr>
        <w:pStyle w:val="BodyText"/>
      </w:pPr>
      <w:r>
        <w:t xml:space="preserve">En complément du moteur d’analyse, Aniah développe</w:t>
      </w:r>
      <w:r>
        <w:t xml:space="preserve"> </w:t>
      </w:r>
      <w:r>
        <w:rPr>
          <w:b/>
          <w:bCs/>
        </w:rPr>
        <w:t xml:space="preserve">Amigo AI</w:t>
      </w:r>
      <w:r>
        <w:t xml:space="preserve">, une couche d’intelligence artificielle basée sur des modèles de langage (LLM), qui transforme les résultats de vérification en recommandations actionnables : explication des violations en langage naturel, recommandation de corrections, et capitalisation de la connaissance métier analogique.</w:t>
      </w:r>
    </w:p>
    <w:bookmarkEnd w:id="10"/>
    <w:bookmarkStart w:id="11" w:name="contexte-industriel-et-positionnement"/>
    <w:p>
      <w:pPr>
        <w:pStyle w:val="Heading3"/>
      </w:pPr>
      <w:r>
        <w:t xml:space="preserve">1.2 Contexte industriel et positionnement</w:t>
      </w:r>
    </w:p>
    <w:p>
      <w:pPr>
        <w:pStyle w:val="FirstParagraph"/>
      </w:pPr>
      <w:r>
        <w:t xml:space="preserve">L’industrie des semi-conducteurs connaît une course continue vers la miniaturisation. Les nœuds technologiques atteignent désormais 1.6 nm (annonce TSMC N2), et chaque nouvelle génération de process multiplie la complexité des effets électriques parasites à vérifier. Dans ce contexte, les outils EDA de vérification électrique traditionnels — principalement</w:t>
      </w:r>
      <w:r>
        <w:t xml:space="preserve"> </w:t>
      </w:r>
      <w:r>
        <w:rPr>
          <w:b/>
          <w:bCs/>
        </w:rPr>
        <w:t xml:space="preserve">PERC</w:t>
      </w:r>
      <w:r>
        <w:t xml:space="preserve"> </w:t>
      </w:r>
      <w:r>
        <w:t xml:space="preserve">(Siemens/Mentor) et</w:t>
      </w:r>
      <w:r>
        <w:t xml:space="preserve"> </w:t>
      </w:r>
      <w:r>
        <w:rPr>
          <w:b/>
          <w:bCs/>
        </w:rPr>
        <w:t xml:space="preserve">InsightEDA</w:t>
      </w:r>
      <w:r>
        <w:t xml:space="preserve"> </w:t>
      </w:r>
      <w:r>
        <w:t xml:space="preserve">— peinent à suivre l’explosion de la complexité.</w:t>
      </w:r>
    </w:p>
    <w:p>
      <w:pPr>
        <w:pStyle w:val="BodyText"/>
      </w:pPr>
      <w:r>
        <w:t xml:space="preserve">Ces outils fonctionnent sur le principe de la</w:t>
      </w:r>
      <w:r>
        <w:t xml:space="preserve"> </w:t>
      </w:r>
      <w:r>
        <w:rPr>
          <w:b/>
          <w:bCs/>
        </w:rPr>
        <w:t xml:space="preserve">vérification par règles</w:t>
      </w:r>
      <w:r>
        <w:t xml:space="preserve"> </w:t>
      </w:r>
      <w:r>
        <w:t xml:space="preserve">(rule-based checking), où des ingénieurs écrivent manuellement des règles de vérification spécifiques à chaque technologie. Cette approche, héritée de plus de 20 ans de pratique industrielle, présente des limites fondamentales :</w:t>
      </w:r>
    </w:p>
    <w:p>
      <w:pPr>
        <w:pStyle w:val="Compact"/>
        <w:numPr>
          <w:ilvl w:val="0"/>
          <w:numId w:val="1002"/>
        </w:numPr>
      </w:pPr>
      <w:r>
        <w:t xml:space="preserve">Les règles doivent être réécrites pour chaque nouveau nœud technologique</w:t>
      </w:r>
    </w:p>
    <w:p>
      <w:pPr>
        <w:pStyle w:val="Compact"/>
        <w:numPr>
          <w:ilvl w:val="0"/>
          <w:numId w:val="1002"/>
        </w:numPr>
      </w:pPr>
      <w:r>
        <w:t xml:space="preserve">La couverture dépend de l’exhaustivité des règles écrites par l’ingénieur</w:t>
      </w:r>
    </w:p>
    <w:p>
      <w:pPr>
        <w:pStyle w:val="Compact"/>
        <w:numPr>
          <w:ilvl w:val="0"/>
          <w:numId w:val="1002"/>
        </w:numPr>
      </w:pPr>
      <w:r>
        <w:t xml:space="preserve">Les simulations SPICE ne peuvent explorer qu’un sous-ensemble des états possibles</w:t>
      </w:r>
    </w:p>
    <w:p>
      <w:pPr>
        <w:pStyle w:val="Compact"/>
        <w:numPr>
          <w:ilvl w:val="0"/>
          <w:numId w:val="1002"/>
        </w:numPr>
      </w:pPr>
      <w:r>
        <w:t xml:space="preserve">Le nombre de faux positifs est très élevé, noyant les vraies erreurs dans le bruit</w:t>
      </w:r>
    </w:p>
    <w:p>
      <w:pPr>
        <w:pStyle w:val="FirstParagraph"/>
      </w:pPr>
      <w:r>
        <w:t xml:space="preserve">Aniah se positionne comme une</w:t>
      </w:r>
      <w:r>
        <w:t xml:space="preserve"> </w:t>
      </w:r>
      <w:r>
        <w:rPr>
          <w:b/>
          <w:bCs/>
        </w:rPr>
        <w:t xml:space="preserve">rupture technologique</w:t>
      </w:r>
      <w:r>
        <w:t xml:space="preserve"> </w:t>
      </w:r>
      <w:r>
        <w:t xml:space="preserve">dans ce domaine, en remplaçant l’approche par règles par une</w:t>
      </w:r>
      <w:r>
        <w:t xml:space="preserve"> </w:t>
      </w:r>
      <w:r>
        <w:rPr>
          <w:b/>
          <w:bCs/>
        </w:rPr>
        <w:t xml:space="preserve">analyse formelle exhaustive</w:t>
      </w:r>
      <w:r>
        <w:t xml:space="preserve"> </w:t>
      </w:r>
      <w:r>
        <w:t xml:space="preserve">qui explore mathématiquement tous les états possibles du circuit. Cette approche est complétée par une couche d’intelligence artificielle qui élimine le besoin d’écriture manuelle de règles.</w:t>
      </w:r>
    </w:p>
    <w:bookmarkEnd w:id="11"/>
    <w:bookmarkStart w:id="12" w:name="clients-et-validations-de-la-technologie"/>
    <w:p>
      <w:pPr>
        <w:pStyle w:val="Heading3"/>
      </w:pPr>
      <w:r>
        <w:t xml:space="preserve">1.3 Clients et validations de la technologie</w:t>
      </w:r>
    </w:p>
    <w:p>
      <w:pPr>
        <w:pStyle w:val="FirstParagraph"/>
      </w:pPr>
      <w:r>
        <w:t xml:space="preserve">La technologie OneCheck est déjà déployée chez des acteurs majeurs du semi-conducteur :</w:t>
      </w:r>
    </w:p>
    <w:p>
      <w:pPr>
        <w:pStyle w:val="BodyText"/>
      </w:pPr>
      <w:r>
        <w:rPr>
          <w:b/>
          <w:bCs/>
        </w:rPr>
        <w:t xml:space="preserve">Client en production :</w:t>
      </w:r>
      <w:r>
        <w:t xml:space="preserve"> </w:t>
      </w:r>
      <w:r>
        <w:t xml:space="preserve">-</w:t>
      </w:r>
      <w:r>
        <w:t xml:space="preserve"> </w:t>
      </w:r>
      <w:r>
        <w:rPr>
          <w:b/>
          <w:bCs/>
        </w:rPr>
        <w:t xml:space="preserve">CEA</w:t>
      </w:r>
      <w:r>
        <w:t xml:space="preserve"> </w:t>
      </w:r>
      <w:r>
        <w:t xml:space="preserve">(Commissariat à l’Énergie Atomique) : client en production depuis plusieurs années, utilisant OneCheck version 2.6+ pour la vérification de leurs circuits intégrés.</w:t>
      </w:r>
    </w:p>
    <w:p>
      <w:pPr>
        <w:pStyle w:val="BodyText"/>
      </w:pPr>
      <w:r>
        <w:rPr>
          <w:b/>
          <w:bCs/>
        </w:rPr>
        <w:t xml:space="preserve">Clients en évaluation avancée ou récemment clôturée :</w:t>
      </w:r>
      <w:r>
        <w:t xml:space="preserve"> </w:t>
      </w:r>
      <w:r>
        <w:t xml:space="preserve">-</w:t>
      </w:r>
      <w:r>
        <w:t xml:space="preserve"> </w:t>
      </w:r>
      <w:r>
        <w:rPr>
          <w:b/>
          <w:bCs/>
        </w:rPr>
        <w:t xml:space="preserve">Nvidia</w:t>
      </w:r>
      <w:r>
        <w:t xml:space="preserve"> </w:t>
      </w:r>
      <w:r>
        <w:t xml:space="preserve">(États-Unis/Taïwan) : évaluation approfondie avec support régulier, validation du cross-probing et des fonctions de puissance. Proposition commerciale incluant la création de benchmarks et une roadmap dédiée.</w:t>
      </w:r>
      <w:r>
        <w:t xml:space="preserve"> </w:t>
      </w:r>
      <w:r>
        <w:t xml:space="preserve">-</w:t>
      </w:r>
      <w:r>
        <w:t xml:space="preserve"> </w:t>
      </w:r>
      <w:r>
        <w:rPr>
          <w:b/>
          <w:bCs/>
        </w:rPr>
        <w:t xml:space="preserve">Apple</w:t>
      </w:r>
      <w:r>
        <w:t xml:space="preserve"> </w:t>
      </w:r>
      <w:r>
        <w:t xml:space="preserve">(États-Unis) : évaluation en ligne de commande, validation de la détection HiZ unique via System Conditional. Licence renouvelée, version 3.7 attendue.</w:t>
      </w:r>
      <w:r>
        <w:t xml:space="preserve"> </w:t>
      </w:r>
      <w:r>
        <w:t xml:space="preserve">-</w:t>
      </w:r>
      <w:r>
        <w:t xml:space="preserve"> </w:t>
      </w:r>
      <w:r>
        <w:rPr>
          <w:b/>
          <w:bCs/>
        </w:rPr>
        <w:t xml:space="preserve">Skyworks</w:t>
      </w:r>
      <w:r>
        <w:t xml:space="preserve"> </w:t>
      </w:r>
      <w:r>
        <w:t xml:space="preserve">(États-Unis) : évaluation Q3 2025 clôturée avec des résultats très positifs — réduction de 6500+ waivers à 151 erreurs racines, 5 causes fondamentales identifiées dont 3 exceptions d’architecture chip.</w:t>
      </w:r>
      <w:r>
        <w:t xml:space="preserve"> </w:t>
      </w:r>
      <w:r>
        <w:t xml:space="preserve">-</w:t>
      </w:r>
      <w:r>
        <w:t xml:space="preserve"> </w:t>
      </w:r>
      <w:r>
        <w:rPr>
          <w:b/>
          <w:bCs/>
        </w:rPr>
        <w:t xml:space="preserve">AMD</w:t>
      </w:r>
      <w:r>
        <w:t xml:space="preserve"> </w:t>
      </w:r>
      <w:r>
        <w:t xml:space="preserve">(États-Unis) : évaluation Q4 2025 avec objectifs techniques pleinement atteints pour le bulk leakage et l’EOS.</w:t>
      </w:r>
      <w:r>
        <w:t xml:space="preserve"> </w:t>
      </w:r>
      <w:r>
        <w:t xml:space="preserve">-</w:t>
      </w:r>
      <w:r>
        <w:t xml:space="preserve"> </w:t>
      </w:r>
      <w:r>
        <w:rPr>
          <w:b/>
          <w:bCs/>
        </w:rPr>
        <w:t xml:space="preserve">NXP</w:t>
      </w:r>
      <w:r>
        <w:t xml:space="preserve"> </w:t>
      </w:r>
      <w:r>
        <w:t xml:space="preserve">(Pays-Bas/International) : évaluation en cours de démarrage avec 18 participants internationaux, intérêt pour des résultats rapides, précis et peu bruités. NDA et approbation de comité interne en cours.</w:t>
      </w:r>
      <w:r>
        <w:t xml:space="preserve"> </w:t>
      </w:r>
      <w:r>
        <w:t xml:space="preserve">-</w:t>
      </w:r>
      <w:r>
        <w:t xml:space="preserve"> </w:t>
      </w:r>
      <w:r>
        <w:rPr>
          <w:b/>
          <w:bCs/>
        </w:rPr>
        <w:t xml:space="preserve">Qorvo</w:t>
      </w:r>
      <w:r>
        <w:t xml:space="preserve"> </w:t>
      </w:r>
      <w:r>
        <w:t xml:space="preserve">(États-Unis) : évaluation positive, cross-probing HiZ qualifié d’</w:t>
      </w:r>
      <w:r>
        <w:t xml:space="preserve">“étape majeure”</w:t>
      </w:r>
      <w:r>
        <w:t xml:space="preserve">.</w:t>
      </w:r>
      <w:r>
        <w:t xml:space="preserve"> </w:t>
      </w:r>
      <w:r>
        <w:t xml:space="preserve">-</w:t>
      </w:r>
      <w:r>
        <w:t xml:space="preserve"> </w:t>
      </w:r>
      <w:r>
        <w:rPr>
          <w:b/>
          <w:bCs/>
        </w:rPr>
        <w:t xml:space="preserve">Lattice Semiconductor</w:t>
      </w:r>
      <w:r>
        <w:t xml:space="preserve"> </w:t>
      </w:r>
      <w:r>
        <w:t xml:space="preserve">(États-Unis) : évaluation par l’équipe CAD.</w:t>
      </w:r>
      <w:r>
        <w:t xml:space="preserve"> </w:t>
      </w:r>
      <w:r>
        <w:t xml:space="preserve">-</w:t>
      </w:r>
      <w:r>
        <w:t xml:space="preserve"> </w:t>
      </w:r>
      <w:r>
        <w:rPr>
          <w:b/>
          <w:bCs/>
        </w:rPr>
        <w:t xml:space="preserve">Elmos</w:t>
      </w:r>
      <w:r>
        <w:t xml:space="preserve"> </w:t>
      </w:r>
      <w:r>
        <w:t xml:space="preserve">(Allemagne) : retour très positif de l’évaluation Q4 2025, demande d’évaluation additionnelle avec un cas de test différent et un designer d’une autre division.</w:t>
      </w:r>
      <w:r>
        <w:t xml:space="preserve"> </w:t>
      </w:r>
      <w:r>
        <w:t xml:space="preserve">-</w:t>
      </w:r>
      <w:r>
        <w:t xml:space="preserve"> </w:t>
      </w:r>
      <w:r>
        <w:rPr>
          <w:b/>
          <w:bCs/>
        </w:rPr>
        <w:t xml:space="preserve">TDK-Micronas</w:t>
      </w:r>
      <w:r>
        <w:t xml:space="preserve"> </w:t>
      </w:r>
      <w:r>
        <w:t xml:space="preserve">(Allemagne) : deal en cours de fermeture, estimation 130K€ / 3 ans, approbation CEO en attente.</w:t>
      </w:r>
      <w:r>
        <w:t xml:space="preserve"> </w:t>
      </w:r>
      <w:r>
        <w:t xml:space="preserve">-</w:t>
      </w:r>
      <w:r>
        <w:t xml:space="preserve"> </w:t>
      </w:r>
      <w:r>
        <w:rPr>
          <w:b/>
          <w:bCs/>
        </w:rPr>
        <w:t xml:space="preserve">Novatek</w:t>
      </w:r>
      <w:r>
        <w:t xml:space="preserve"> </w:t>
      </w:r>
      <w:r>
        <w:t xml:space="preserve">(Taïwan) : intégration de l’agent IA Amigo dans leur flot de conception, partenariat stratégique pour l’écosystème taïwanais.</w:t>
      </w:r>
      <w:r>
        <w:t xml:space="preserve"> </w:t>
      </w:r>
      <w:r>
        <w:t xml:space="preserve">-</w:t>
      </w:r>
      <w:r>
        <w:t xml:space="preserve"> </w:t>
      </w:r>
      <w:r>
        <w:rPr>
          <w:b/>
          <w:bCs/>
        </w:rPr>
        <w:t xml:space="preserve">MPS</w:t>
      </w:r>
      <w:r>
        <w:t xml:space="preserve"> </w:t>
      </w:r>
      <w:r>
        <w:t xml:space="preserve">(Monolithic Power Systems) : évaluation en cours avec plusieurs cas de test.</w:t>
      </w:r>
      <w:r>
        <w:t xml:space="preserve"> </w:t>
      </w:r>
      <w:r>
        <w:t xml:space="preserve">-</w:t>
      </w:r>
      <w:r>
        <w:t xml:space="preserve"> </w:t>
      </w:r>
      <w:r>
        <w:rPr>
          <w:b/>
          <w:bCs/>
        </w:rPr>
        <w:t xml:space="preserve">Meta</w:t>
      </w:r>
      <w:r>
        <w:t xml:space="preserve"> </w:t>
      </w:r>
      <w:r>
        <w:t xml:space="preserve">(États-Unis) : première réunion positive, NDA en cours.</w:t>
      </w:r>
      <w:r>
        <w:t xml:space="preserve"> </w:t>
      </w:r>
      <w:r>
        <w:t xml:space="preserve">-</w:t>
      </w:r>
      <w:r>
        <w:t xml:space="preserve"> </w:t>
      </w:r>
      <w:r>
        <w:rPr>
          <w:b/>
          <w:bCs/>
        </w:rPr>
        <w:t xml:space="preserve">Microchip</w:t>
      </w:r>
      <w:r>
        <w:t xml:space="preserve"> </w:t>
      </w:r>
      <w:r>
        <w:t xml:space="preserve">: forte motivation pour engager une évaluation.</w:t>
      </w:r>
      <w:r>
        <w:t xml:space="preserve"> </w:t>
      </w:r>
      <w:r>
        <w:t xml:space="preserve">-</w:t>
      </w:r>
      <w:r>
        <w:t xml:space="preserve"> </w:t>
      </w:r>
      <w:r>
        <w:rPr>
          <w:b/>
          <w:bCs/>
        </w:rPr>
        <w:t xml:space="preserve">Medtronics</w:t>
      </w:r>
      <w:r>
        <w:t xml:space="preserve"> </w:t>
      </w:r>
      <w:r>
        <w:t xml:space="preserve">: intérêt pour les vérifications de fiabilité (dispositifs médicaux).</w:t>
      </w:r>
      <w:r>
        <w:t xml:space="preserve"> </w:t>
      </w:r>
      <w:r>
        <w:t xml:space="preserve">-</w:t>
      </w:r>
      <w:r>
        <w:t xml:space="preserve"> </w:t>
      </w:r>
      <w:r>
        <w:rPr>
          <w:b/>
          <w:bCs/>
        </w:rPr>
        <w:t xml:space="preserve">TSMC</w:t>
      </w:r>
      <w:r>
        <w:t xml:space="preserve"> </w:t>
      </w:r>
      <w:r>
        <w:t xml:space="preserve">: discussion avec les équipes PDK (IP et PERC), réunion prévue mi-avril 2026.</w:t>
      </w:r>
    </w:p>
    <w:bookmarkEnd w:id="12"/>
    <w:bookmarkStart w:id="13" w:name="reconnaissance-et-visibilité"/>
    <w:p>
      <w:pPr>
        <w:pStyle w:val="Heading3"/>
      </w:pPr>
      <w:r>
        <w:t xml:space="preserve">1.4 Reconnaissance et visibilité</w:t>
      </w:r>
    </w:p>
    <w:p>
      <w:pPr>
        <w:pStyle w:val="Compact"/>
        <w:numPr>
          <w:ilvl w:val="0"/>
          <w:numId w:val="1003"/>
        </w:numPr>
      </w:pPr>
      <w:r>
        <w:rPr>
          <w:b/>
          <w:bCs/>
        </w:rPr>
        <w:t xml:space="preserve">IC Taiwan Challenge</w:t>
      </w:r>
      <w:r>
        <w:t xml:space="preserve"> </w:t>
      </w:r>
      <w:r>
        <w:t xml:space="preserve">: Aniah a été sélectionnée pour présenter sa technologie dans le cadre du concours d’innovation IC Taiwan Challenge, mettant en avant la collaboration avec Novatek et le caractère pionnier de l’IA dans la vérification au niveau transistor.</w:t>
      </w:r>
    </w:p>
    <w:p>
      <w:pPr>
        <w:pStyle w:val="Compact"/>
        <w:numPr>
          <w:ilvl w:val="0"/>
          <w:numId w:val="1003"/>
        </w:numPr>
      </w:pPr>
      <w:r>
        <w:rPr>
          <w:b/>
          <w:bCs/>
        </w:rPr>
        <w:t xml:space="preserve">Présence LinkedIn</w:t>
      </w:r>
      <w:r>
        <w:t xml:space="preserve"> </w:t>
      </w:r>
      <w:r>
        <w:t xml:space="preserve">: 1584 abonnés (mars 2026), avec une croissance régulière des impressions et de la visibilité.</w:t>
      </w:r>
    </w:p>
    <w:p>
      <w:pPr>
        <w:pStyle w:val="Compact"/>
        <w:numPr>
          <w:ilvl w:val="0"/>
          <w:numId w:val="1003"/>
        </w:numPr>
      </w:pPr>
      <w:r>
        <w:rPr>
          <w:b/>
          <w:bCs/>
        </w:rPr>
        <w:t xml:space="preserve">Plan de communication 2026-27</w:t>
      </w:r>
      <w:r>
        <w:t xml:space="preserve"> </w:t>
      </w:r>
      <w:r>
        <w:t xml:space="preserve">: stratégie de visibilité structurée sur 12 mois roulants, incluant des canaux externes multiples.</w:t>
      </w:r>
    </w:p>
    <w:p>
      <w:r>
        <w:pict>
          <v:rect style="width:0;height:1.5pt" o:hralign="center" o:hrstd="t" o:hr="t"/>
        </w:pict>
      </w:r>
    </w:p>
    <w:bookmarkEnd w:id="13"/>
    <w:bookmarkEnd w:id="14"/>
    <w:bookmarkStart w:id="21" w:name="état-de-lart-et-contexte-scientifique"/>
    <w:p>
      <w:pPr>
        <w:pStyle w:val="Heading2"/>
      </w:pPr>
      <w:r>
        <w:t xml:space="preserve">2. État de l’art et contexte scientifique</w:t>
      </w:r>
    </w:p>
    <w:bookmarkStart w:id="15" w:name="Xc14a0425b04a05b8615aa02b6f6d7c9190982c6"/>
    <w:p>
      <w:pPr>
        <w:pStyle w:val="Heading3"/>
      </w:pPr>
      <w:r>
        <w:t xml:space="preserve">2.1 Problématique de la vérification électrique des circuits intégrés</w:t>
      </w:r>
    </w:p>
    <w:p>
      <w:pPr>
        <w:pStyle w:val="FirstParagraph"/>
      </w:pPr>
      <w:r>
        <w:t xml:space="preserve">La conception d’un circuit intégré analogique ou à signaux mixtes suit un processus long et coûteux, depuis la spécification jusqu’à la fabrication en fonderie (tape-out). Parmi les étapes critiques, la</w:t>
      </w:r>
      <w:r>
        <w:t xml:space="preserve"> </w:t>
      </w:r>
      <w:r>
        <w:rPr>
          <w:b/>
          <w:bCs/>
        </w:rPr>
        <w:t xml:space="preserve">vérification de l’intégrité électrique</w:t>
      </w:r>
      <w:r>
        <w:t xml:space="preserve"> </w:t>
      </w:r>
      <w:r>
        <w:t xml:space="preserve">(ERC — Electrical Rule Check) vise à s’assurer que le circuit ne contient pas d’erreurs de conception susceptibles de provoquer des dysfonctionnements, des destructions de composants, ou des fuites de courant anormales.</w:t>
      </w:r>
    </w:p>
    <w:p>
      <w:pPr>
        <w:pStyle w:val="BodyText"/>
      </w:pPr>
      <w:r>
        <w:t xml:space="preserve">Les erreurs électriques typiques incluent :</w:t>
      </w:r>
      <w:r>
        <w:t xml:space="preserve"> </w:t>
      </w:r>
      <w:r>
        <w:t xml:space="preserve">-</w:t>
      </w:r>
      <w:r>
        <w:t xml:space="preserve"> </w:t>
      </w:r>
      <w:r>
        <w:rPr>
          <w:b/>
          <w:bCs/>
        </w:rPr>
        <w:t xml:space="preserve">Les nœuds flottants</w:t>
      </w:r>
      <w:r>
        <w:t xml:space="preserve"> </w:t>
      </w:r>
      <w:r>
        <w:t xml:space="preserve">(floating gates, floating bulks, floating diodes) : lorsqu’un terminal d’un composant n’est connecté à aucun potentiel défini, son état électrique est indéterminé, ce qui peut entraîner des fuites ou des comportements erratiques.</w:t>
      </w:r>
      <w:r>
        <w:t xml:space="preserve"> </w:t>
      </w:r>
      <w:r>
        <w:t xml:space="preserve">-</w:t>
      </w:r>
      <w:r>
        <w:t xml:space="preserve"> </w:t>
      </w:r>
      <w:r>
        <w:rPr>
          <w:b/>
          <w:bCs/>
        </w:rPr>
        <w:t xml:space="preserve">Les fuites conditionnelles</w:t>
      </w:r>
      <w:r>
        <w:t xml:space="preserve"> </w:t>
      </w:r>
      <w:r>
        <w:t xml:space="preserve">(conditional leakage) : des chemins de courant entre alimentation et masse qui ne sont actifs que pour certaines combinaisons logiques des signaux de contrôle.</w:t>
      </w:r>
      <w:r>
        <w:t xml:space="preserve"> </w:t>
      </w:r>
      <w:r>
        <w:t xml:space="preserve">-</w:t>
      </w:r>
      <w:r>
        <w:t xml:space="preserve"> </w:t>
      </w:r>
      <w:r>
        <w:rPr>
          <w:b/>
          <w:bCs/>
        </w:rPr>
        <w:t xml:space="preserve">Les violations de tension</w:t>
      </w:r>
      <w:r>
        <w:t xml:space="preserve"> </w:t>
      </w:r>
      <w:r>
        <w:t xml:space="preserve">(EOS — Electrical Overstress) : lorsque la tension entre deux bornes d’un composant dépasse les limites spécifiées par le fondeur (ratings), risquant une dégradation immédiate ou une réduction latente de la durée de vie.</w:t>
      </w:r>
      <w:r>
        <w:t xml:space="preserve"> </w:t>
      </w:r>
      <w:r>
        <w:t xml:space="preserve">-</w:t>
      </w:r>
      <w:r>
        <w:t xml:space="preserve"> </w:t>
      </w:r>
      <w:r>
        <w:rPr>
          <w:b/>
          <w:bCs/>
        </w:rPr>
        <w:t xml:space="preserve">Les absences de cellules d’isolation</w:t>
      </w:r>
      <w:r>
        <w:t xml:space="preserve"> </w:t>
      </w:r>
      <w:r>
        <w:t xml:space="preserve">(missing isolation) : lorsqu’un domaine de puissance éteint pilote un domaine actif sans cellule d’isolation intermédiaire.</w:t>
      </w:r>
      <w:r>
        <w:t xml:space="preserve"> </w:t>
      </w:r>
      <w:r>
        <w:t xml:space="preserve">-</w:t>
      </w:r>
      <w:r>
        <w:t xml:space="preserve"> </w:t>
      </w:r>
      <w:r>
        <w:rPr>
          <w:b/>
          <w:bCs/>
        </w:rPr>
        <w:t xml:space="preserve">Les absences de level shifters</w:t>
      </w:r>
      <w:r>
        <w:t xml:space="preserve"> </w:t>
      </w:r>
      <w:r>
        <w:t xml:space="preserve">: lorsqu’un domaine fonctionnant à une tension Vdd1 pilote un domaine fonctionnant à Vdd2 &gt; Vdd1 sans adaptateur de niveau.</w:t>
      </w:r>
    </w:p>
    <w:p>
      <w:pPr>
        <w:pStyle w:val="BodyText"/>
      </w:pPr>
      <w:r>
        <w:t xml:space="preserve">Ces erreurs, si elles ne sont pas détectées avant la fabrication, conduisent à des</w:t>
      </w:r>
      <w:r>
        <w:t xml:space="preserve"> </w:t>
      </w:r>
      <w:r>
        <w:t xml:space="preserve">“respins”</w:t>
      </w:r>
      <w:r>
        <w:t xml:space="preserve"> </w:t>
      </w:r>
      <w:r>
        <w:t xml:space="preserve">(re-fabrication du circuit), dont le coût unitaire peut atteindre plusieurs millions de dollars pour les nœuds avancés.</w:t>
      </w:r>
    </w:p>
    <w:bookmarkEnd w:id="15"/>
    <w:bookmarkStart w:id="19" w:name="approches-existantes-et-leurs-limites"/>
    <w:p>
      <w:pPr>
        <w:pStyle w:val="Heading3"/>
      </w:pPr>
      <w:r>
        <w:t xml:space="preserve">2.2 Approches existantes et leurs limites</w:t>
      </w:r>
    </w:p>
    <w:bookmarkStart w:id="16" w:name="simulation-spice"/>
    <w:p>
      <w:pPr>
        <w:pStyle w:val="Heading4"/>
      </w:pPr>
      <w:r>
        <w:t xml:space="preserve">2.2.1 Simulation SPICE</w:t>
      </w:r>
    </w:p>
    <w:p>
      <w:pPr>
        <w:pStyle w:val="FirstParagraph"/>
      </w:pPr>
      <w:r>
        <w:t xml:space="preserve">La simulation SPICE (Simulation Program with Integrated Circuit Emphasis) est l’outil historique de vérification des circuits analogiques. Elle consiste à appliquer des vecteurs de stimulation (signaux d’entrée) au circuit et à calculer numériquement la réponse transitoire ou fréquentielle.</w:t>
      </w:r>
    </w:p>
    <w:p>
      <w:pPr>
        <w:pStyle w:val="BodyText"/>
      </w:pPr>
      <w:r>
        <w:rPr>
          <w:b/>
          <w:bCs/>
        </w:rPr>
        <w:t xml:space="preserve">Limites fondamentales :</w:t>
      </w:r>
      <w:r>
        <w:t xml:space="preserve"> </w:t>
      </w:r>
      <w:r>
        <w:t xml:space="preserve">- La simulation n’explore qu’un sous-ensemble des états possibles, déterminé par les vecteurs choisis.</w:t>
      </w:r>
      <w:r>
        <w:t xml:space="preserve"> </w:t>
      </w:r>
      <w:r>
        <w:t xml:space="preserve">- Pour un circuit ayant N entrées binaires, le nombre d’états possibles est 2^N, rendant l’exploration exhaustive impossible par simulation pour N &gt; ~30.</w:t>
      </w:r>
      <w:r>
        <w:t xml:space="preserve"> </w:t>
      </w:r>
      <w:r>
        <w:t xml:space="preserve">- Les simulations SPICE de circuits complexes (&gt;100K transistors) prennent des heures voire des jours pour un seul jeu de vecteurs.</w:t>
      </w:r>
      <w:r>
        <w:t xml:space="preserve"> </w:t>
      </w:r>
      <w:r>
        <w:t xml:space="preserve">- La simulation ne peut pas prouver l’absence d’erreur, elle ne peut que démontrer la présence d’erreur pour des vecteurs donnés.</w:t>
      </w:r>
    </w:p>
    <w:bookmarkEnd w:id="16"/>
    <w:bookmarkStart w:id="17" w:name="vérification-par-règles-perc-insighteda"/>
    <w:p>
      <w:pPr>
        <w:pStyle w:val="Heading4"/>
      </w:pPr>
      <w:r>
        <w:t xml:space="preserve">2.2.2 Vérification par règles (PERC / InsightEDA)</w:t>
      </w:r>
    </w:p>
    <w:p>
      <w:pPr>
        <w:pStyle w:val="FirstParagraph"/>
      </w:pPr>
      <w:r>
        <w:t xml:space="preserve">Les outils de vérification par règles, dont les plus répandus sont PERC (Siemens/Mentor) et InsightEDA, fonctionnent en appliquant un ensemble de règles prédéfinies au circuit. Ces règles, écrites en langage de script (Tcl, Python), vérifient des propriétés structurelles du circuit.</w:t>
      </w:r>
    </w:p>
    <w:p>
      <w:pPr>
        <w:pStyle w:val="BodyText"/>
      </w:pPr>
      <w:r>
        <w:rPr>
          <w:b/>
          <w:bCs/>
        </w:rPr>
        <w:t xml:space="preserve">Limites fondamentales :</w:t>
      </w:r>
      <w:r>
        <w:t xml:space="preserve"> </w:t>
      </w:r>
      <w:r>
        <w:t xml:space="preserve">- Les règles doivent être écrites manuellement pour chaque technologie et chaque type de vérification.</w:t>
      </w:r>
      <w:r>
        <w:t xml:space="preserve"> </w:t>
      </w:r>
      <w:r>
        <w:t xml:space="preserve">- La couverture dépend de la qualité et de l’exhaustivité des règles écrites.</w:t>
      </w:r>
      <w:r>
        <w:t xml:space="preserve"> </w:t>
      </w:r>
      <w:r>
        <w:t xml:space="preserve">- Les outils génèrent un nombre très élevé de faux positifs : dans le cas de Skyworks, l’outil concurrent générait 6500+ waivers pour un circuit, contre 151 erreurs racines pour OneCheck.</w:t>
      </w:r>
      <w:r>
        <w:t xml:space="preserve"> </w:t>
      </w:r>
      <w:r>
        <w:t xml:space="preserve">- Les outils ne peuvent pas raisonner sur les conditions logiques combinatoires qui activent ou désactivent certains chemins de fuite.</w:t>
      </w:r>
      <w:r>
        <w:t xml:space="preserve"> </w:t>
      </w:r>
      <w:r>
        <w:t xml:space="preserve">- L’adaptation à un nouveau nœud technologique nécessite un effort considérable de réécriture des règles.</w:t>
      </w:r>
    </w:p>
    <w:bookmarkEnd w:id="17"/>
    <w:bookmarkStart w:id="18" w:name="positionnement-de-lapproche-aniah"/>
    <w:p>
      <w:pPr>
        <w:pStyle w:val="Heading4"/>
      </w:pPr>
      <w:r>
        <w:t xml:space="preserve">2.2.3 Positionnement de l’approche Aniah</w:t>
      </w:r>
    </w:p>
    <w:p>
      <w:pPr>
        <w:pStyle w:val="FirstParagraph"/>
      </w:pPr>
      <w:r>
        <w:t xml:space="preserve">Aniah propose une approche fondamentalement différente, basée sur trois piliers scientifiques :</w:t>
      </w:r>
    </w:p>
    <w:p>
      <w:pPr>
        <w:pStyle w:val="Compact"/>
        <w:numPr>
          <w:ilvl w:val="0"/>
          <w:numId w:val="1004"/>
        </w:numPr>
      </w:pPr>
      <w:r>
        <w:rPr>
          <w:b/>
          <w:bCs/>
        </w:rPr>
        <w:t xml:space="preserve">Analyse formelle exhaustive sans vecteurs</w:t>
      </w:r>
      <w:r>
        <w:t xml:space="preserve"> </w:t>
      </w:r>
      <w:r>
        <w:t xml:space="preserve">: exploration mathématique de tous les états possibles du circuit, garantissant la complétude de l’analyse.</w:t>
      </w:r>
    </w:p>
    <w:p>
      <w:pPr>
        <w:pStyle w:val="Compact"/>
        <w:numPr>
          <w:ilvl w:val="0"/>
          <w:numId w:val="1004"/>
        </w:numPr>
      </w:pPr>
      <w:r>
        <w:rPr>
          <w:b/>
          <w:bCs/>
        </w:rPr>
        <w:t xml:space="preserve">Solveurs SAT/SMT</w:t>
      </w:r>
      <w:r>
        <w:t xml:space="preserve"> </w:t>
      </w:r>
      <w:r>
        <w:t xml:space="preserve">: utilisation de solveurs de satisfiabilité booléenne (SAT) et de théories modulo satisfiabilité (SMT, via le solveur Z3 de Microsoft) pour raisonner formellement sur les conditions logiques combinatoires.</w:t>
      </w:r>
    </w:p>
    <w:p>
      <w:pPr>
        <w:pStyle w:val="Compact"/>
        <w:numPr>
          <w:ilvl w:val="0"/>
          <w:numId w:val="1004"/>
        </w:numPr>
      </w:pPr>
      <w:r>
        <w:rPr>
          <w:b/>
          <w:bCs/>
        </w:rPr>
        <w:t xml:space="preserve">Intelligence artificielle</w:t>
      </w:r>
      <w:r>
        <w:t xml:space="preserve"> </w:t>
      </w:r>
      <w:r>
        <w:t xml:space="preserve">: utilisation de modèles de langage pour interpréter les résultats, recommander des corrections et capitaliser la connaissance métier.</w:t>
      </w:r>
    </w:p>
    <w:bookmarkEnd w:id="18"/>
    <w:bookmarkEnd w:id="19"/>
    <w:bookmarkStart w:id="20" w:name="X07d165efe2ee68796f8d7b1130890b2baec3254"/>
    <w:p>
      <w:pPr>
        <w:pStyle w:val="Heading3"/>
      </w:pPr>
      <w:r>
        <w:t xml:space="preserve">2.3 Verrous scientifiques et techniques identifiés</w:t>
      </w:r>
    </w:p>
    <w:p>
      <w:pPr>
        <w:pStyle w:val="FirstParagraph"/>
      </w:pPr>
      <w:r>
        <w:t xml:space="preserve">Les travaux de R&amp;D d’Aniah adressent les verrous scientifiques et techniques suivants :</w:t>
      </w:r>
    </w:p>
    <w:p>
      <w:pPr>
        <w:pStyle w:val="BodyText"/>
      </w:pPr>
      <w:r>
        <w:rPr>
          <w:b/>
          <w:bCs/>
        </w:rPr>
        <w:t xml:space="preserve">Verrou n°1 — Analyse formelle exhaustive à grande échelle.</w:t>
      </w:r>
      <w:r>
        <w:t xml:space="preserve"> </w:t>
      </w:r>
      <w:r>
        <w:t xml:space="preserve">Comment explorer de manière exhaustive, sans vecteurs de stimulation, tous les états électriques possibles d’un circuit analogique/mixte contenant des millions de transistors, tout en maintenant des temps d’exécution acceptables (minutes et non jours) ? Ce verrou implique la conception d’algorithmes de parcours de graphe spécifiques (TED — Transistor-level Electrical Detection), de techniques de réduction (parallel/series reduction), et de méthodes de propagation d’états à travers les hiérarchies.</w:t>
      </w:r>
    </w:p>
    <w:p>
      <w:pPr>
        <w:pStyle w:val="BodyText"/>
      </w:pPr>
      <w:r>
        <w:rPr>
          <w:b/>
          <w:bCs/>
        </w:rPr>
        <w:t xml:space="preserve">Verrou n°2 — Raisonnement formel sur les conditions système.</w:t>
      </w:r>
      <w:r>
        <w:t xml:space="preserve"> </w:t>
      </w:r>
      <w:r>
        <w:t xml:space="preserve">Comment utiliser des solveurs SAT pour déterminer si une condition de haute impédance (HiZ) ou de fuite (leakage) est réellement atteignable en fonction de la logique combinatoire environnante, en distinguant les erreurs</w:t>
      </w:r>
      <w:r>
        <w:t xml:space="preserve"> </w:t>
      </w:r>
      <w:r>
        <w:t xml:space="preserve">“inconditionnelles”</w:t>
      </w:r>
      <w:r>
        <w:t xml:space="preserve"> </w:t>
      </w:r>
      <w:r>
        <w:t xml:space="preserve">des erreurs</w:t>
      </w:r>
      <w:r>
        <w:t xml:space="preserve"> </w:t>
      </w:r>
      <w:r>
        <w:t xml:space="preserve">“conditionnelles”</w:t>
      </w:r>
      <w:r>
        <w:t xml:space="preserve"> </w:t>
      </w:r>
      <w:r>
        <w:t xml:space="preserve">? Ce verrou nécessite l’encodage des propriétés électriques du circuit en formules booléennes et l’intégration du solveur Z3 dans le flot d’analyse.</w:t>
      </w:r>
    </w:p>
    <w:p>
      <w:pPr>
        <w:pStyle w:val="BodyText"/>
      </w:pPr>
      <w:r>
        <w:rPr>
          <w:b/>
          <w:bCs/>
        </w:rPr>
        <w:t xml:space="preserve">Verrou n°3 — Sémantique quantitative pour l’EOS.</w:t>
      </w:r>
      <w:r>
        <w:t xml:space="preserve"> </w:t>
      </w:r>
      <w:r>
        <w:t xml:space="preserve">Comment utiliser un solveur SMT en arithmétique réelle (Z3 Real Numbers) pour modéliser le comportement quantitatif des transistors (tensions Vds, Vgs, Vgd, courants Ids) et vérifier formellement que les ratings maximaux ne sont jamais dépassés, quelles que soient les combinaisons d’entrées ? Ce verrou implique la modélisation mathématique du comportement des transistors MOSFET dans le domaine formel.</w:t>
      </w:r>
    </w:p>
    <w:p>
      <w:pPr>
        <w:pStyle w:val="BodyText"/>
      </w:pPr>
      <w:r>
        <w:rPr>
          <w:b/>
          <w:bCs/>
        </w:rPr>
        <w:t xml:space="preserve">Verrou n°4 — Propagation d’états à travers les hiérarchies.</w:t>
      </w:r>
      <w:r>
        <w:t xml:space="preserve"> </w:t>
      </w:r>
      <w:r>
        <w:t xml:space="preserve">Comment propager les informations d’alimentation et de masse à travers des designs hiérarchiques profonds (parfois &gt;20 niveaux), incluant des boîtes noires et grises (black/gray boxes) dont l’intérieur est inconnu ou partiellement connu ? Ce verrou est central pour l’analyse TED Over Top (ToT) et la Power Specification Resolution (PSR).</w:t>
      </w:r>
    </w:p>
    <w:p>
      <w:pPr>
        <w:pStyle w:val="BodyText"/>
      </w:pPr>
      <w:r>
        <w:rPr>
          <w:b/>
          <w:bCs/>
        </w:rPr>
        <w:t xml:space="preserve">Verrou n°5 — Réduction du bruit par heuristiques adaptatives.</w:t>
      </w:r>
      <w:r>
        <w:t xml:space="preserve"> </w:t>
      </w:r>
      <w:r>
        <w:t xml:space="preserve">Comment concevoir des heuristiques de classification suffisamment génériques pour fonctionner sur des PDK et technologies variés (TSMC, Samsung, Intel, GlobalFoundries…) tout en étant suffisamment précises pour réduire de plusieurs ordres de grandeur le nombre de faux positifs, sans introduire de faux négatifs ?</w:t>
      </w:r>
    </w:p>
    <w:p>
      <w:pPr>
        <w:pStyle w:val="BodyText"/>
      </w:pPr>
      <w:r>
        <w:rPr>
          <w:b/>
          <w:bCs/>
        </w:rPr>
        <w:t xml:space="preserve">Verrou n°6 — IA appliquée à la vérification ERC.</w:t>
      </w:r>
      <w:r>
        <w:t xml:space="preserve"> </w:t>
      </w:r>
      <w:r>
        <w:t xml:space="preserve">Comment intégrer un modèle de langage dans un outil de vérification EDA pour interpréter automatiquement les violations, recommander des corrections contextuelles, et potentiellement remplacer l’écriture manuelle de règles ERC pratiquée depuis plus de 20 ans dans l’industrie ? Ce verrou soulève des questions de fiabilité (hallucinations), de sécurité des données (propriété intellectuelle des circuits), et de ressources de calcul.</w:t>
      </w:r>
    </w:p>
    <w:p>
      <w:pPr>
        <w:pStyle w:val="BodyText"/>
      </w:pPr>
      <w:r>
        <w:rPr>
          <w:b/>
          <w:bCs/>
        </w:rPr>
        <w:t xml:space="preserve">Verrou n°7 — Vérification formelle des protections ESD.</w:t>
      </w:r>
      <w:r>
        <w:t xml:space="preserve"> </w:t>
      </w:r>
      <w:r>
        <w:t xml:space="preserve">Comment détecter formellement, à partir de la seule netlist (sans layout ni simulation SPICE), les violations de protection contre les décharges électrostatiques (CDM, HBM), en identifiant automatiquement les structures de protection et en analysant les chemins de décharge ? Ce verrou nécessite l’intégration de paramètres physiques (résistivité par carré, capacités parasites) dans une analyse formelle statique.</w:t>
      </w:r>
    </w:p>
    <w:p>
      <w:r>
        <w:pict>
          <v:rect style="width:0;height:1.5pt" o:hralign="center" o:hrstd="t" o:hr="t"/>
        </w:pict>
      </w:r>
    </w:p>
    <w:bookmarkEnd w:id="20"/>
    <w:bookmarkEnd w:id="21"/>
    <w:bookmarkStart w:id="38" w:name="Xcf0e6137052e43848c5b46e0244ae84c0c1bd05"/>
    <w:p>
      <w:pPr>
        <w:pStyle w:val="Heading2"/>
      </w:pPr>
      <w:r>
        <w:t xml:space="preserve">3. Projet de R&amp;D n°1 : Moteur de vérification exhaustive OneCheck</w:t>
      </w:r>
    </w:p>
    <w:bookmarkStart w:id="22" w:name="objectifs-scientifiques-et-techniques"/>
    <w:p>
      <w:pPr>
        <w:pStyle w:val="Heading3"/>
      </w:pPr>
      <w:r>
        <w:t xml:space="preserve">3.1 Objectifs scientifiques et techniques</w:t>
      </w:r>
    </w:p>
    <w:p>
      <w:pPr>
        <w:pStyle w:val="FirstParagraph"/>
      </w:pPr>
      <w:r>
        <w:t xml:space="preserve">Ce projet constitue le cœur de l’activité de R&amp;D d’Aniah. Il vise à développer et améliorer continuellement un moteur d’analyse statique formelle capable de vérifier exhaustivement l’intégrité électrique de circuits analogiques et mixtes au niveau transistor.</w:t>
      </w:r>
    </w:p>
    <w:p>
      <w:pPr>
        <w:pStyle w:val="BodyText"/>
      </w:pPr>
      <w:r>
        <w:t xml:space="preserve">Le moteur OneCheck repose sur une architecture en couches :</w:t>
      </w:r>
      <w:r>
        <w:t xml:space="preserve"> </w:t>
      </w:r>
      <w:r>
        <w:t xml:space="preserve">-</w:t>
      </w:r>
      <w:r>
        <w:t xml:space="preserve"> </w:t>
      </w:r>
      <w:r>
        <w:rPr>
          <w:b/>
          <w:bCs/>
        </w:rPr>
        <w:t xml:space="preserve">C-Computation</w:t>
      </w:r>
      <w:r>
        <w:t xml:space="preserve"> </w:t>
      </w:r>
      <w:r>
        <w:t xml:space="preserve">: moteur de calcul en C/C++ implémentant les algorithmes fondamentaux d’analyse (parsing CDL, construction de graphe, propagation, TED, résolution SAT)</w:t>
      </w:r>
      <w:r>
        <w:t xml:space="preserve"> </w:t>
      </w:r>
      <w:r>
        <w:t xml:space="preserve">-</w:t>
      </w:r>
      <w:r>
        <w:t xml:space="preserve"> </w:t>
      </w:r>
      <w:r>
        <w:rPr>
          <w:b/>
          <w:bCs/>
        </w:rPr>
        <w:t xml:space="preserve">Core-API</w:t>
      </w:r>
      <w:r>
        <w:t xml:space="preserve"> </w:t>
      </w:r>
      <w:r>
        <w:t xml:space="preserve">: interface C++ exposant les résultats de l’analyse au reste du système (requêtes de paramètres, statistiques, NPoles, propagation)</w:t>
      </w:r>
      <w:r>
        <w:t xml:space="preserve"> </w:t>
      </w:r>
      <w:r>
        <w:t xml:space="preserve">-</w:t>
      </w:r>
      <w:r>
        <w:t xml:space="preserve"> </w:t>
      </w:r>
      <w:r>
        <w:rPr>
          <w:b/>
          <w:bCs/>
        </w:rPr>
        <w:t xml:space="preserve">Worker</w:t>
      </w:r>
      <w:r>
        <w:t xml:space="preserve"> </w:t>
      </w:r>
      <w:r>
        <w:t xml:space="preserve">: couche d’orchestration en Node.js gérant les processus, les heuristiques, et les fonctions d’erreur</w:t>
      </w:r>
      <w:r>
        <w:t xml:space="preserve"> </w:t>
      </w:r>
      <w:r>
        <w:t xml:space="preserve">-</w:t>
      </w:r>
      <w:r>
        <w:t xml:space="preserve"> </w:t>
      </w:r>
      <w:r>
        <w:rPr>
          <w:b/>
          <w:bCs/>
        </w:rPr>
        <w:t xml:space="preserve">GUI</w:t>
      </w:r>
      <w:r>
        <w:t xml:space="preserve"> </w:t>
      </w:r>
      <w:r>
        <w:t xml:space="preserve">: interface utilisateur en Electron/JavaScript offrant le Smart Clustering, le cross-probing, et le schéma synoptique</w:t>
      </w:r>
    </w:p>
    <w:bookmarkEnd w:id="22"/>
    <w:bookmarkStart w:id="30" w:name="X8b26349f5ee0a2580713311dcf3d630dc40fe2e"/>
    <w:p>
      <w:pPr>
        <w:pStyle w:val="Heading3"/>
      </w:pPr>
      <w:r>
        <w:t xml:space="preserve">3.2 Description détaillée des catégories d’erreurs analysées</w:t>
      </w:r>
    </w:p>
    <w:p>
      <w:pPr>
        <w:pStyle w:val="FirstParagraph"/>
      </w:pPr>
      <w:r>
        <w:t xml:space="preserve">Le moteur OneCheck détecte les catégories d’erreurs suivantes. Pour chacune, nous détaillons le verrou technique associé et l’approche algorithmique employée.</w:t>
      </w:r>
    </w:p>
    <w:bookmarkStart w:id="23" w:name="hiz-high-impedance"/>
    <w:p>
      <w:pPr>
        <w:pStyle w:val="Heading4"/>
      </w:pPr>
      <w:r>
        <w:t xml:space="preserve">3.2.1 HiZ (High Impedance)</w:t>
      </w:r>
    </w:p>
    <w:p>
      <w:pPr>
        <w:pStyle w:val="FirstParagraph"/>
      </w:pPr>
      <w:r>
        <w:rPr>
          <w:b/>
          <w:bCs/>
        </w:rPr>
        <w:t xml:space="preserve">Description</w:t>
      </w:r>
      <w:r>
        <w:t xml:space="preserve"> </w:t>
      </w:r>
      <w:r>
        <w:t xml:space="preserve">: Un nœud du circuit est à haute impédance en fonction de conditions de logique combinatoire, ce qui entraîne une fuite potentielle. L’état HiZ signifie qu’aucun chemin conducteur n’existe entre le nœud et une alimentation ou une masse dans certaines configurations logiques.</w:t>
      </w:r>
    </w:p>
    <w:p>
      <w:pPr>
        <w:pStyle w:val="BodyText"/>
      </w:pPr>
      <w:r>
        <w:rPr>
          <w:b/>
          <w:bCs/>
        </w:rPr>
        <w:t xml:space="preserve">Verrou technique</w:t>
      </w:r>
      <w:r>
        <w:t xml:space="preserve"> </w:t>
      </w:r>
      <w:r>
        <w:t xml:space="preserve">: La détection HiZ nécessite l’exploration exhaustive de toutes les combinaisons d’états des transistors environnants. Pour un circuit contenant N transistors dans le voisinage d’un nœud, l’espace des états est de taille 2^N. Le moteur TED (Transistor-level Electrical Detection) effectue un parcours en profondeur (DFS) du graphe du circuit pour identifier les chemins conducteurs et non-conducteurs. L’analyse conditionnelle (System Conditional, SysCon) utilise le solveur SAT Z3 pour déterminer si la combinaison d’entrées menant à l’état HiZ est réellement atteignable.</w:t>
      </w:r>
    </w:p>
    <w:p>
      <w:pPr>
        <w:pStyle w:val="BodyText"/>
      </w:pPr>
      <w:r>
        <w:rPr>
          <w:b/>
          <w:bCs/>
        </w:rPr>
        <w:t xml:space="preserve">Travaux réalisés</w:t>
      </w:r>
      <w:r>
        <w:t xml:space="preserve"> </w:t>
      </w:r>
      <w:r>
        <w:t xml:space="preserve">: Le projet TED Over Top (ToT) étend cette analyse à travers la hiérarchie top-level du circuit. Les travaux menés par HGA incluent le threading du parcours DFS pour exploiter les architectures multi-cœurs, ainsi que la résolution de corner cases sur les valeurs fixes dans SysCon. Le cross-probing HiZ permet de visualiser les états HiZ directement dans l’outil de conception Cadence Virtuoso, avec un affichage de la table de vérité des conditions menant à l’erreur.</w:t>
      </w:r>
    </w:p>
    <w:bookmarkEnd w:id="23"/>
    <w:bookmarkStart w:id="24" w:name="bulk-leakage"/>
    <w:p>
      <w:pPr>
        <w:pStyle w:val="Heading4"/>
      </w:pPr>
      <w:r>
        <w:t xml:space="preserve">3.2.2 Bulk Leakage</w:t>
      </w:r>
    </w:p>
    <w:p>
      <w:pPr>
        <w:pStyle w:val="FirstParagraph"/>
      </w:pPr>
      <w:r>
        <w:rPr>
          <w:b/>
          <w:bCs/>
        </w:rPr>
        <w:t xml:space="preserve">Description</w:t>
      </w:r>
      <w:r>
        <w:t xml:space="preserve"> </w:t>
      </w:r>
      <w:r>
        <w:t xml:space="preserve">: La différence de tension entre source/drain et bulk d’un transistor PMOS excède 0.2V, ce qui active la jonction parasite bulk-substrat et crée un chemin de fuite.</w:t>
      </w:r>
    </w:p>
    <w:p>
      <w:pPr>
        <w:pStyle w:val="BodyText"/>
      </w:pPr>
      <w:r>
        <w:rPr>
          <w:b/>
          <w:bCs/>
        </w:rPr>
        <w:t xml:space="preserve">Verrou technique</w:t>
      </w:r>
      <w:r>
        <w:t xml:space="preserve"> </w:t>
      </w:r>
      <w:r>
        <w:t xml:space="preserve">: La détection nécessite la propagation des tensions d’alimentation à travers le circuit pour calculer les potentiels sur chaque terminal de chaque transistor, puis la comparaison avec le seuil de 0.2V. La difficulté réside dans la propagation à travers les hiérarchies et les cas où le bulk est connecté à un réseau complexe de résistances et de diodes.</w:t>
      </w:r>
    </w:p>
    <w:bookmarkEnd w:id="24"/>
    <w:bookmarkStart w:id="25" w:name="conditional-leakage"/>
    <w:p>
      <w:pPr>
        <w:pStyle w:val="Heading4"/>
      </w:pPr>
      <w:r>
        <w:t xml:space="preserve">3.2.3 Conditional Leakage</w:t>
      </w:r>
    </w:p>
    <w:p>
      <w:pPr>
        <w:pStyle w:val="FirstParagraph"/>
      </w:pPr>
      <w:r>
        <w:rPr>
          <w:b/>
          <w:bCs/>
        </w:rPr>
        <w:t xml:space="preserve">Description</w:t>
      </w:r>
      <w:r>
        <w:t xml:space="preserve"> </w:t>
      </w:r>
      <w:r>
        <w:t xml:space="preserve">: Existence d’un court-circuit direct entre alimentation et masse, dont l’activation dépend de conditions de logique combinatoire. Ce type d’erreur est particulièrement critique car il peut entraîner une consommation excessive ou une destruction du circuit.</w:t>
      </w:r>
    </w:p>
    <w:p>
      <w:pPr>
        <w:pStyle w:val="BodyText"/>
      </w:pPr>
      <w:r>
        <w:rPr>
          <w:b/>
          <w:bCs/>
        </w:rPr>
        <w:t xml:space="preserve">Verrou technique</w:t>
      </w:r>
      <w:r>
        <w:t xml:space="preserve"> </w:t>
      </w:r>
      <w:r>
        <w:t xml:space="preserve">: L’analyse doit identifier tous les chemins conducteurs entre alimentation et masse, puis utiliser le solveur SAT pour déterminer quelles combinaisons logiques activent ces chemins. L’optimisation des performances de cette analyse (PROD-4507, PROD-3505) a nécessité un refactoring complet du module SysCon.</w:t>
      </w:r>
    </w:p>
    <w:bookmarkEnd w:id="25"/>
    <w:bookmarkStart w:id="26" w:name="eos-electrical-overstress"/>
    <w:p>
      <w:pPr>
        <w:pStyle w:val="Heading4"/>
      </w:pPr>
      <w:r>
        <w:t xml:space="preserve">3.2.4 EOS (Electrical Overstress)</w:t>
      </w:r>
    </w:p>
    <w:p>
      <w:pPr>
        <w:pStyle w:val="FirstParagraph"/>
      </w:pPr>
      <w:r>
        <w:rPr>
          <w:b/>
          <w:bCs/>
        </w:rPr>
        <w:t xml:space="preserve">Description</w:t>
      </w:r>
      <w:r>
        <w:t xml:space="preserve"> </w:t>
      </w:r>
      <w:r>
        <w:t xml:space="preserve">: La tension V(xy) entre deux bornes d’un composant (MOSFET : Vds, Vgs, Vgd ; bipolaire : Vbe, Vce, Vcb ; diode : VPN ; résistance et condensateur : V aux bornes) dépasse les ratings spécifiés par le fondeur. Cela peut causer des dommages immédiats ou une dégradation latente de la durée de vie.</w:t>
      </w:r>
    </w:p>
    <w:p>
      <w:pPr>
        <w:pStyle w:val="BodyText"/>
      </w:pPr>
      <w:r>
        <w:rPr>
          <w:b/>
          <w:bCs/>
        </w:rPr>
        <w:t xml:space="preserve">Verrou technique</w:t>
      </w:r>
      <w:r>
        <w:t xml:space="preserve"> </w:t>
      </w:r>
      <w:r>
        <w:t xml:space="preserve">: Ce sujet fait l’objet du Projet de R&amp;D n°2 dédié (sémantique quantitative). La détection EOS requiert non seulement l’identification des chemins d’alimentation, mais aussi le calcul quantitatif des tensions, ce qui dépasse le cadre de l’analyse booléenne classique.</w:t>
      </w:r>
    </w:p>
    <w:bookmarkEnd w:id="26"/>
    <w:bookmarkStart w:id="27" w:name="X9616680421c48a38994a49f72e89edae1865b4b"/>
    <w:p>
      <w:pPr>
        <w:pStyle w:val="Heading4"/>
      </w:pPr>
      <w:r>
        <w:t xml:space="preserve">3.2.5 Floating Bulk / Floating Gate / Floating Diode</w:t>
      </w:r>
    </w:p>
    <w:p>
      <w:pPr>
        <w:pStyle w:val="FirstParagraph"/>
      </w:pPr>
      <w:r>
        <w:rPr>
          <w:b/>
          <w:bCs/>
        </w:rPr>
        <w:t xml:space="preserve">Description</w:t>
      </w:r>
      <w:r>
        <w:t xml:space="preserve"> </w:t>
      </w:r>
      <w:r>
        <w:t xml:space="preserve">: Un terminal d’un composant est électriquement flottant, c’est-à-dire non connecté à un potentiel défini. Un bulk flottant peut entraîner un effet latch-up destructeur ; une grille flottante entraîne un état indéterminé du transistor ; une diode flottante ne remplit pas sa fonction de protection.</w:t>
      </w:r>
    </w:p>
    <w:p>
      <w:pPr>
        <w:pStyle w:val="BodyText"/>
      </w:pPr>
      <w:r>
        <w:rPr>
          <w:b/>
          <w:bCs/>
        </w:rPr>
        <w:t xml:space="preserve">Verrou technique</w:t>
      </w:r>
      <w:r>
        <w:t xml:space="preserve"> </w:t>
      </w:r>
      <w:r>
        <w:t xml:space="preserve">: La détection de nœuds flottants nécessite l’analyse de la connectivité du circuit en tenant compte des composants passifs (résistances de pull-up/pull-down) et des connexions implicites. L’algorithme doit distinguer les nœuds intentionnellement</w:t>
      </w:r>
      <w:r>
        <w:t xml:space="preserve"> </w:t>
      </w:r>
      <w:r>
        <w:t xml:space="preserve">“flottants”</w:t>
      </w:r>
      <w:r>
        <w:t xml:space="preserve"> </w:t>
      </w:r>
      <w:r>
        <w:t xml:space="preserve">(comme les cellules de mémoire) de ceux qui le sont par erreur.</w:t>
      </w:r>
    </w:p>
    <w:bookmarkEnd w:id="27"/>
    <w:bookmarkStart w:id="28" w:name="missing-isolation-missing-level-shifter"/>
    <w:p>
      <w:pPr>
        <w:pStyle w:val="Heading4"/>
      </w:pPr>
      <w:r>
        <w:t xml:space="preserve">3.2.6 Missing Isolation / Missing Level Shifter</w:t>
      </w:r>
    </w:p>
    <w:p>
      <w:pPr>
        <w:pStyle w:val="FirstParagraph"/>
      </w:pPr>
      <w:r>
        <w:rPr>
          <w:b/>
          <w:bCs/>
        </w:rPr>
        <w:t xml:space="preserve">Description</w:t>
      </w:r>
      <w:r>
        <w:t xml:space="preserve"> </w:t>
      </w:r>
      <w:r>
        <w:t xml:space="preserve">: Absence de cellule d’isolation entre un domaine de puissance éteint et un domaine actif (missing isolation), ou absence de level shifter entre deux domaines fonctionnant à des tensions différentes (missing level shifter up/ground).</w:t>
      </w:r>
    </w:p>
    <w:p>
      <w:pPr>
        <w:pStyle w:val="BodyText"/>
      </w:pPr>
      <w:r>
        <w:rPr>
          <w:b/>
          <w:bCs/>
        </w:rPr>
        <w:t xml:space="preserve">Verrou technique</w:t>
      </w:r>
      <w:r>
        <w:t xml:space="preserve"> </w:t>
      </w:r>
      <w:r>
        <w:t xml:space="preserve">: La détection nécessite la connaissance des domaines de puissance du circuit et de leurs états (on/off). Le Power Specification Resolution (PSR) résout les spécifications de puissance fournies par l’utilisateur pour déterminer, pour chaque scénario de puissance, quels domaines sont actifs et quels domaines sont éteints. Le produit cartésien de tous les scénarios de puissance peut être très grand, nécessitant des optimisations algorithmiques.</w:t>
      </w:r>
    </w:p>
    <w:bookmarkEnd w:id="28"/>
    <w:bookmarkStart w:id="29" w:name="transistor-mounted-as-diode-tmd"/>
    <w:p>
      <w:pPr>
        <w:pStyle w:val="Heading4"/>
      </w:pPr>
      <w:r>
        <w:t xml:space="preserve">3.2.7 Transistor Mounted as Diode (TMD)</w:t>
      </w:r>
    </w:p>
    <w:p>
      <w:pPr>
        <w:pStyle w:val="FirstParagraph"/>
      </w:pPr>
      <w:r>
        <w:rPr>
          <w:b/>
          <w:bCs/>
        </w:rPr>
        <w:t xml:space="preserve">Description</w:t>
      </w:r>
      <w:r>
        <w:t xml:space="preserve"> </w:t>
      </w:r>
      <w:r>
        <w:t xml:space="preserve">: Détection de transistors PMOS (resp. NMOS) montés en diode avec leur grille au niveau haut (resp. bas) selon des conditions de logique combinatoire. Ce montage peut créer un chemin de fuite non souhaité.</w:t>
      </w:r>
    </w:p>
    <w:p>
      <w:pPr>
        <w:pStyle w:val="BodyText"/>
      </w:pPr>
      <w:r>
        <w:rPr>
          <w:b/>
          <w:bCs/>
        </w:rPr>
        <w:t xml:space="preserve">Verrou technique</w:t>
      </w:r>
      <w:r>
        <w:t xml:space="preserve"> </w:t>
      </w:r>
      <w:r>
        <w:t xml:space="preserve">: La détection combine l’analyse de la topologie du circuit (identification du montage en diode) avec l’analyse conditionnelle SAT pour déterminer sous quelles conditions la grille est à l’état activant le chemin de fuite.</w:t>
      </w:r>
    </w:p>
    <w:bookmarkEnd w:id="29"/>
    <w:bookmarkEnd w:id="30"/>
    <w:bookmarkStart w:id="36" w:name="travaux-réalisés-versions-3.2.0-à-3.6.0"/>
    <w:p>
      <w:pPr>
        <w:pStyle w:val="Heading3"/>
      </w:pPr>
      <w:r>
        <w:t xml:space="preserve">3.3 Travaux réalisés — Versions 3.2.0 à 3.6.0</w:t>
      </w:r>
    </w:p>
    <w:bookmarkStart w:id="31" w:name="version-3.2.0-décembre-2024"/>
    <w:p>
      <w:pPr>
        <w:pStyle w:val="Heading4"/>
      </w:pPr>
      <w:r>
        <w:t xml:space="preserve">3.3.1 Version 3.2.0 (décembre 2024)</w:t>
      </w:r>
    </w:p>
    <w:p>
      <w:pPr>
        <w:pStyle w:val="FirstParagraph"/>
      </w:pPr>
      <w:r>
        <w:t xml:space="preserve">La version 3.2.0, livrée le 19 décembre 2024 après 8 Release Candidates, a introduit les avancées R&amp;D suivantes :</w:t>
      </w:r>
    </w:p>
    <w:p>
      <w:pPr>
        <w:pStyle w:val="BodyText"/>
      </w:pPr>
      <w:r>
        <w:rPr>
          <w:b/>
          <w:bCs/>
        </w:rPr>
        <w:t xml:space="preserve">Nouvelles fonctionnalités de recherche :</w:t>
      </w:r>
      <w:r>
        <w:t xml:space="preserve"> </w:t>
      </w:r>
      <w:r>
        <w:t xml:space="preserve">-</w:t>
      </w:r>
      <w:r>
        <w:t xml:space="preserve"> </w:t>
      </w:r>
      <w:r>
        <w:rPr>
          <w:b/>
          <w:bCs/>
        </w:rPr>
        <w:t xml:space="preserve">Réduction parallèle/série</w:t>
      </w:r>
      <w:r>
        <w:t xml:space="preserve"> </w:t>
      </w:r>
      <w:r>
        <w:t xml:space="preserve">(PROD-1764) : Algorithme de simplification du circuit par identification et réduction des composants en parallèle et en série, réduisant la complexité de l’analyse tout en préservant la fidélité des résultats. Résolution d’un segfault sur cette fonctionnalité (PROD-2985).</w:t>
      </w:r>
      <w:r>
        <w:t xml:space="preserve"> </w:t>
      </w:r>
      <w:r>
        <w:t xml:space="preserve">-</w:t>
      </w:r>
      <w:r>
        <w:t xml:space="preserve"> </w:t>
      </w:r>
      <w:r>
        <w:rPr>
          <w:b/>
          <w:bCs/>
        </w:rPr>
        <w:t xml:space="preserve">Missing Isolation Conditional</w:t>
      </w:r>
      <w:r>
        <w:t xml:space="preserve"> </w:t>
      </w:r>
      <w:r>
        <w:t xml:space="preserve">(PROD-2707) : Nouveau type d’erreur détectant les violations d’isolation conditionnelles, développé à la demande de TSMC.</w:t>
      </w:r>
      <w:r>
        <w:t xml:space="preserve"> </w:t>
      </w:r>
      <w:r>
        <w:t xml:space="preserve">-</w:t>
      </w:r>
      <w:r>
        <w:t xml:space="preserve"> </w:t>
      </w:r>
      <w:r>
        <w:rPr>
          <w:b/>
          <w:bCs/>
        </w:rPr>
        <w:t xml:space="preserve">Contention check</w:t>
      </w:r>
      <w:r>
        <w:t xml:space="preserve"> </w:t>
      </w:r>
      <w:r>
        <w:t xml:space="preserve">(PROD-1667) : Nouvelle fonctionnalité de détection des contentions, visant à remplacer les blocking rules manuelles par une analyse automatique.</w:t>
      </w:r>
      <w:r>
        <w:t xml:space="preserve"> </w:t>
      </w:r>
      <w:r>
        <w:t xml:space="preserve">-</w:t>
      </w:r>
      <w:r>
        <w:t xml:space="preserve"> </w:t>
      </w:r>
      <w:r>
        <w:rPr>
          <w:b/>
          <w:bCs/>
        </w:rPr>
        <w:t xml:space="preserve">Support HSpice</w:t>
      </w:r>
      <w:r>
        <w:t xml:space="preserve"> </w:t>
      </w:r>
      <w:r>
        <w:t xml:space="preserve">(PROD-2805) : Extension du parser de netlist pour supporter le format HSpice en plus du CDL, élargissant la compatibilité avec les différents outils de conception.</w:t>
      </w:r>
      <w:r>
        <w:t xml:space="preserve"> </w:t>
      </w:r>
      <w:r>
        <w:t xml:space="preserve">-</w:t>
      </w:r>
      <w:r>
        <w:t xml:space="preserve"> </w:t>
      </w:r>
      <w:r>
        <w:rPr>
          <w:b/>
          <w:bCs/>
        </w:rPr>
        <w:t xml:space="preserve">Exécution multi-cœurs</w:t>
      </w:r>
      <w:r>
        <w:t xml:space="preserve"> </w:t>
      </w:r>
      <w:r>
        <w:t xml:space="preserve">(PROD-2176) : Extension de l’exécution à plus de 2 cœurs CPU, exploitant le parallélisme pour réduire les temps d’analyse.</w:t>
      </w:r>
      <w:r>
        <w:t xml:space="preserve"> </w:t>
      </w:r>
      <w:r>
        <w:t xml:space="preserve">-</w:t>
      </w:r>
      <w:r>
        <w:t xml:space="preserve"> </w:t>
      </w:r>
      <w:r>
        <w:rPr>
          <w:b/>
          <w:bCs/>
        </w:rPr>
        <w:t xml:space="preserve">Power Matrix</w:t>
      </w:r>
      <w:r>
        <w:t xml:space="preserve"> </w:t>
      </w:r>
      <w:r>
        <w:t xml:space="preserve">(PROD-1585) : Nouvelle fonctionnalité de matrice de puissance permettant de spécifier les relations entre domaines de puissance de manière tabulaire.</w:t>
      </w:r>
    </w:p>
    <w:p>
      <w:pPr>
        <w:pStyle w:val="BodyText"/>
      </w:pPr>
      <w:r>
        <w:rPr>
          <w:b/>
          <w:bCs/>
        </w:rPr>
        <w:t xml:space="preserve">Optimisations algorithmiques :</w:t>
      </w:r>
      <w:r>
        <w:t xml:space="preserve"> </w:t>
      </w:r>
      <w:r>
        <w:t xml:space="preserve">- Optimisation de la consommation CPU et mémoire pendant la création des subcircuits (PROD-2592)</w:t>
      </w:r>
      <w:r>
        <w:t xml:space="preserve"> </w:t>
      </w:r>
      <w:r>
        <w:t xml:space="preserve">- Correction de l’algorithme d’évaluation de la complexité TED, qui était trop optimiste (PROD-2616)</w:t>
      </w:r>
      <w:r>
        <w:t xml:space="preserve"> </w:t>
      </w:r>
      <w:r>
        <w:t xml:space="preserve">- Suppression de la limite supérieure des règles NPole dans TED, qui était atteinte dans certains cas de test (PROD-2856)</w:t>
      </w:r>
    </w:p>
    <w:p>
      <w:pPr>
        <w:pStyle w:val="BodyText"/>
      </w:pPr>
      <w:r>
        <w:rPr>
          <w:b/>
          <w:bCs/>
        </w:rPr>
        <w:t xml:space="preserve">Sécurisation :</w:t>
      </w:r>
      <w:r>
        <w:t xml:space="preserve"> </w:t>
      </w:r>
      <w:r>
        <w:t xml:space="preserve">- Sandboxing du code des heuristiques de puissance (PROD-3091) — ce travail sera développé dans le Projet de R&amp;D n°6.</w:t>
      </w:r>
    </w:p>
    <w:bookmarkEnd w:id="31"/>
    <w:bookmarkStart w:id="32" w:name="version-3.3.0-avril-2025"/>
    <w:p>
      <w:pPr>
        <w:pStyle w:val="Heading4"/>
      </w:pPr>
      <w:r>
        <w:t xml:space="preserve">3.3.2 Version 3.3.0 (avril 2025)</w:t>
      </w:r>
    </w:p>
    <w:p>
      <w:pPr>
        <w:pStyle w:val="FirstParagraph"/>
      </w:pPr>
      <w:r>
        <w:t xml:space="preserve">La version 3.3.0 a apporté :</w:t>
      </w:r>
      <w:r>
        <w:t xml:space="preserve"> </w:t>
      </w:r>
      <w:r>
        <w:t xml:space="preserve">-</w:t>
      </w:r>
      <w:r>
        <w:t xml:space="preserve"> </w:t>
      </w:r>
      <w:r>
        <w:rPr>
          <w:b/>
          <w:bCs/>
        </w:rPr>
        <w:t xml:space="preserve">System Conditional v1</w:t>
      </w:r>
      <w:r>
        <w:t xml:space="preserve"> </w:t>
      </w:r>
      <w:r>
        <w:t xml:space="preserve">: Première version de l’analyse conditionnelle système utilisant le solveur Z3, permettant de distinguer les erreurs HiZ inconditionnelles des erreurs conditionnelles.</w:t>
      </w:r>
      <w:r>
        <w:t xml:space="preserve"> </w:t>
      </w:r>
      <w:r>
        <w:t xml:space="preserve">-</w:t>
      </w:r>
      <w:r>
        <w:t xml:space="preserve"> </w:t>
      </w:r>
      <w:r>
        <w:rPr>
          <w:b/>
          <w:bCs/>
        </w:rPr>
        <w:t xml:space="preserve">Smart Clustering refactor</w:t>
      </w:r>
      <w:r>
        <w:t xml:space="preserve"> </w:t>
      </w:r>
      <w:r>
        <w:t xml:space="preserve">: Refonte de l’architecture du regroupement intelligent des erreurs.</w:t>
      </w:r>
      <w:r>
        <w:t xml:space="preserve"> </w:t>
      </w:r>
      <w:r>
        <w:t xml:space="preserve">-</w:t>
      </w:r>
      <w:r>
        <w:t xml:space="preserve"> </w:t>
      </w:r>
      <w:r>
        <w:rPr>
          <w:b/>
          <w:bCs/>
        </w:rPr>
        <w:t xml:space="preserve">Net Connectivity API</w:t>
      </w:r>
      <w:r>
        <w:t xml:space="preserve"> </w:t>
      </w:r>
      <w:r>
        <w:t xml:space="preserve">: Nouvelle API de connectivité réseau permettant l’exploration programmatique du graphe du circuit.</w:t>
      </w:r>
      <w:r>
        <w:t xml:space="preserve"> </w:t>
      </w:r>
      <w:r>
        <w:t xml:space="preserve">-</w:t>
      </w:r>
      <w:r>
        <w:t xml:space="preserve"> </w:t>
      </w:r>
      <w:r>
        <w:rPr>
          <w:b/>
          <w:bCs/>
        </w:rPr>
        <w:t xml:space="preserve">Fan-out (premier jet)</w:t>
      </w:r>
      <w:r>
        <w:t xml:space="preserve"> </w:t>
      </w:r>
      <w:r>
        <w:t xml:space="preserve">: Première implémentation de la vérification du fan-out.</w:t>
      </w:r>
      <w:r>
        <w:t xml:space="preserve"> </w:t>
      </w:r>
      <w:r>
        <w:t xml:space="preserve">-</w:t>
      </w:r>
      <w:r>
        <w:t xml:space="preserve"> </w:t>
      </w:r>
      <w:r>
        <w:rPr>
          <w:b/>
          <w:bCs/>
        </w:rPr>
        <w:t xml:space="preserve">Unpreferred/Illegal Cells</w:t>
      </w:r>
      <w:r>
        <w:t xml:space="preserve"> </w:t>
      </w:r>
      <w:r>
        <w:t xml:space="preserve">: Vérification des cellules interdites ou déconseillées dans la netlist (demande Apple).</w:t>
      </w:r>
      <w:r>
        <w:t xml:space="preserve"> </w:t>
      </w:r>
      <w:r>
        <w:t xml:space="preserve">-</w:t>
      </w:r>
      <w:r>
        <w:t xml:space="preserve"> </w:t>
      </w:r>
      <w:r>
        <w:rPr>
          <w:b/>
          <w:bCs/>
        </w:rPr>
        <w:t xml:space="preserve">Device Size Limit</w:t>
      </w:r>
      <w:r>
        <w:t xml:space="preserve"> </w:t>
      </w:r>
      <w:r>
        <w:t xml:space="preserve">: Vérification des limites de taille des dispositifs (W, L, nfin).</w:t>
      </w:r>
    </w:p>
    <w:bookmarkEnd w:id="32"/>
    <w:bookmarkStart w:id="33" w:name="version-3.4.0-juin-juillet-2025"/>
    <w:p>
      <w:pPr>
        <w:pStyle w:val="Heading4"/>
      </w:pPr>
      <w:r>
        <w:t xml:space="preserve">3.3.3 Version 3.4.0 (juin-juillet 2025)</w:t>
      </w:r>
    </w:p>
    <w:p>
      <w:pPr>
        <w:pStyle w:val="FirstParagraph"/>
      </w:pPr>
      <w:r>
        <w:t xml:space="preserve">La version 3.4.0, livrée en deux temps (MVP en juin, version complète en juillet), a introduit :</w:t>
      </w:r>
      <w:r>
        <w:t xml:space="preserve"> </w:t>
      </w:r>
      <w:r>
        <w:t xml:space="preserve">-</w:t>
      </w:r>
      <w:r>
        <w:t xml:space="preserve"> </w:t>
      </w:r>
      <w:r>
        <w:rPr>
          <w:b/>
          <w:bCs/>
        </w:rPr>
        <w:t xml:space="preserve">Conditional Leakage (version finale)</w:t>
      </w:r>
      <w:r>
        <w:t xml:space="preserve"> </w:t>
      </w:r>
      <w:r>
        <w:t xml:space="preserve">: Finalisation de l’analyse de fuite conditionnelle.</w:t>
      </w:r>
      <w:r>
        <w:t xml:space="preserve"> </w:t>
      </w:r>
      <w:r>
        <w:t xml:space="preserve">-</w:t>
      </w:r>
      <w:r>
        <w:t xml:space="preserve"> </w:t>
      </w:r>
      <w:r>
        <w:rPr>
          <w:b/>
          <w:bCs/>
        </w:rPr>
        <w:t xml:space="preserve">Table-based Editor (MVP)</w:t>
      </w:r>
      <w:r>
        <w:t xml:space="preserve"> </w:t>
      </w:r>
      <w:r>
        <w:t xml:space="preserve">: Éditeur tabulaire pour la configuration des analyses.</w:t>
      </w:r>
      <w:r>
        <w:t xml:space="preserve"> </w:t>
      </w:r>
      <w:r>
        <w:t xml:space="preserve">-</w:t>
      </w:r>
      <w:r>
        <w:t xml:space="preserve"> </w:t>
      </w:r>
      <w:r>
        <w:rPr>
          <w:b/>
          <w:bCs/>
        </w:rPr>
        <w:t xml:space="preserve">Instance-based Power States</w:t>
      </w:r>
      <w:r>
        <w:t xml:space="preserve"> </w:t>
      </w:r>
      <w:r>
        <w:t xml:space="preserve">: Spécification des états de puissance au niveau des instances individuelles plutôt que des cellules.</w:t>
      </w:r>
    </w:p>
    <w:bookmarkEnd w:id="33"/>
    <w:bookmarkStart w:id="34" w:name="X4d6b69355a209152642e82f1712ffb7f9398b83"/>
    <w:p>
      <w:pPr>
        <w:pStyle w:val="Heading4"/>
      </w:pPr>
      <w:r>
        <w:t xml:space="preserve">3.3.4 Version 3.5.0/3.5.1 (septembre-octobre 2025)</w:t>
      </w:r>
    </w:p>
    <w:p>
      <w:pPr>
        <w:pStyle w:val="Compact"/>
        <w:numPr>
          <w:ilvl w:val="0"/>
          <w:numId w:val="1005"/>
        </w:numPr>
      </w:pPr>
      <w:r>
        <w:rPr>
          <w:b/>
          <w:bCs/>
        </w:rPr>
        <w:t xml:space="preserve">Power Functions</w:t>
      </w:r>
      <w:r>
        <w:t xml:space="preserve"> </w:t>
      </w:r>
      <w:r>
        <w:t xml:space="preserve">: Fonctions de puissance programmables.</w:t>
      </w:r>
    </w:p>
    <w:p>
      <w:pPr>
        <w:pStyle w:val="Compact"/>
        <w:numPr>
          <w:ilvl w:val="0"/>
          <w:numId w:val="1005"/>
        </w:numPr>
      </w:pPr>
      <w:r>
        <w:rPr>
          <w:b/>
          <w:bCs/>
        </w:rPr>
        <w:t xml:space="preserve">Circuit Graph Query API</w:t>
      </w:r>
      <w:r>
        <w:t xml:space="preserve"> </w:t>
      </w:r>
      <w:r>
        <w:t xml:space="preserve">: API de requête du graphe de circuit.</w:t>
      </w:r>
    </w:p>
    <w:p>
      <w:pPr>
        <w:pStyle w:val="Compact"/>
        <w:numPr>
          <w:ilvl w:val="0"/>
          <w:numId w:val="1005"/>
        </w:numPr>
      </w:pPr>
      <w:r>
        <w:rPr>
          <w:b/>
          <w:bCs/>
        </w:rPr>
        <w:t xml:space="preserve">Synoptic Schematic PSR Enhancement</w:t>
      </w:r>
      <w:r>
        <w:t xml:space="preserve"> </w:t>
      </w:r>
      <w:r>
        <w:t xml:space="preserve">: Amélioration du schéma synoptique pour la résolution de puissance.</w:t>
      </w:r>
    </w:p>
    <w:p>
      <w:pPr>
        <w:pStyle w:val="Compact"/>
        <w:numPr>
          <w:ilvl w:val="0"/>
          <w:numId w:val="1005"/>
        </w:numPr>
      </w:pPr>
      <w:r>
        <w:rPr>
          <w:b/>
          <w:bCs/>
        </w:rPr>
        <w:t xml:space="preserve">SysCon Causality in Synoptic</w:t>
      </w:r>
      <w:r>
        <w:t xml:space="preserve"> </w:t>
      </w:r>
      <w:r>
        <w:t xml:space="preserve">: Affichage de la causalité SysCon dans le schéma synoptique.</w:t>
      </w:r>
    </w:p>
    <w:bookmarkEnd w:id="34"/>
    <w:bookmarkStart w:id="35" w:name="X00baecfe61a092e980d028d913715670fafa65d"/>
    <w:p>
      <w:pPr>
        <w:pStyle w:val="Heading4"/>
      </w:pPr>
      <w:r>
        <w:t xml:space="preserve">3.3.5 Version 3.6.0 (fin 2025 — en cours de validation)</w:t>
      </w:r>
    </w:p>
    <w:p>
      <w:pPr>
        <w:pStyle w:val="FirstParagraph"/>
      </w:pPr>
      <w:r>
        <w:t xml:space="preserve">La version 3.6.0 représente l’effort de R&amp;D le plus important de la période couverte, avec 4 Release Candidates et plus de 200 tickets JIRA traités. Les avancées détaillées sont présentées ci-dessous.</w:t>
      </w:r>
    </w:p>
    <w:p>
      <w:pPr>
        <w:pStyle w:val="BodyText"/>
      </w:pPr>
      <w:r>
        <w:rPr>
          <w:b/>
          <w:bCs/>
        </w:rPr>
        <w:t xml:space="preserve">Nouvelles fonctionnalités de recherche (RC1) :</w:t>
      </w:r>
    </w:p>
    <w:p>
      <w:pPr>
        <w:numPr>
          <w:ilvl w:val="0"/>
          <w:numId w:val="1006"/>
        </w:numPr>
      </w:pPr>
      <w:r>
        <w:rPr>
          <w:b/>
          <w:bCs/>
        </w:rPr>
        <w:t xml:space="preserve">Support Markdown dans les rapports d’erreurs</w:t>
      </w:r>
      <w:r>
        <w:t xml:space="preserve"> </w:t>
      </w:r>
      <w:r>
        <w:t xml:space="preserve">(PROD-4543) : Implémentation d’un moteur de rendu Markdown dans les rapports d’erreurs, permettant la mise en forme riche (gras, italique, liens, tableaux) des descriptions d’erreurs et des recommandations. Cette fonctionnalité est fondamentale pour l’intégration future d’Amigo AI, dont les réponses sont naturellement formatées en Markdown.</w:t>
      </w:r>
    </w:p>
    <w:p>
      <w:pPr>
        <w:numPr>
          <w:ilvl w:val="0"/>
          <w:numId w:val="1006"/>
        </w:numPr>
      </w:pPr>
      <w:r>
        <w:rPr>
          <w:b/>
          <w:bCs/>
        </w:rPr>
        <w:t xml:space="preserve">Power Alias</w:t>
      </w:r>
      <w:r>
        <w:t xml:space="preserve"> </w:t>
      </w:r>
      <w:r>
        <w:t xml:space="preserve">(PROD-4151) : Système d’alias permettant de nommer et de regrouper les alimentations sous des identifiants logiques. Ce système simplifie considérablement la configuration des domaines de puissance complexes (circuits multi-tensions) et permet la création automatique d’alias à partir des heuristiques. La spécification a été mise à jour pour intégrer cette fonctionnalité dans les Power Functions existantes.</w:t>
      </w:r>
    </w:p>
    <w:p>
      <w:pPr>
        <w:numPr>
          <w:ilvl w:val="0"/>
          <w:numId w:val="1006"/>
        </w:numPr>
      </w:pPr>
      <w:r>
        <w:rPr>
          <w:b/>
          <w:bCs/>
        </w:rPr>
        <w:t xml:space="preserve">PDK Guidance</w:t>
      </w:r>
      <w:r>
        <w:t xml:space="preserve"> </w:t>
      </w:r>
      <w:r>
        <w:t xml:space="preserve">(PROD-1728) : Système de guidage automatique pour la définition du PDK (Process Design Kit). Lorsque l’outil détecte des composants dont les paramètres technologiques ne sont pas reconnus, il propose des recommandations pour compléter la configuration. Ce travail inclut l’extraction automatique des paramètres W (largeur), L (longueur) et nfin (nombre de fins pour les technologies FinFET) à partir de la netlist CDL.</w:t>
      </w:r>
    </w:p>
    <w:p>
      <w:pPr>
        <w:numPr>
          <w:ilvl w:val="0"/>
          <w:numId w:val="1006"/>
        </w:numPr>
      </w:pPr>
      <w:r>
        <w:rPr>
          <w:b/>
          <w:bCs/>
        </w:rPr>
        <w:t xml:space="preserve">Navigation de chemin dans le cross-probing</w:t>
      </w:r>
      <w:r>
        <w:t xml:space="preserve"> </w:t>
      </w:r>
      <w:r>
        <w:t xml:space="preserve">(PROD-4651) : Fonctionnalité permettant de naviguer dans les chemins de propagation des erreurs directement dans l’outil de conception Cadence Virtuoso. Pour chaque erreur, l’utilisateur peut parcourir les segments du chemin de propagation, chaque segment étant mis en surbrillance dans le schéma.</w:t>
      </w:r>
    </w:p>
    <w:p>
      <w:pPr>
        <w:pStyle w:val="FirstParagraph"/>
      </w:pPr>
      <w:r>
        <w:rPr>
          <w:b/>
          <w:bCs/>
        </w:rPr>
        <w:t xml:space="preserve">Nouvelles fonctionnalités de recherche (RC2) :</w:t>
      </w:r>
    </w:p>
    <w:p>
      <w:pPr>
        <w:numPr>
          <w:ilvl w:val="0"/>
          <w:numId w:val="1007"/>
        </w:numPr>
      </w:pPr>
      <w:r>
        <w:rPr>
          <w:b/>
          <w:bCs/>
        </w:rPr>
        <w:t xml:space="preserve">Column Pinning</w:t>
      </w:r>
      <w:r>
        <w:t xml:space="preserve"> </w:t>
      </w:r>
      <w:r>
        <w:t xml:space="preserve">(PROD-4712) : Système d’épinglage de colonnes dans les tableaux de résultats, permettant de figer certaines colonnes lors du défilement horizontal. Cette fonctionnalité améliore considérablement l’analyse de circuits générant de nombreux champs d’erreur.</w:t>
      </w:r>
    </w:p>
    <w:p>
      <w:pPr>
        <w:numPr>
          <w:ilvl w:val="0"/>
          <w:numId w:val="1007"/>
        </w:numPr>
      </w:pPr>
      <w:r>
        <w:rPr>
          <w:b/>
          <w:bCs/>
        </w:rPr>
        <w:t xml:space="preserve">PDK Guidance v2</w:t>
      </w:r>
      <w:r>
        <w:t xml:space="preserve"> </w:t>
      </w:r>
      <w:r>
        <w:t xml:space="preserve">(PROD-1728) : Extension du système de guidage PDK avec des collections de retours utilisateur.</w:t>
      </w:r>
    </w:p>
    <w:p>
      <w:pPr>
        <w:pStyle w:val="FirstParagraph"/>
      </w:pPr>
      <w:r>
        <w:rPr>
          <w:b/>
          <w:bCs/>
        </w:rPr>
        <w:t xml:space="preserve">Nouvelles fonctionnalités de recherche (RC3) :</w:t>
      </w:r>
    </w:p>
    <w:p>
      <w:pPr>
        <w:pStyle w:val="Compact"/>
        <w:numPr>
          <w:ilvl w:val="0"/>
          <w:numId w:val="1008"/>
        </w:numPr>
      </w:pPr>
      <w:r>
        <w:rPr>
          <w:b/>
          <w:bCs/>
        </w:rPr>
        <w:t xml:space="preserve">Différenciation champs affichés/filtrés</w:t>
      </w:r>
      <w:r>
        <w:t xml:space="preserve"> </w:t>
      </w:r>
      <w:r>
        <w:t xml:space="preserve">(PROD-5057) : Innovation ergonomique permettant de séparer le contenu affiché à l’utilisateur du contenu utilisé pour le filtrage. Par exemple, un champ peut afficher un nom convivial tout en permettant le filtrage sur un identifiant technique interne.</w:t>
      </w:r>
    </w:p>
    <w:p>
      <w:pPr>
        <w:pStyle w:val="FirstParagraph"/>
      </w:pPr>
      <w:r>
        <w:rPr>
          <w:b/>
          <w:bCs/>
        </w:rPr>
        <w:t xml:space="preserve">Nouvelles fonctionnalités de recherche (RC4) :</w:t>
      </w:r>
    </w:p>
    <w:p>
      <w:pPr>
        <w:numPr>
          <w:ilvl w:val="0"/>
          <w:numId w:val="1009"/>
        </w:numPr>
      </w:pPr>
      <w:r>
        <w:rPr>
          <w:b/>
          <w:bCs/>
        </w:rPr>
        <w:t xml:space="preserve">Ted Over Top (ToT)</w:t>
      </w:r>
      <w:r>
        <w:t xml:space="preserve"> </w:t>
      </w:r>
      <w:r>
        <w:t xml:space="preserve">(PROD-5183, PROD-3557) : Extension de l’analyse TED à travers la hiérarchie top-level du circuit. C’est une avancée algorithmique majeure qui permet d’analyser les erreurs HiZ non plus seulement au sein d’un sous-circuit, mais à travers l’ensemble de la hiérarchie du design. Les travaux incluent l’optimisation des performances, la correction de la stabilité (HiZ over top fixed : PROD-4745, PROD-4739, PROD-4738, PROD-4681, PROD-3557), et l’ajout du threading DFS pour le parallélisme.</w:t>
      </w:r>
    </w:p>
    <w:p>
      <w:pPr>
        <w:numPr>
          <w:ilvl w:val="0"/>
          <w:numId w:val="1009"/>
        </w:numPr>
      </w:pPr>
      <w:r>
        <w:rPr>
          <w:b/>
          <w:bCs/>
        </w:rPr>
        <w:t xml:space="preserve">Missing Level Shifter Ground</w:t>
      </w:r>
      <w:r>
        <w:t xml:space="preserve"> </w:t>
      </w:r>
      <w:r>
        <w:t xml:space="preserve">(PROD-4569) : Nouvelle catégorie d’erreur pour la détection de level shifters manquants côté masse (Vss1 &gt; Vss2). Cette erreur était précédemment non détectée et a été identifiée comme critique par plusieurs clients.</w:t>
      </w:r>
    </w:p>
    <w:p>
      <w:pPr>
        <w:numPr>
          <w:ilvl w:val="0"/>
          <w:numId w:val="1009"/>
        </w:numPr>
      </w:pPr>
      <w:r>
        <w:rPr>
          <w:b/>
          <w:bCs/>
        </w:rPr>
        <w:t xml:space="preserve">Illustrations symboliques des erreurs</w:t>
      </w:r>
      <w:r>
        <w:t xml:space="preserve"> </w:t>
      </w:r>
      <w:r>
        <w:t xml:space="preserve">(PROD-5196) : Ajout de représentations visuelles (schémas vectoriels) pour chaque catégorie d’erreur dans le Smart Clustering GUI. Chaque type d’erreur (bulk leakage, conditional leakage, diode leakage, gate to power, HiZ, missing isolation, missing level shifter, nwell to psub, EOS variantes, floating variantes, TMD) dispose désormais d’un diagramme explicatif montrant la topologie du circuit en erreur.</w:t>
      </w:r>
    </w:p>
    <w:p>
      <w:pPr>
        <w:numPr>
          <w:ilvl w:val="0"/>
          <w:numId w:val="1009"/>
        </w:numPr>
      </w:pPr>
      <w:r>
        <w:rPr>
          <w:b/>
          <w:bCs/>
        </w:rPr>
        <w:t xml:space="preserve">Enhance alias display</w:t>
      </w:r>
      <w:r>
        <w:t xml:space="preserve"> </w:t>
      </w:r>
      <w:r>
        <w:t xml:space="preserve">(PROD-5238) : Amélioration de l’affichage des alias de puissance dans les rapports d’erreurs.</w:t>
      </w:r>
    </w:p>
    <w:p>
      <w:pPr>
        <w:pStyle w:val="FirstParagraph"/>
      </w:pPr>
      <w:r>
        <w:rPr>
          <w:b/>
          <w:bCs/>
        </w:rPr>
        <w:t xml:space="preserve">Améliorations algorithmiques majeures :</w:t>
      </w:r>
    </w:p>
    <w:p>
      <w:pPr>
        <w:numPr>
          <w:ilvl w:val="0"/>
          <w:numId w:val="1010"/>
        </w:numPr>
      </w:pPr>
      <w:r>
        <w:rPr>
          <w:b/>
          <w:bCs/>
        </w:rPr>
        <w:t xml:space="preserve">Optimisation SysCon</w:t>
      </w:r>
      <w:r>
        <w:t xml:space="preserve"> </w:t>
      </w:r>
      <w:r>
        <w:t xml:space="preserve">(PROD-4507, PROD-3505) : Refactoring complet du module System Conditional, incluant l’optimisation des requêtes SAT, l’ajout de tests unitaires et fonctionnels, et l’amélioration des performances. Ce travail a nécessité plusieurs semaines de développement et de validation.</w:t>
      </w:r>
    </w:p>
    <w:p>
      <w:pPr>
        <w:numPr>
          <w:ilvl w:val="0"/>
          <w:numId w:val="1010"/>
        </w:numPr>
      </w:pPr>
      <w:r>
        <w:rPr>
          <w:b/>
          <w:bCs/>
        </w:rPr>
        <w:t xml:space="preserve">Optimisation PSR</w:t>
      </w:r>
      <w:r>
        <w:t xml:space="preserve"> </w:t>
      </w:r>
      <w:r>
        <w:t xml:space="preserve">(PROD-4476) : Amélioration de la résolution des spécifications de puissance, réduisant le temps de calcul pour les circuits avec de nombreux scénarios de puissance.</w:t>
      </w:r>
    </w:p>
    <w:p>
      <w:pPr>
        <w:numPr>
          <w:ilvl w:val="0"/>
          <w:numId w:val="1010"/>
        </w:numPr>
      </w:pPr>
      <w:r>
        <w:rPr>
          <w:b/>
          <w:bCs/>
        </w:rPr>
        <w:t xml:space="preserve">Trigger entrypoint dans les heuristiques</w:t>
      </w:r>
      <w:r>
        <w:t xml:space="preserve"> </w:t>
      </w:r>
      <w:r>
        <w:t xml:space="preserve">(PROD-4906) : Nouveau mécanisme permettant aux heuristiques de déclencher des recalculs ciblés plutôt que des recalculs complets, améliorant significativement les performances du cache.</w:t>
      </w:r>
    </w:p>
    <w:p>
      <w:pPr>
        <w:numPr>
          <w:ilvl w:val="0"/>
          <w:numId w:val="1010"/>
        </w:numPr>
      </w:pPr>
      <w:r>
        <w:rPr>
          <w:b/>
          <w:bCs/>
        </w:rPr>
        <w:t xml:space="preserve">NPole enhancement</w:t>
      </w:r>
      <w:r>
        <w:t xml:space="preserve"> </w:t>
      </w:r>
      <w:r>
        <w:t xml:space="preserve">(PROD-1382) : Amélioration de l’extraction et du traitement des N-pôles, la structure de données fondamentale représentant les groupes de composants interconnectés dans le graphe du circuit.</w:t>
      </w:r>
    </w:p>
    <w:p>
      <w:pPr>
        <w:numPr>
          <w:ilvl w:val="0"/>
          <w:numId w:val="1010"/>
        </w:numPr>
      </w:pPr>
      <w:r>
        <w:rPr>
          <w:b/>
          <w:bCs/>
        </w:rPr>
        <w:t xml:space="preserve">Rework Integrity Check</w:t>
      </w:r>
      <w:r>
        <w:t xml:space="preserve"> </w:t>
      </w:r>
      <w:r>
        <w:t xml:space="preserve">(PROD-5349) : Refonte de la vérification d’intégrité structurelle du circuit.</w:t>
      </w:r>
    </w:p>
    <w:p>
      <w:pPr>
        <w:pStyle w:val="FirstParagraph"/>
      </w:pPr>
      <w:r>
        <w:rPr>
          <w:b/>
          <w:bCs/>
        </w:rPr>
        <w:t xml:space="preserve">Corrections de bugs à forte composante R&amp;D :</w:t>
      </w:r>
    </w:p>
    <w:p>
      <w:pPr>
        <w:pStyle w:val="BodyText"/>
      </w:pPr>
      <w:r>
        <w:t xml:space="preserve">Plus de 150 corrections de bugs ont été traitées sur les 4 RC, dont de nombreuses relevant directement de la R&amp;D :</w:t>
      </w:r>
    </w:p>
    <w:p>
      <w:pPr>
        <w:numPr>
          <w:ilvl w:val="0"/>
          <w:numId w:val="1011"/>
        </w:numPr>
      </w:pPr>
      <w:r>
        <w:rPr>
          <w:b/>
          <w:bCs/>
        </w:rPr>
        <w:t xml:space="preserve">Corrections d’heuristiques</w:t>
      </w:r>
      <w:r>
        <w:t xml:space="preserve"> </w:t>
      </w:r>
      <w:r>
        <w:t xml:space="preserve">(~30 tickets PROD-4126, PROD-4270, PROD-4303, PROD-4566, PROD-4666, PROD-4754, PROD-4808, PROD-4911, PROD-4916, PROD-4923, PROD-4951, PROD-4952, PROD-4964, PROD-4981, PROD-4984, PROD-4913, PROD-4919, PROD-5055, PROD-5324, PROD-5257) : Amélioration continue des algorithmes de classification automatique des erreurs.</w:t>
      </w:r>
    </w:p>
    <w:p>
      <w:pPr>
        <w:numPr>
          <w:ilvl w:val="0"/>
          <w:numId w:val="1011"/>
        </w:numPr>
      </w:pPr>
      <w:r>
        <w:rPr>
          <w:b/>
          <w:bCs/>
        </w:rPr>
        <w:t xml:space="preserve">Corrections de propagation</w:t>
      </w:r>
      <w:r>
        <w:t xml:space="preserve"> </w:t>
      </w:r>
      <w:r>
        <w:t xml:space="preserve">: Fix de la propagation à travers les masses (PROD-4650), corrections des états grounded dans TED (PROD-5176), correction de la propagation nwell-to-psub (PROD-5002).</w:t>
      </w:r>
    </w:p>
    <w:p>
      <w:pPr>
        <w:numPr>
          <w:ilvl w:val="0"/>
          <w:numId w:val="1011"/>
        </w:numPr>
      </w:pPr>
      <w:r>
        <w:rPr>
          <w:b/>
          <w:bCs/>
        </w:rPr>
        <w:t xml:space="preserve">Corrections de l’analyse formelle</w:t>
      </w:r>
      <w:r>
        <w:t xml:space="preserve"> </w:t>
      </w:r>
      <w:r>
        <w:t xml:space="preserve">: Fix de requêtes SAT incorrectes (PROD-5158), correction d’erreurs conditionnelles impossibles rapportées comme vraies erreurs (PROD-4653), correction des blocking rules sur la contention (PROD-5010).</w:t>
      </w:r>
    </w:p>
    <w:p>
      <w:pPr>
        <w:numPr>
          <w:ilvl w:val="0"/>
          <w:numId w:val="1011"/>
        </w:numPr>
      </w:pPr>
      <w:r>
        <w:rPr>
          <w:b/>
          <w:bCs/>
        </w:rPr>
        <w:t xml:space="preserve">Corrections de stabilité</w:t>
      </w:r>
      <w:r>
        <w:t xml:space="preserve"> </w:t>
      </w:r>
      <w:r>
        <w:t xml:space="preserve">: Résolution de segfaults multiples (PROD-4498, PROD-4499, PROD-4976, PROD-4979, PROD-5229), correction de deadlock dans le Power Spec (PROD-4735), résolution de problème de mémoire (PROD-5162).</w:t>
      </w:r>
    </w:p>
    <w:p>
      <w:pPr>
        <w:numPr>
          <w:ilvl w:val="0"/>
          <w:numId w:val="1011"/>
        </w:numPr>
      </w:pPr>
      <w:r>
        <w:rPr>
          <w:b/>
          <w:bCs/>
        </w:rPr>
        <w:t xml:space="preserve">Corrections de parsing CDL</w:t>
      </w:r>
      <w:r>
        <w:t xml:space="preserve"> </w:t>
      </w:r>
      <w:r>
        <w:t xml:space="preserve">: Amélioration du parser pour les quotes sur les paramètres d’instance (PROD-4978), la directive .CONNECT (PROD-5008), la syntaxe $PINS (bug Skyworks), les paramètres non définis causant des freezes.</w:t>
      </w:r>
    </w:p>
    <w:bookmarkEnd w:id="35"/>
    <w:bookmarkEnd w:id="36"/>
    <w:bookmarkStart w:id="37" w:name="résultats-et-validation-expérimentale"/>
    <w:p>
      <w:pPr>
        <w:pStyle w:val="Heading3"/>
      </w:pPr>
      <w:r>
        <w:t xml:space="preserve">3.4 Résultats et validation expérimentale</w:t>
      </w:r>
    </w:p>
    <w:p>
      <w:pPr>
        <w:pStyle w:val="FirstParagraph"/>
      </w:pPr>
      <w:r>
        <w:t xml:space="preserve">Les résultats de la R&amp;D sont validés par les évaluations techniques chez les clients :</w:t>
      </w:r>
    </w:p>
    <w:p>
      <w:pPr>
        <w:pStyle w:val="BodyText"/>
      </w:pPr>
      <w:r>
        <w:rPr>
          <w:b/>
          <w:bCs/>
        </w:rPr>
        <w:t xml:space="preserve">Cas Skyworks (évaluation Q3 2025)</w:t>
      </w:r>
      <w:r>
        <w:t xml:space="preserve"> </w:t>
      </w:r>
      <w:r>
        <w:t xml:space="preserve">— Les objectifs techniques ont été atteints et dépassés. L’évaluation a démarré sur les analyses de base (floating, leakage) puis s’est focalisée sur Missing Level Shifter Up et EOS Cross Domain. Le sujet des black/gray boxes a été très bien accueilli. Le Smart Clustering a été qualifié de</w:t>
      </w:r>
      <w:r>
        <w:t xml:space="preserve"> </w:t>
      </w:r>
      <w:r>
        <w:t xml:space="preserve">“très réussi”</w:t>
      </w:r>
      <w:r>
        <w:t xml:space="preserve">, avec un avantage décisif par rapport à la méthodologie du concurrent. Le runtime était comparable ou supérieur à InsightEDA. Le résultat le plus significatif : le circuit testé générait 6500+ waivers avec le concurrent, contre seulement 151 erreurs racines avec OneCheck, réduites à 5 causes fondamentales dont 3 exceptions d’architecture. Ce résultat démontre la supériorité de l’approche formelle exhaustive sur l’approche par règles pour la réduction du bruit.</w:t>
      </w:r>
    </w:p>
    <w:p>
      <w:pPr>
        <w:pStyle w:val="BodyText"/>
      </w:pPr>
      <w:r>
        <w:rPr>
          <w:b/>
          <w:bCs/>
        </w:rPr>
        <w:t xml:space="preserve">Cas AMD (évaluation Q4 2025)</w:t>
      </w:r>
      <w:r>
        <w:t xml:space="preserve"> </w:t>
      </w:r>
      <w:r>
        <w:t xml:space="preserve">— Les objectifs techniques ont été pleinement atteints pour l’analyse du bulk leakage. Pour l’EOS, tous les sujets ont été adressés mais certains cas ont montré des crashs ou des temps d’exécution très longs, identifiant des axes d’amélioration pour la version suivante. L’aide de l’expert R&amp;D/AE Vincent Bligny a été déterminante pour démontrer la capacité d’adaptation de l’outil via la production de customisations (heuristiques personnalisées, fonctions d’erreur adaptées).</w:t>
      </w:r>
    </w:p>
    <w:p>
      <w:pPr>
        <w:pStyle w:val="BodyText"/>
      </w:pPr>
      <w:r>
        <w:rPr>
          <w:b/>
          <w:bCs/>
        </w:rPr>
        <w:t xml:space="preserve">Cas Qorvo (évaluation en cours)</w:t>
      </w:r>
      <w:r>
        <w:t xml:space="preserve"> </w:t>
      </w:r>
      <w:r>
        <w:t xml:space="preserve">— Le client a qualifié l’outil de</w:t>
      </w:r>
      <w:r>
        <w:t xml:space="preserve"> </w:t>
      </w:r>
      <w:r>
        <w:t xml:space="preserve">“pretty positive”</w:t>
      </w:r>
      <w:r>
        <w:t xml:space="preserve"> </w:t>
      </w:r>
      <w:r>
        <w:t xml:space="preserve">avec</w:t>
      </w:r>
      <w:r>
        <w:t xml:space="preserve"> </w:t>
      </w:r>
      <w:r>
        <w:t xml:space="preserve">“a big improvement”</w:t>
      </w:r>
      <w:r>
        <w:t xml:space="preserve">. Le cross-probing des erreurs HiZ a été qualifié d’</w:t>
      </w:r>
      <w:r>
        <w:t xml:space="preserve">“étape majeure”</w:t>
      </w:r>
      <w:r>
        <w:t xml:space="preserve"> </w:t>
      </w:r>
      <w:r>
        <w:t xml:space="preserve">permettant de vérifier les erreurs reportées plus rapidement. Le client a explicitement déclaré être prêt à accepter un runtime d’analyse plus long (même une journée entière) en échange de résultats plus précis via l’augmentation des pas du System Conditional, démontrant la valeur perçue de l’analyse formelle.</w:t>
      </w:r>
    </w:p>
    <w:p>
      <w:pPr>
        <w:pStyle w:val="BodyText"/>
      </w:pPr>
      <w:r>
        <w:rPr>
          <w:b/>
          <w:bCs/>
        </w:rPr>
        <w:t xml:space="preserve">Cas NXP (évaluation en démarrage)</w:t>
      </w:r>
      <w:r>
        <w:t xml:space="preserve"> </w:t>
      </w:r>
      <w:r>
        <w:t xml:space="preserve">— La réunion de lancement a rassemblé 18 participants internationaux (Oregon, Inde, Autriche, Allemagne, France, Arizona). Le directeur de la vérification physique (Ertugrul Demircan) a qualifié ses outils internes de</w:t>
      </w:r>
      <w:r>
        <w:t xml:space="preserve"> </w:t>
      </w:r>
      <w:r>
        <w:t xml:space="preserve">“noisy and not accurate”</w:t>
      </w:r>
      <w:r>
        <w:t xml:space="preserve"> </w:t>
      </w:r>
      <w:r>
        <w:t xml:space="preserve">et a exprimé son intérêt principal pour des résultats</w:t>
      </w:r>
      <w:r>
        <w:t xml:space="preserve"> </w:t>
      </w:r>
      <w:r>
        <w:t xml:space="preserve">“fast, less noisy, accurate”</w:t>
      </w:r>
      <w:r>
        <w:t xml:space="preserve">.</w:t>
      </w:r>
    </w:p>
    <w:p>
      <w:r>
        <w:pict>
          <v:rect style="width:0;height:1.5pt" o:hralign="center" o:hrstd="t" o:hr="t"/>
        </w:pict>
      </w:r>
    </w:p>
    <w:bookmarkEnd w:id="37"/>
    <w:bookmarkEnd w:id="38"/>
    <w:bookmarkStart w:id="43" w:name="X868e8aa65ee742a4802ea7f50557f588c8f654f"/>
    <w:p>
      <w:pPr>
        <w:pStyle w:val="Heading2"/>
      </w:pPr>
      <w:r>
        <w:t xml:space="preserve">4. Projet de R&amp;D n°2 : Sémantique quantitative et solveur SMT pour l’EOS</w:t>
      </w:r>
    </w:p>
    <w:bookmarkStart w:id="39" w:name="objectifs-scientifiques"/>
    <w:p>
      <w:pPr>
        <w:pStyle w:val="Heading3"/>
      </w:pPr>
      <w:r>
        <w:t xml:space="preserve">4.1 Objectifs scientifiques</w:t>
      </w:r>
    </w:p>
    <w:p>
      <w:pPr>
        <w:pStyle w:val="FirstParagraph"/>
      </w:pPr>
      <w:r>
        <w:t xml:space="preserve">Ce projet vise à développer une méthode formelle de vérification des violations d’Electrical Overstress (EOS) basée sur la</w:t>
      </w:r>
      <w:r>
        <w:t xml:space="preserve"> </w:t>
      </w:r>
      <w:r>
        <w:rPr>
          <w:b/>
          <w:bCs/>
        </w:rPr>
        <w:t xml:space="preserve">sémantique quantitative</w:t>
      </w:r>
      <w:r>
        <w:t xml:space="preserve"> </w:t>
      </w:r>
      <w:r>
        <w:t xml:space="preserve">et l’utilisation du solveur SMT</w:t>
      </w:r>
      <w:r>
        <w:t xml:space="preserve"> </w:t>
      </w:r>
      <w:r>
        <w:rPr>
          <w:b/>
          <w:bCs/>
        </w:rPr>
        <w:t xml:space="preserve">Z3</w:t>
      </w:r>
      <w:r>
        <w:t xml:space="preserve"> </w:t>
      </w:r>
      <w:r>
        <w:t xml:space="preserve">en arithmétique réelle. L’EOS représente un risque critique : un composant subit un EOS lorsque la tension, le courant ou la puissance dissipée dépasse ses limites maximales, causant un dommage immédiat ou une dégradation latente.</w:t>
      </w:r>
    </w:p>
    <w:bookmarkEnd w:id="39"/>
    <w:bookmarkStart w:id="40" w:name="verrous-scientifiques-spécifiques"/>
    <w:p>
      <w:pPr>
        <w:pStyle w:val="Heading3"/>
      </w:pPr>
      <w:r>
        <w:t xml:space="preserve">4.2 Verrous scientifiques spécifiques</w:t>
      </w:r>
    </w:p>
    <w:p>
      <w:pPr>
        <w:pStyle w:val="FirstParagraph"/>
      </w:pPr>
      <w:r>
        <w:rPr>
          <w:b/>
          <w:bCs/>
        </w:rPr>
        <w:t xml:space="preserve">Modélisation formelle du comportement quantitatif des transistors.</w:t>
      </w:r>
      <w:r>
        <w:t xml:space="preserve"> </w:t>
      </w:r>
      <w:r>
        <w:t xml:space="preserve">Contrairement à l’analyse booléenne classique (états on/off), la détection EOS requiert le calcul quantitatif des tensions réelles aux bornes de chaque composant. Il faut modéliser le comportement du transistor MOSFET en encodant ses caractéristiques électriques et ses contraintes opérationnelles en formules logiques manipulables par un solveur SMT.</w:t>
      </w:r>
    </w:p>
    <w:p>
      <w:pPr>
        <w:pStyle w:val="BodyText"/>
      </w:pPr>
      <w:r>
        <w:rPr>
          <w:b/>
          <w:bCs/>
        </w:rPr>
        <w:t xml:space="preserve">Exploration de l’espace des configurations d’entrée.</w:t>
      </w:r>
      <w:r>
        <w:t xml:space="preserve"> </w:t>
      </w:r>
      <w:r>
        <w:t xml:space="preserve">Pour chaque composant, Z3 doit vérifier s’il existe une configuration d’entrées telle que les ratings (Vds_max, Vgs_max, Vgd_max, Vds_min, Vgs_min, Vgd_min) sont dépassés. L’espace de recherche est potentiellement très grand.</w:t>
      </w:r>
    </w:p>
    <w:p>
      <w:pPr>
        <w:pStyle w:val="BodyText"/>
      </w:pPr>
      <w:r>
        <w:rPr>
          <w:b/>
          <w:bCs/>
        </w:rPr>
        <w:t xml:space="preserve">Interaction utilisateur et raffinement.</w:t>
      </w:r>
      <w:r>
        <w:t xml:space="preserve"> </w:t>
      </w:r>
      <w:r>
        <w:t xml:space="preserve">OneCheck explore tous les scénarios possibles, mais certains peuvent ne jamais se produire dans le circuit réel du fait de contraintes de plus haut niveau. Il faut permettre à l’utilisateur de spécifier quelles configurations d’entrées sont valides et lesquelles ne le sont pas, afin de filtrer les cas irréalistes.</w:t>
      </w:r>
    </w:p>
    <w:bookmarkEnd w:id="40"/>
    <w:bookmarkStart w:id="41" w:name="travaux-réalisés"/>
    <w:p>
      <w:pPr>
        <w:pStyle w:val="Heading3"/>
      </w:pPr>
      <w:r>
        <w:t xml:space="preserve">4.3 Travaux réalisés</w:t>
      </w:r>
    </w:p>
    <w:p>
      <w:pPr>
        <w:pStyle w:val="FirstParagraph"/>
      </w:pPr>
      <w:r>
        <w:rPr>
          <w:b/>
          <w:bCs/>
        </w:rPr>
        <w:t xml:space="preserve">Spécification de recherche (Responsable : Oussama Oulkaid, Diego Rousselin) :</w:t>
      </w:r>
    </w:p>
    <w:p>
      <w:pPr>
        <w:pStyle w:val="BodyText"/>
      </w:pPr>
      <w:r>
        <w:t xml:space="preserve">La spécification fonctionnelle a été élaborée en détail :</w:t>
      </w:r>
    </w:p>
    <w:p>
      <w:pPr>
        <w:numPr>
          <w:ilvl w:val="0"/>
          <w:numId w:val="1012"/>
        </w:numPr>
      </w:pPr>
      <w:r>
        <w:rPr>
          <w:b/>
          <w:bCs/>
        </w:rPr>
        <w:t xml:space="preserve">Ratings</w:t>
      </w:r>
      <w:r>
        <w:t xml:space="preserve"> </w:t>
      </w:r>
      <w:r>
        <w:t xml:space="preserve">: Lorsque l’analyse EOS est sélectionnée dans la configuration globale, deux paramètres sont obligatoires : max_rating et min_rating. Ces paramètres sont définis dans le setup des technologies et servent d’entrées pour Z3. Si aucun rating n’est donné, l’utilisateur ne peut pas poursuivre l’analyse.</w:t>
      </w:r>
    </w:p>
    <w:p>
      <w:pPr>
        <w:numPr>
          <w:ilvl w:val="0"/>
          <w:numId w:val="1012"/>
        </w:numPr>
      </w:pPr>
      <w:r>
        <w:rPr>
          <w:b/>
          <w:bCs/>
        </w:rPr>
        <w:t xml:space="preserve">Modélisation Z3</w:t>
      </w:r>
      <w:r>
        <w:t xml:space="preserve"> </w:t>
      </w:r>
      <w:r>
        <w:t xml:space="preserve">: Z3 en arithmétique réelle analyse le courant Ids ainsi que les tensions Vds, Vgs et Vgd. Le solveur modélise le comportement de tout transistor MOSFET et vérifie si une configuration d’entrées existe telle que les ratings sont dépassés.</w:t>
      </w:r>
    </w:p>
    <w:p>
      <w:pPr>
        <w:numPr>
          <w:ilvl w:val="0"/>
          <w:numId w:val="1012"/>
        </w:numPr>
      </w:pPr>
      <w:r>
        <w:rPr>
          <w:b/>
          <w:bCs/>
        </w:rPr>
        <w:t xml:space="preserve">Reporting d’erreurs</w:t>
      </w:r>
      <w:r>
        <w:t xml:space="preserve"> </w:t>
      </w:r>
      <w:r>
        <w:t xml:space="preserve">: Pour chaque erreur EOS, le rapport affiche les tensions Vds, Vgs et Vgd, la limite dépassée et la valeur de dépassement, les configurations d’entrées menant à l’erreur, et un champ</w:t>
      </w:r>
      <w:r>
        <w:t xml:space="preserve"> </w:t>
      </w:r>
      <w:r>
        <w:t xml:space="preserve">“information”</w:t>
      </w:r>
      <w:r>
        <w:t xml:space="preserve"> </w:t>
      </w:r>
      <w:r>
        <w:t xml:space="preserve">montrant la tension dépassée avec la limite correspondante.</w:t>
      </w:r>
    </w:p>
    <w:p>
      <w:pPr>
        <w:numPr>
          <w:ilvl w:val="0"/>
          <w:numId w:val="1012"/>
        </w:numPr>
      </w:pPr>
      <w:r>
        <w:rPr>
          <w:b/>
          <w:bCs/>
        </w:rPr>
        <w:t xml:space="preserve">Cross-probing EOS</w:t>
      </w:r>
      <w:r>
        <w:t xml:space="preserve"> </w:t>
      </w:r>
      <w:r>
        <w:t xml:space="preserve">: Lors du cross-probing, les valeurs de tension sont affichées directement dans le schéma Cadence Virtuoso, avec un code couleur distinguant la tension en dépassement des tensions conformes.</w:t>
      </w:r>
    </w:p>
    <w:p>
      <w:pPr>
        <w:numPr>
          <w:ilvl w:val="0"/>
          <w:numId w:val="1012"/>
        </w:numPr>
      </w:pPr>
      <w:r>
        <w:rPr>
          <w:b/>
          <w:bCs/>
        </w:rPr>
        <w:t xml:space="preserve">Interaction utilisateur post-erreur</w:t>
      </w:r>
      <w:r>
        <w:t xml:space="preserve"> </w:t>
      </w:r>
      <w:r>
        <w:t xml:space="preserve">: L’utilisateur peut modifier les conditions d’entrées et demander les ratings max/min du composant, permettant de filtrer les configurations irréalistes et de ne conserver que les erreurs pertinentes.</w:t>
      </w:r>
    </w:p>
    <w:p>
      <w:pPr>
        <w:pStyle w:val="FirstParagraph"/>
      </w:pPr>
      <w:r>
        <w:rPr>
          <w:b/>
          <w:bCs/>
        </w:rPr>
        <w:t xml:space="preserve">Validation sur le cas STLC</w:t>
      </w:r>
      <w:r>
        <w:t xml:space="preserve"> </w:t>
      </w:r>
      <w:r>
        <w:t xml:space="preserve">: Un schéma STLC (exemple de circuit) a été utilisé pour la validation manuelle des résultats, avec une analyse manuelle documentée servant de référence.</w:t>
      </w:r>
    </w:p>
    <w:p>
      <w:pPr>
        <w:pStyle w:val="BodyText"/>
      </w:pPr>
      <w:r>
        <w:rPr>
          <w:b/>
          <w:bCs/>
        </w:rPr>
        <w:t xml:space="preserve">Changement de priorité (novembre 2024)</w:t>
      </w:r>
      <w:r>
        <w:t xml:space="preserve"> </w:t>
      </w:r>
      <w:r>
        <w:t xml:space="preserve">: Suite à l’analyse des cas d’usage clients, l’ordre de priorité des erreurs à valider par Z3 a été modifié : l’EOS a été priorisé avant le Missing Level Shifter, ce dernier nécessitant moins de raisonnement quantitatif.</w:t>
      </w:r>
    </w:p>
    <w:bookmarkEnd w:id="41"/>
    <w:bookmarkStart w:id="42" w:name="état-davancement-et-perspectives"/>
    <w:p>
      <w:pPr>
        <w:pStyle w:val="Heading3"/>
      </w:pPr>
      <w:r>
        <w:t xml:space="preserve">4.4 État d’avancement et perspectives</w:t>
      </w:r>
    </w:p>
    <w:p>
      <w:pPr>
        <w:pStyle w:val="FirstParagraph"/>
      </w:pPr>
      <w:r>
        <w:t xml:space="preserve">Le projet est en cours de développement. La spécification fonctionnelle est complète et validée. La spécification technique (implémentation C-Computation, Core-API, Worker, GUI) reste à compléter. Le draft de recherche le plus récent date du 30 janvier 2025. Les travaux de codage sont prévus pour intégration dans la version 3.7.0.</w:t>
      </w:r>
    </w:p>
    <w:p>
      <w:r>
        <w:pict>
          <v:rect style="width:0;height:1.5pt" o:hralign="center" o:hrstd="t" o:hr="t"/>
        </w:pict>
      </w:r>
    </w:p>
    <w:bookmarkEnd w:id="42"/>
    <w:bookmarkEnd w:id="43"/>
    <w:bookmarkStart w:id="49" w:name="X226ce535091525d21ae918af006d62597fc3119"/>
    <w:p>
      <w:pPr>
        <w:pStyle w:val="Heading2"/>
      </w:pPr>
      <w:r>
        <w:t xml:space="preserve">5. Projet de R&amp;D n°3 : Intelligence artificielle Amigo AI</w:t>
      </w:r>
    </w:p>
    <w:bookmarkStart w:id="44" w:name="objectifs-scientifiques-et-techniques-1"/>
    <w:p>
      <w:pPr>
        <w:pStyle w:val="Heading3"/>
      </w:pPr>
      <w:r>
        <w:t xml:space="preserve">5.1 Objectifs scientifiques et techniques</w:t>
      </w:r>
    </w:p>
    <w:p>
      <w:pPr>
        <w:pStyle w:val="FirstParagraph"/>
      </w:pPr>
      <w:r>
        <w:t xml:space="preserve">Amigo AI est le projet d’intégration d’intelligence artificielle dans la plateforme OneCheck. L’objectif est de développer une couche IA basée sur des modèles de langage (LLM) capable de :</w:t>
      </w:r>
    </w:p>
    <w:p>
      <w:pPr>
        <w:pStyle w:val="Compact"/>
        <w:numPr>
          <w:ilvl w:val="0"/>
          <w:numId w:val="1013"/>
        </w:numPr>
      </w:pPr>
      <w:r>
        <w:rPr>
          <w:b/>
          <w:bCs/>
        </w:rPr>
        <w:t xml:space="preserve">Expliquer</w:t>
      </w:r>
      <w:r>
        <w:t xml:space="preserve"> </w:t>
      </w:r>
      <w:r>
        <w:t xml:space="preserve">les violations électriques détectées par OneCheck en langage naturel compréhensible par les ingénieurs de conception</w:t>
      </w:r>
    </w:p>
    <w:p>
      <w:pPr>
        <w:pStyle w:val="Compact"/>
        <w:numPr>
          <w:ilvl w:val="0"/>
          <w:numId w:val="1013"/>
        </w:numPr>
      </w:pPr>
      <w:r>
        <w:rPr>
          <w:b/>
          <w:bCs/>
        </w:rPr>
        <w:t xml:space="preserve">Recommander</w:t>
      </w:r>
      <w:r>
        <w:t xml:space="preserve"> </w:t>
      </w:r>
      <w:r>
        <w:t xml:space="preserve">des corrections adaptées au contexte spécifique du circuit analysé</w:t>
      </w:r>
    </w:p>
    <w:p>
      <w:pPr>
        <w:pStyle w:val="Compact"/>
        <w:numPr>
          <w:ilvl w:val="0"/>
          <w:numId w:val="1013"/>
        </w:numPr>
      </w:pPr>
      <w:r>
        <w:rPr>
          <w:b/>
          <w:bCs/>
        </w:rPr>
        <w:t xml:space="preserve">Naviguer</w:t>
      </w:r>
      <w:r>
        <w:t xml:space="preserve"> </w:t>
      </w:r>
      <w:r>
        <w:t xml:space="preserve">intelligemment dans la netlist du circuit via des requêtes en langage naturel</w:t>
      </w:r>
    </w:p>
    <w:p>
      <w:pPr>
        <w:pStyle w:val="Compact"/>
        <w:numPr>
          <w:ilvl w:val="0"/>
          <w:numId w:val="1013"/>
        </w:numPr>
      </w:pPr>
      <w:r>
        <w:rPr>
          <w:b/>
          <w:bCs/>
        </w:rPr>
        <w:t xml:space="preserve">Capitaliser</w:t>
      </w:r>
      <w:r>
        <w:t xml:space="preserve"> </w:t>
      </w:r>
      <w:r>
        <w:t xml:space="preserve">les connaissances de conception analogique accumulées lors des évaluations clients</w:t>
      </w:r>
    </w:p>
    <w:p>
      <w:pPr>
        <w:pStyle w:val="Compact"/>
        <w:numPr>
          <w:ilvl w:val="0"/>
          <w:numId w:val="1013"/>
        </w:numPr>
      </w:pPr>
      <w:r>
        <w:rPr>
          <w:b/>
          <w:bCs/>
        </w:rPr>
        <w:t xml:space="preserve">Remplacer à terme l’écriture manuelle de règles ERC</w:t>
      </w:r>
      <w:r>
        <w:t xml:space="preserve"> </w:t>
      </w:r>
      <w:r>
        <w:t xml:space="preserve">par une approche pilotée par l’IA</w:t>
      </w:r>
    </w:p>
    <w:bookmarkEnd w:id="44"/>
    <w:bookmarkStart w:id="45" w:name="verrous-scientifiques-spécifiques-1"/>
    <w:p>
      <w:pPr>
        <w:pStyle w:val="Heading3"/>
      </w:pPr>
      <w:r>
        <w:t xml:space="preserve">5.2 Verrous scientifiques spécifiques</w:t>
      </w:r>
    </w:p>
    <w:p>
      <w:pPr>
        <w:pStyle w:val="FirstParagraph"/>
      </w:pPr>
      <w:r>
        <w:rPr>
          <w:b/>
          <w:bCs/>
        </w:rPr>
        <w:t xml:space="preserve">Hallucination des résultats.</w:t>
      </w:r>
      <w:r>
        <w:t xml:space="preserve"> </w:t>
      </w:r>
      <w:r>
        <w:t xml:space="preserve">Les modèles de langage sont sujets aux hallucinations, c’est-à-dire à la génération de réponses plausibles mais incorrectes. Dans le domaine de la vérification de circuits, une hallucination peut conduire un ingénieur à ignorer une vraie erreur ou à corriger un faux problème. La préoccupation a été explicitement exprimée par NXP (Ertugrul Demircan) lors de la réunion du 17 février 2026. Les travaux portent sur la traçabilité et la vérifiabilité des résultats produits par l’IA.</w:t>
      </w:r>
    </w:p>
    <w:p>
      <w:pPr>
        <w:pStyle w:val="BodyText"/>
      </w:pPr>
      <w:r>
        <w:rPr>
          <w:b/>
          <w:bCs/>
        </w:rPr>
        <w:t xml:space="preserve">Sécurité des données.</w:t>
      </w:r>
      <w:r>
        <w:t xml:space="preserve"> </w:t>
      </w:r>
      <w:r>
        <w:t xml:space="preserve">Les netlists des circuits sont la propriété intellectuelle la plus sensible des sociétés de semi-conducteurs. L’utilisation d’un LLM soulève des questions de confidentialité : les données ne doivent pas être envoyées vers des serveurs tiers, le modèle ne doit pas</w:t>
      </w:r>
      <w:r>
        <w:t xml:space="preserve"> </w:t>
      </w:r>
      <w:r>
        <w:t xml:space="preserve">“mémoriser”</w:t>
      </w:r>
      <w:r>
        <w:t xml:space="preserve"> </w:t>
      </w:r>
      <w:r>
        <w:t xml:space="preserve">les circuits analysés, et les résultats doivent rester strictement confidentiels. Ces questions ont été soulevées lors de la réunion clients du 4 mars 2026.</w:t>
      </w:r>
    </w:p>
    <w:p>
      <w:pPr>
        <w:pStyle w:val="BodyText"/>
      </w:pPr>
      <w:r>
        <w:rPr>
          <w:b/>
          <w:bCs/>
        </w:rPr>
        <w:t xml:space="preserve">Besoins en ressources de calcul.</w:t>
      </w:r>
      <w:r>
        <w:t xml:space="preserve"> </w:t>
      </w:r>
      <w:r>
        <w:t xml:space="preserve">L’intégration d’un LLM dans un outil EDA exécuté localement sur les machines des designers nécessite un dimensionnement adapté des ressources de calcul (GPU, mémoire, stockage).</w:t>
      </w:r>
    </w:p>
    <w:bookmarkEnd w:id="45"/>
    <w:bookmarkStart w:id="46" w:name="travaux-réalisés-1"/>
    <w:p>
      <w:pPr>
        <w:pStyle w:val="Heading3"/>
      </w:pPr>
      <w:r>
        <w:t xml:space="preserve">5.3 Travaux réalisés</w:t>
      </w:r>
    </w:p>
    <w:p>
      <w:pPr>
        <w:pStyle w:val="FirstParagraph"/>
      </w:pPr>
      <w:r>
        <w:rPr>
          <w:b/>
          <w:bCs/>
        </w:rPr>
        <w:t xml:space="preserve">Intégration Amigo AI avec SysCon (System Conditional) :</w:t>
      </w:r>
    </w:p>
    <w:p>
      <w:pPr>
        <w:pStyle w:val="BodyText"/>
      </w:pPr>
      <w:r>
        <w:t xml:space="preserve">Les travaux VST (Vincent Sidot) sur les semaines 9-11 de 2026 ont porté sur :</w:t>
      </w:r>
      <w:r>
        <w:t xml:space="preserve"> </w:t>
      </w:r>
      <w:r>
        <w:t xml:space="preserve">- Le branchement de l’IA sur les requêtes SysCon pour enrichir l’interprétation des résultats d’analyse conditionnelle</w:t>
      </w:r>
      <w:r>
        <w:t xml:space="preserve"> </w:t>
      </w:r>
      <w:r>
        <w:t xml:space="preserve">- L’exploration de la simplification de l’API pour faciliter l’intégration</w:t>
      </w:r>
      <w:r>
        <w:t xml:space="preserve"> </w:t>
      </w:r>
      <w:r>
        <w:t xml:space="preserve">- Le setup de l’environnement SysCon pour Amigo AI</w:t>
      </w:r>
      <w:r>
        <w:t xml:space="preserve"> </w:t>
      </w:r>
      <w:r>
        <w:t xml:space="preserve">- La préparation de démonstrations d’Amigo Intelligence</w:t>
      </w:r>
      <w:r>
        <w:t xml:space="preserve"> </w:t>
      </w:r>
      <w:r>
        <w:t xml:space="preserve">- Le setup sysCon Amigo IA avec des corrections de bugs d’heuristiques intégrées dans le même flux</w:t>
      </w:r>
    </w:p>
    <w:p>
      <w:pPr>
        <w:pStyle w:val="BodyText"/>
      </w:pPr>
      <w:r>
        <w:rPr>
          <w:b/>
          <w:bCs/>
        </w:rPr>
        <w:t xml:space="preserve">Navigation intelligente dans la netlist :</w:t>
      </w:r>
      <w:r>
        <w:t xml:space="preserve"> </w:t>
      </w:r>
      <w:r>
        <w:t xml:space="preserve">- Ajout de capacités de navigation dans la netlist pilotées par l’IA (semaine 10 2026)</w:t>
      </w:r>
      <w:r>
        <w:t xml:space="preserve"> </w:t>
      </w:r>
      <w:r>
        <w:t xml:space="preserve">- Permettre aux ingénieurs d’explorer la structure du circuit à travers des requêtes en langage naturel plutôt que par navigation manuelle dans la hiérarchie</w:t>
      </w:r>
    </w:p>
    <w:p>
      <w:pPr>
        <w:pStyle w:val="BodyText"/>
      </w:pPr>
      <w:r>
        <w:rPr>
          <w:b/>
          <w:bCs/>
        </w:rPr>
        <w:t xml:space="preserve">Réflexion stratégique sur l’avenir de l’ERC :</w:t>
      </w:r>
      <w:r>
        <w:t xml:space="preserve"> </w:t>
      </w:r>
      <w:r>
        <w:t xml:space="preserve">- Discussion entre Vincent Bligny et les équipes commerciales (4 mars 2026) sur la substitution des règles ERC traditionnelles par une approche IA :</w:t>
      </w:r>
      <w:r>
        <w:t xml:space="preserve"> </w:t>
      </w:r>
      <w:r>
        <w:t xml:space="preserve">“les 20+ années où l’ERC consistait à écrire des règles est terminée”</w:t>
      </w:r>
      <w:r>
        <w:t xml:space="preserve"> </w:t>
      </w:r>
      <w:r>
        <w:t xml:space="preserve">- Exploration de la génération automatique de bancs Spice ciblant les problèmes de fuite (leakage) via IA</w:t>
      </w:r>
      <w:r>
        <w:t xml:space="preserve"> </w:t>
      </w:r>
      <w:r>
        <w:t xml:space="preserve">- Préparation de matériel marketing spécifique IA pour la visite de Vincent en Asie (Taïwan, mars 2026)</w:t>
      </w:r>
    </w:p>
    <w:p>
      <w:pPr>
        <w:pStyle w:val="BodyText"/>
      </w:pPr>
      <w:r>
        <w:rPr>
          <w:b/>
          <w:bCs/>
        </w:rPr>
        <w:t xml:space="preserve">Déploiement chez Novatek :</w:t>
      </w:r>
      <w:r>
        <w:t xml:space="preserve"> </w:t>
      </w:r>
      <w:r>
        <w:t xml:space="preserve">- Intégration de l’agent IA Amigo dans le flot de conception de Novatek (Taïwan), validant l’approche dans un environnement de production réel</w:t>
      </w:r>
    </w:p>
    <w:bookmarkEnd w:id="46"/>
    <w:bookmarkStart w:id="47" w:name="approche-technique-et-architecture"/>
    <w:p>
      <w:pPr>
        <w:pStyle w:val="Heading3"/>
      </w:pPr>
      <w:r>
        <w:t xml:space="preserve">5.4 Approche technique et architecture</w:t>
      </w:r>
    </w:p>
    <w:p>
      <w:pPr>
        <w:pStyle w:val="FirstParagraph"/>
      </w:pPr>
      <w:r>
        <w:t xml:space="preserve">L’architecture d’Amigo AI repose sur plusieurs composants techniques innovants :</w:t>
      </w:r>
    </w:p>
    <w:p>
      <w:pPr>
        <w:pStyle w:val="BodyText"/>
      </w:pPr>
      <w:r>
        <w:rPr>
          <w:b/>
          <w:bCs/>
        </w:rPr>
        <w:t xml:space="preserve">Couche d’abstraction de la netlist.</w:t>
      </w:r>
      <w:r>
        <w:t xml:space="preserve"> </w:t>
      </w:r>
      <w:r>
        <w:t xml:space="preserve">Pour qu’un LLM puisse raisonner sur un circuit, il faut d’abord transformer la représentation brute de la netlist (format CDL, syntaxe SPICE) en une représentation sémantique exploitable. L’IA doit comprendre non seulement la topologie du circuit (quels composants sont connectés à quels réseaux), mais aussi la sémantique fonctionnelle (ce composant est un inverseur, ce réseau est une alimentation, ce chemin est un chemin de signal). Cette couche d’abstraction s’appuie sur les heuristiques de technologie et de puissance développées dans le cadre du Projet n°5 (Smart Clustering).</w:t>
      </w:r>
    </w:p>
    <w:p>
      <w:pPr>
        <w:pStyle w:val="BodyText"/>
      </w:pPr>
      <w:r>
        <w:rPr>
          <w:b/>
          <w:bCs/>
        </w:rPr>
        <w:t xml:space="preserve">Intégration avec les résultats d’analyse OneCheck.</w:t>
      </w:r>
      <w:r>
        <w:t xml:space="preserve"> </w:t>
      </w:r>
      <w:r>
        <w:t xml:space="preserve">Amigo AI ne fonctionne pas de manière autonome : il exploite les résultats produits par le moteur d’analyse formelle OneCheck. Pour chaque erreur détectée, le LLM reçoit en contexte le type d’erreur, la localisation dans la hiérarchie, le chemin de propagation, les conditions System Conditional, les domaines de puissance impliqués, et les statistiques de la pré-analyse TED. Cette approche de</w:t>
      </w:r>
      <w:r>
        <w:t xml:space="preserve"> </w:t>
      </w:r>
      <w:r>
        <w:t xml:space="preserve">“grounding”</w:t>
      </w:r>
      <w:r>
        <w:t xml:space="preserve"> </w:t>
      </w:r>
      <w:r>
        <w:t xml:space="preserve">par les résultats formels vise à réduire les risques d’hallucination en ancrant les réponses du LLM dans des faits vérifiés mathématiquement.</w:t>
      </w:r>
    </w:p>
    <w:p>
      <w:pPr>
        <w:pStyle w:val="BodyText"/>
      </w:pPr>
      <w:r>
        <w:rPr>
          <w:b/>
          <w:bCs/>
        </w:rPr>
        <w:t xml:space="preserve">Requêtes en langage naturel sur la netlist.</w:t>
      </w:r>
      <w:r>
        <w:t xml:space="preserve"> </w:t>
      </w:r>
      <w:r>
        <w:t xml:space="preserve">L’intégration avec SysCon permet à l’ingénieur de poser des questions en langage naturel sur le circuit, par exemple :</w:t>
      </w:r>
      <w:r>
        <w:t xml:space="preserve"> </w:t>
      </w:r>
      <w:r>
        <w:t xml:space="preserve">“Pourquoi ce nœud est-il à haute impédance dans le scénario de puissance n°3 ?”</w:t>
      </w:r>
      <w:r>
        <w:t xml:space="preserve"> </w:t>
      </w:r>
      <w:r>
        <w:t xml:space="preserve">ou</w:t>
      </w:r>
      <w:r>
        <w:t xml:space="preserve"> </w:t>
      </w:r>
      <w:r>
        <w:t xml:space="preserve">“Quels transistors contrôlent le chemin de fuite entre VDD et VSS ?”</w:t>
      </w:r>
      <w:r>
        <w:t xml:space="preserve">. Le LLM traduit ces requêtes en appels à l’API Core de OneCheck (api.fetchSubckt, api.getNPoles, api.buildHiZMesh, etc.) et synthétise les résultats en une réponse compréhensible.</w:t>
      </w:r>
    </w:p>
    <w:p>
      <w:pPr>
        <w:pStyle w:val="BodyText"/>
      </w:pPr>
      <w:r>
        <w:rPr>
          <w:b/>
          <w:bCs/>
        </w:rPr>
        <w:t xml:space="preserve">Capitalisation de la connaissance métier.</w:t>
      </w:r>
      <w:r>
        <w:t xml:space="preserve"> </w:t>
      </w:r>
      <w:r>
        <w:t xml:space="preserve">À travers les interactions avec les ingénieurs de conception chez les clients (Novatek, Nvidia, Apple, Skyworks), Amigo AI accumule une base de connaissances sur les bonnes pratiques de conception analogique, les patterns d’erreurs courants, et les stratégies de correction. Cette connaissance est structurée sous forme de prompts contextuels plutôt que de fine-tuning du modèle, préservant ainsi la confidentialité des données clients.</w:t>
      </w:r>
    </w:p>
    <w:p>
      <w:pPr>
        <w:pStyle w:val="BodyText"/>
      </w:pPr>
      <w:r>
        <w:rPr>
          <w:b/>
          <w:bCs/>
        </w:rPr>
        <w:t xml:space="preserve">Génération automatique de règles ERC.</w:t>
      </w:r>
      <w:r>
        <w:t xml:space="preserve"> </w:t>
      </w:r>
      <w:r>
        <w:t xml:space="preserve">Le projet le plus ambitieux à moyen terme est la génération automatique de règles de vérification ERC par l’IA. Plutôt que de demander aux ingénieurs d’écrire des règles en Tcl ou Python (approche PERC/InsightEDA), Aniah propose une approche où le designer décrit en langage naturel la propriété qu’il souhaite vérifier (</w:t>
      </w:r>
      <w:r>
        <w:t xml:space="preserve">“je veux vérifier que la tension VGS de tout PMOS dans le domaine VDD_IO ne dépasse jamais 1.8V”</w:t>
      </w:r>
      <w:r>
        <w:t xml:space="preserve">), et Amigo AI génère automatiquement la configuration OneCheck correspondante (heuristiques, fonctions d’erreur, paramètres de puissance). Cette approche a été présentée conceptuellement à TSMC dans le contexte de la discussion avec leurs équipes PDK (PERC).</w:t>
      </w:r>
    </w:p>
    <w:bookmarkEnd w:id="47"/>
    <w:bookmarkStart w:id="48" w:name="perspectives-version-3.7.0"/>
    <w:p>
      <w:pPr>
        <w:pStyle w:val="Heading3"/>
      </w:pPr>
      <w:r>
        <w:t xml:space="preserve">5.5 Perspectives (version 3.7.0)</w:t>
      </w:r>
    </w:p>
    <w:p>
      <w:pPr>
        <w:pStyle w:val="FirstParagraph"/>
      </w:pPr>
      <w:r>
        <w:t xml:space="preserve">La roadmap prévoit pour la version 3.7.0 :</w:t>
      </w:r>
      <w:r>
        <w:t xml:space="preserve"> </w:t>
      </w:r>
      <w:r>
        <w:t xml:space="preserve">-</w:t>
      </w:r>
      <w:r>
        <w:t xml:space="preserve"> </w:t>
      </w:r>
      <w:r>
        <w:rPr>
          <w:b/>
          <w:bCs/>
        </w:rPr>
        <w:t xml:space="preserve">LLM-based root cause analysis</w:t>
      </w:r>
      <w:r>
        <w:t xml:space="preserve"> </w:t>
      </w:r>
      <w:r>
        <w:t xml:space="preserve">: Analyse automatique des causes racines des erreurs par LLM, fournissant pour chaque erreur une explication contextuelle de la cause, de l’impact potentiel, et des options de correction</w:t>
      </w:r>
      <w:r>
        <w:t xml:space="preserve"> </w:t>
      </w:r>
      <w:r>
        <w:t xml:space="preserve">-</w:t>
      </w:r>
      <w:r>
        <w:t xml:space="preserve"> </w:t>
      </w:r>
      <w:r>
        <w:rPr>
          <w:b/>
          <w:bCs/>
        </w:rPr>
        <w:t xml:space="preserve">Navigateur de causalité inverse</w:t>
      </w:r>
      <w:r>
        <w:t xml:space="preserve"> </w:t>
      </w:r>
      <w:r>
        <w:t xml:space="preserve">: Exploration initiale d’un navigateur permettant de remonter de l’effet à la cause dans le circuit, guidé par l’IA, afin de faciliter le debug des erreurs complexes impliquant des chaînes de propagation longues</w:t>
      </w:r>
      <w:r>
        <w:t xml:space="preserve"> </w:t>
      </w:r>
      <w:r>
        <w:t xml:space="preserve">-</w:t>
      </w:r>
      <w:r>
        <w:t xml:space="preserve"> </w:t>
      </w:r>
      <w:r>
        <w:rPr>
          <w:b/>
          <w:bCs/>
        </w:rPr>
        <w:t xml:space="preserve">Génération automatique de bancs Spice</w:t>
      </w:r>
      <w:r>
        <w:t xml:space="preserve"> </w:t>
      </w:r>
      <w:r>
        <w:t xml:space="preserve">: Exploration de la capacité d’Amigo AI à générer automatiquement des bancs de simulation Spice ciblant spécifiquement les problèmes de fuite (leakage) identifiés par l’analyse formelle, permettant une validation croisée simulation/formel</w:t>
      </w:r>
    </w:p>
    <w:p>
      <w:r>
        <w:pict>
          <v:rect style="width:0;height:1.5pt" o:hralign="center" o:hrstd="t" o:hr="t"/>
        </w:pict>
      </w:r>
    </w:p>
    <w:bookmarkEnd w:id="48"/>
    <w:bookmarkEnd w:id="49"/>
    <w:bookmarkStart w:id="54" w:name="X025291c9c0144fd2f9a7edadbc8dcc3618a1aa2"/>
    <w:p>
      <w:pPr>
        <w:pStyle w:val="Heading2"/>
      </w:pPr>
      <w:r>
        <w:t xml:space="preserve">6. Projet de R&amp;D n°4 : Analyse ESD (Electrostatic Discharge)</w:t>
      </w:r>
    </w:p>
    <w:bookmarkStart w:id="50" w:name="contexte-et-objectifs"/>
    <w:p>
      <w:pPr>
        <w:pStyle w:val="Heading3"/>
      </w:pPr>
      <w:r>
        <w:t xml:space="preserve">6.1 Contexte et objectifs</w:t>
      </w:r>
    </w:p>
    <w:p>
      <w:pPr>
        <w:pStyle w:val="FirstParagraph"/>
      </w:pPr>
      <w:r>
        <w:t xml:space="preserve">Les décharges électrostatiques (ESD) constituent l’une des principales causes de défaillance des circuits intégrés. Les modèles de décharge ESD incluent :</w:t>
      </w:r>
      <w:r>
        <w:t xml:space="preserve"> </w:t>
      </w:r>
      <w:r>
        <w:t xml:space="preserve">-</w:t>
      </w:r>
      <w:r>
        <w:t xml:space="preserve"> </w:t>
      </w:r>
      <w:r>
        <w:rPr>
          <w:b/>
          <w:bCs/>
        </w:rPr>
        <w:t xml:space="preserve">CDM</w:t>
      </w:r>
      <w:r>
        <w:t xml:space="preserve"> </w:t>
      </w:r>
      <w:r>
        <w:t xml:space="preserve">(Charged Device Model) : décharge du composant lui-même</w:t>
      </w:r>
      <w:r>
        <w:t xml:space="preserve"> </w:t>
      </w:r>
      <w:r>
        <w:t xml:space="preserve">-</w:t>
      </w:r>
      <w:r>
        <w:t xml:space="preserve"> </w:t>
      </w:r>
      <w:r>
        <w:rPr>
          <w:b/>
          <w:bCs/>
        </w:rPr>
        <w:t xml:space="preserve">HBM</w:t>
      </w:r>
      <w:r>
        <w:t xml:space="preserve"> </w:t>
      </w:r>
      <w:r>
        <w:t xml:space="preserve">(Human Body Model) : décharge d’un opérateur humain vers le composant</w:t>
      </w:r>
    </w:p>
    <w:p>
      <w:pPr>
        <w:pStyle w:val="BodyText"/>
      </w:pPr>
      <w:r>
        <w:t xml:space="preserve">Les outils concurrents (PERC) intègrent des vérifications ESD, mais elles sont basées sur des règles manuelles. L’évaluation chez Voxel (janvier 2025) a confirmé que la capacité ERC seule de OneCheck ne suffit pas à remplacer PERC, car les clients ont besoin de</w:t>
      </w:r>
      <w:r>
        <w:t xml:space="preserve"> </w:t>
      </w:r>
      <w:r>
        <w:t xml:space="preserve">“ERC + ESD”</w:t>
      </w:r>
      <w:r>
        <w:t xml:space="preserve">. Ce projet vise donc à développer des capacités de vérification ESD formelle dans OneCheck.</w:t>
      </w:r>
    </w:p>
    <w:bookmarkEnd w:id="50"/>
    <w:bookmarkStart w:id="51" w:name="travaux-réalisés-2"/>
    <w:p>
      <w:pPr>
        <w:pStyle w:val="Heading3"/>
      </w:pPr>
      <w:r>
        <w:t xml:space="preserve">6.2 Travaux réalisés</w:t>
      </w:r>
    </w:p>
    <w:p>
      <w:pPr>
        <w:pStyle w:val="FirstParagraph"/>
      </w:pPr>
      <w:r>
        <w:rPr>
          <w:b/>
          <w:bCs/>
        </w:rPr>
        <w:t xml:space="preserve">Spécification technique (JPN, semaines 9-11 2026) :</w:t>
      </w:r>
      <w:r>
        <w:t xml:space="preserve"> </w:t>
      </w:r>
      <w:r>
        <w:t xml:space="preserve">- Rédaction de la spécification technique pour les checks ESD</w:t>
      </w:r>
      <w:r>
        <w:t xml:space="preserve"> </w:t>
      </w:r>
      <w:r>
        <w:t xml:space="preserve">- Récupération d’informations sur la gestion ESD par les outils concurrents (PERC)</w:t>
      </w:r>
      <w:r>
        <w:t xml:space="preserve"> </w:t>
      </w:r>
      <w:r>
        <w:t xml:space="preserve">- Étude de la spécification CDM : protection CDM, séparation des domaines digitaux et analogiques, méthodologie de protection dans les level shifters</w:t>
      </w:r>
      <w:r>
        <w:t xml:space="preserve"> </w:t>
      </w:r>
      <w:r>
        <w:t xml:space="preserve">- Début d’implémentation du code (semaine 10 2026)</w:t>
      </w:r>
    </w:p>
    <w:p>
      <w:pPr>
        <w:pStyle w:val="BodyText"/>
      </w:pPr>
      <w:r>
        <w:rPr>
          <w:b/>
          <w:bCs/>
        </w:rPr>
        <w:t xml:space="preserve">API de requête des paramètres de dispositifs (PROD-2991) :</w:t>
      </w:r>
    </w:p>
    <w:p>
      <w:pPr>
        <w:pStyle w:val="BodyText"/>
      </w:pPr>
      <w:r>
        <w:t xml:space="preserve">Le développement de l’API Core de requête des paramètres de dispositifs (responsable technique : Hermann Gioja) est un pré-requis pour les vérifications ESD. Cette API permet de :</w:t>
      </w:r>
      <w:r>
        <w:t xml:space="preserve"> </w:t>
      </w:r>
      <w:r>
        <w:t xml:space="preserve">- Interroger les paramètres (W, L, résistivité, nfin…) d’une ou plusieurs instances de primitives</w:t>
      </w:r>
      <w:r>
        <w:t xml:space="preserve"> </w:t>
      </w:r>
      <w:r>
        <w:t xml:space="preserve">- Naviguer dans l’arbre d’instanciation hiérarchique pour résoudre les paramètres à chaque niveau</w:t>
      </w:r>
      <w:r>
        <w:t xml:space="preserve"> </w:t>
      </w:r>
      <w:r>
        <w:t xml:space="preserve">- Gérer les variations paramétriques des cellules</w:t>
      </w:r>
    </w:p>
    <w:p>
      <w:pPr>
        <w:pStyle w:val="BodyText"/>
      </w:pPr>
      <w:r>
        <w:t xml:space="preserve">Le modèle de données développé :</w:t>
      </w:r>
    </w:p>
    <w:p>
      <w:pPr>
        <w:pStyle w:val="SourceCode"/>
      </w:pPr>
      <w:r>
        <w:rPr>
          <w:rStyle w:val="VerbatimChar"/>
        </w:rPr>
        <w:t xml:space="preserve">paramCellQuery { cell, parametricVersion, params[], instances[] }</w:t>
      </w:r>
      <w:r>
        <w:br/>
      </w:r>
      <w:r>
        <w:rPr>
          <w:rStyle w:val="VerbatimChar"/>
        </w:rPr>
        <w:t xml:space="preserve">→ paramCellAnswer { cell, nbVariations, instances[{name, params{key:value}}] }</w:t>
      </w:r>
    </w:p>
    <w:p>
      <w:pPr>
        <w:pStyle w:val="FirstParagraph"/>
      </w:pPr>
      <w:r>
        <w:rPr>
          <w:b/>
          <w:bCs/>
        </w:rPr>
        <w:t xml:space="preserve">Évaluation client Voxel (janvier 2025) :</w:t>
      </w:r>
      <w:r>
        <w:t xml:space="preserve"> </w:t>
      </w:r>
      <w:r>
        <w:t xml:space="preserve">- Discussion technique approfondie sur les protections CDM et la méthodologie de protection</w:t>
      </w:r>
      <w:r>
        <w:t xml:space="preserve"> </w:t>
      </w:r>
      <w:r>
        <w:t xml:space="preserve">- Gerd Vermont (Voxel) a confirmé que OneCheck fait</w:t>
      </w:r>
      <w:r>
        <w:t xml:space="preserve"> </w:t>
      </w:r>
      <w:r>
        <w:t xml:space="preserve">“a great job”</w:t>
      </w:r>
      <w:r>
        <w:t xml:space="preserve"> </w:t>
      </w:r>
      <w:r>
        <w:t xml:space="preserve">pour les vérifications ERC, mais que la capacité ESD est nécessaire pour remplacer PERC</w:t>
      </w:r>
      <w:r>
        <w:t xml:space="preserve"> </w:t>
      </w:r>
      <w:r>
        <w:t xml:space="preserve">- Timeline Voxel : top-level préliminaire fin février, tape-out final fin juin</w:t>
      </w:r>
      <w:r>
        <w:t xml:space="preserve"> </w:t>
      </w:r>
      <w:r>
        <w:t xml:space="preserve">- Prochaine étape : réunion détaillée début mars pour les checks CDM</w:t>
      </w:r>
    </w:p>
    <w:bookmarkEnd w:id="51"/>
    <w:bookmarkStart w:id="52" w:name="verrous-scientifiques"/>
    <w:p>
      <w:pPr>
        <w:pStyle w:val="Heading3"/>
      </w:pPr>
      <w:r>
        <w:t xml:space="preserve">6.3 Verrous scientifiques</w:t>
      </w:r>
    </w:p>
    <w:p>
      <w:pPr>
        <w:pStyle w:val="FirstParagraph"/>
      </w:pPr>
      <w:r>
        <w:rPr>
          <w:b/>
          <w:bCs/>
        </w:rPr>
        <w:t xml:space="preserve">Modélisation formelle des chemins ESD.</w:t>
      </w:r>
      <w:r>
        <w:t xml:space="preserve"> </w:t>
      </w:r>
      <w:r>
        <w:t xml:space="preserve">La vérification ESD nécessite de modéliser les chemins de décharge dans le graphe du circuit. Lors d’un événement ESD, le courant de décharge circule depuis le pad d’entrée/sortie jusqu’à la masse (ou un autre pad) en empruntant les chemins de moindre résistance. Les structures de protection ESD (clamps, diodes de protection, résistances de ballast) sont placées stratégiquement pour fournir des chemins de décharge sûrs qui protègent les composants sensibles. La difficulté est de modéliser ces chemins dans le formalisme du graphe du circuit utilisé par OneCheck, en tenant compte des caractéristiques non-linéaires des diodes et des clamps en régime de décharge.</w:t>
      </w:r>
    </w:p>
    <w:p>
      <w:pPr>
        <w:pStyle w:val="BodyText"/>
      </w:pPr>
      <w:r>
        <w:rPr>
          <w:b/>
          <w:bCs/>
        </w:rPr>
        <w:t xml:space="preserve">Détection automatique des structures de protection.</w:t>
      </w:r>
      <w:r>
        <w:t xml:space="preserve"> </w:t>
      </w:r>
      <w:r>
        <w:t xml:space="preserve">Les structures de protection ESD sont des circuits à part entière, souvent décrits comme des cellules standard dans les bibliothèques PDK. Il faut identifier automatiquement dans la netlist les cellules jouant un rôle de protection ESD, sans annotation manuelle. Cette identification nécessite une combinaison d’analyse topologique (reconnaissance de patterns de circuit typiques des protections ESD) et d’analyse des paramètres (tensions de seuil, courants de tenue). L’enjeu est la diversité des structures de protection selon les fondeurs et les technologies.</w:t>
      </w:r>
    </w:p>
    <w:p>
      <w:pPr>
        <w:pStyle w:val="BodyText"/>
      </w:pPr>
      <w:r>
        <w:rPr>
          <w:b/>
          <w:bCs/>
        </w:rPr>
        <w:t xml:space="preserve">Intégration des paramètres physiques.</w:t>
      </w:r>
      <w:r>
        <w:t xml:space="preserve"> </w:t>
      </w:r>
      <w:r>
        <w:t xml:space="preserve">La résistivité par carré (per square) est un paramètre critique pour l’analyse ESD : elle détermine la résistance des chemins de décharge et donc l’efficacité de la protection. Ce paramètre n’est pas directement disponible dans la netlist CDL standard mais doit être spécifié pour chaque type de résistance. Skyworks a explicitement demandé le support de la résistivité par carré lors de leur évaluation. L’API de requête des paramètres de dispositifs (PROD-2991) développée dans ce projet est un pré-requis technique pour accéder à ces informations.</w:t>
      </w:r>
    </w:p>
    <w:p>
      <w:pPr>
        <w:pStyle w:val="BodyText"/>
      </w:pPr>
      <w:r>
        <w:rPr>
          <w:b/>
          <w:bCs/>
        </w:rPr>
        <w:t xml:space="preserve">Gestion des domaines analogiques et digitaux.</w:t>
      </w:r>
      <w:r>
        <w:t xml:space="preserve"> </w:t>
      </w:r>
      <w:r>
        <w:t xml:space="preserve">La protection ESD diffère selon que le circuit est analogique ou digital. La séparation des domaines et la vérification que chaque domaine dispose d’une protection adéquate constituent un verrou supplémentaire. Les discussions avec Voxel (Gerd Vermont, janvier 2025) ont mis en évidence la complexité de la méthodologie CDM pour les level shifters, où le signal traverse la frontière entre domaines avec des contraintes de protection spécifiques.</w:t>
      </w:r>
    </w:p>
    <w:bookmarkEnd w:id="52"/>
    <w:bookmarkStart w:id="53" w:name="besoin-marché-et-impact-commercial"/>
    <w:p>
      <w:pPr>
        <w:pStyle w:val="Heading3"/>
      </w:pPr>
      <w:r>
        <w:t xml:space="preserve">6.4 Besoin marché et impact commercial</w:t>
      </w:r>
    </w:p>
    <w:p>
      <w:pPr>
        <w:pStyle w:val="FirstParagraph"/>
      </w:pPr>
      <w:r>
        <w:t xml:space="preserve">L’ajout des capacités ESD est un facteur déterminant pour le positionnement commercial de OneCheck. L’évaluation Voxel a clairement montré que la capacité ERC seule ne suffit pas à remplacer PERC (Siemens), car les clients utilisent PERC pour les vérifications ERC</w:t>
      </w:r>
      <w:r>
        <w:t xml:space="preserve"> </w:t>
      </w:r>
      <w:r>
        <w:rPr>
          <w:b/>
          <w:bCs/>
        </w:rPr>
        <w:t xml:space="preserve">et</w:t>
      </w:r>
      <w:r>
        <w:t xml:space="preserve"> </w:t>
      </w:r>
      <w:r>
        <w:t xml:space="preserve">ESD. Sans la composante ESD, OneCheck est perçu comme un complément à PERC plutôt qu’un remplaçant, limitant le potentiel de marché. L’ajout de l’ESD transformerait OneCheck en une solution complète de vérification électrique, capable de remplacer entièrement PERC avec l’avantage de l’approche formelle exhaustive.</w:t>
      </w:r>
    </w:p>
    <w:p>
      <w:pPr>
        <w:pStyle w:val="BodyText"/>
      </w:pPr>
      <w:r>
        <w:t xml:space="preserve">De plus, plusieurs clients stratégiques ont exprimé un besoin ESD :</w:t>
      </w:r>
      <w:r>
        <w:t xml:space="preserve"> </w:t>
      </w:r>
      <w:r>
        <w:t xml:space="preserve">-</w:t>
      </w:r>
      <w:r>
        <w:t xml:space="preserve"> </w:t>
      </w:r>
      <w:r>
        <w:rPr>
          <w:b/>
          <w:bCs/>
        </w:rPr>
        <w:t xml:space="preserve">Richtek</w:t>
      </w:r>
      <w:r>
        <w:t xml:space="preserve"> </w:t>
      </w:r>
      <w:r>
        <w:t xml:space="preserve">(Taïwan) :</w:t>
      </w:r>
      <w:r>
        <w:t xml:space="preserve"> </w:t>
      </w:r>
      <w:r>
        <w:t xml:space="preserve">“Top”</w:t>
      </w:r>
      <w:r>
        <w:t xml:space="preserve"> </w:t>
      </w:r>
      <w:r>
        <w:t xml:space="preserve">opportunity identifiée pour un circuit PM-IC, mais conditionnée à la disponibilité de l’ESD</w:t>
      </w:r>
      <w:r>
        <w:t xml:space="preserve"> </w:t>
      </w:r>
      <w:r>
        <w:t xml:space="preserve">-</w:t>
      </w:r>
      <w:r>
        <w:t xml:space="preserve"> </w:t>
      </w:r>
      <w:r>
        <w:rPr>
          <w:b/>
          <w:bCs/>
        </w:rPr>
        <w:t xml:space="preserve">Medtronics</w:t>
      </w:r>
      <w:r>
        <w:t xml:space="preserve"> </w:t>
      </w:r>
      <w:r>
        <w:t xml:space="preserve">: intérêt pour les vérifications de fiabilité incluant l’ESD pour les dispositifs médicaux (pacemakers)</w:t>
      </w:r>
      <w:r>
        <w:t xml:space="preserve"> </w:t>
      </w:r>
      <w:r>
        <w:t xml:space="preserve">-</w:t>
      </w:r>
      <w:r>
        <w:t xml:space="preserve"> </w:t>
      </w:r>
      <w:r>
        <w:rPr>
          <w:b/>
          <w:bCs/>
        </w:rPr>
        <w:t xml:space="preserve">Renesas</w:t>
      </w:r>
      <w:r>
        <w:t xml:space="preserve"> </w:t>
      </w:r>
      <w:r>
        <w:t xml:space="preserve">: en attente de la vérification Fan-Out, mais intéressé également par l’ESD</w:t>
      </w:r>
    </w:p>
    <w:p>
      <w:r>
        <w:pict>
          <v:rect style="width:0;height:1.5pt" o:hralign="center" o:hrstd="t" o:hr="t"/>
        </w:pict>
      </w:r>
    </w:p>
    <w:bookmarkEnd w:id="53"/>
    <w:bookmarkEnd w:id="54"/>
    <w:bookmarkStart w:id="64" w:name="X51c73f63e7b59ee58a8bdacd9f411f1e5225f07"/>
    <w:p>
      <w:pPr>
        <w:pStyle w:val="Heading2"/>
      </w:pPr>
      <w:r>
        <w:t xml:space="preserve">7. Projet de R&amp;D n°5 : Smart Clustering, heuristiques et réduction du bruit</w:t>
      </w:r>
    </w:p>
    <w:bookmarkStart w:id="55" w:name="objectifs-scientifiques-1"/>
    <w:p>
      <w:pPr>
        <w:pStyle w:val="Heading3"/>
      </w:pPr>
      <w:r>
        <w:t xml:space="preserve">7.1 Objectifs scientifiques</w:t>
      </w:r>
    </w:p>
    <w:p>
      <w:pPr>
        <w:pStyle w:val="FirstParagraph"/>
      </w:pPr>
      <w:r>
        <w:t xml:space="preserve">Le Smart Clustering est le système de classification et de regroupement intelligent des erreurs détectées par OneCheck. Son objectif est de transformer des milliers d’erreurs brutes en un nombre réduit de causes racines exploitables, en utilisant des heuristiques basées sur la connaissance métier de la conception analogique.</w:t>
      </w:r>
    </w:p>
    <w:p>
      <w:pPr>
        <w:pStyle w:val="BodyText"/>
      </w:pPr>
      <w:r>
        <w:t xml:space="preserve">Ce projet adresse le verrou n°5 : la réduction du bruit par heuristiques adaptatives. L’enjeu est triple :</w:t>
      </w:r>
      <w:r>
        <w:t xml:space="preserve"> </w:t>
      </w:r>
      <w:r>
        <w:t xml:space="preserve">1. Minimiser les faux positifs sans introduire de faux négatifs</w:t>
      </w:r>
      <w:r>
        <w:t xml:space="preserve"> </w:t>
      </w:r>
      <w:r>
        <w:t xml:space="preserve">2. Fonctionner de manière générique sur des technologies variées</w:t>
      </w:r>
      <w:r>
        <w:t xml:space="preserve"> </w:t>
      </w:r>
      <w:r>
        <w:t xml:space="preserve">3. Permettre la personnalisation par l’utilisateur sans compromettre la robustesse</w:t>
      </w:r>
    </w:p>
    <w:bookmarkEnd w:id="55"/>
    <w:bookmarkStart w:id="56" w:name="architecture-des-heuristiques"/>
    <w:p>
      <w:pPr>
        <w:pStyle w:val="Heading3"/>
      </w:pPr>
      <w:r>
        <w:t xml:space="preserve">7.2 Architecture des heuristiques</w:t>
      </w:r>
    </w:p>
    <w:p>
      <w:pPr>
        <w:pStyle w:val="FirstParagraph"/>
      </w:pPr>
      <w:r>
        <w:t xml:space="preserve">Les heuristiques OneCheck sont organisées en plusieurs couches :</w:t>
      </w:r>
    </w:p>
    <w:p>
      <w:pPr>
        <w:pStyle w:val="BodyText"/>
      </w:pPr>
      <w:r>
        <w:rPr>
          <w:b/>
          <w:bCs/>
        </w:rPr>
        <w:t xml:space="preserve">Heuristiques de technologie (PDK)</w:t>
      </w:r>
      <w:r>
        <w:t xml:space="preserve"> </w:t>
      </w:r>
      <w:r>
        <w:t xml:space="preserve">: Elles reconnaissent automatiquement les composants de la netlist et les associent aux primitives du PDK (NMOS, PMOS, résistances, condensateurs, diodes, bipolaires). Ces heuristiques gèrent les conventions de nommage variées des différents fondeurs et outils de conception.</w:t>
      </w:r>
    </w:p>
    <w:p>
      <w:pPr>
        <w:pStyle w:val="BodyText"/>
      </w:pPr>
      <w:r>
        <w:rPr>
          <w:b/>
          <w:bCs/>
        </w:rPr>
        <w:t xml:space="preserve">Heuristiques de puissance</w:t>
      </w:r>
      <w:r>
        <w:t xml:space="preserve"> </w:t>
      </w:r>
      <w:r>
        <w:t xml:space="preserve">: Elles déterminent automatiquement le rôle (alimentation, masse, signal) de chaque réseau du circuit en analysant la topologie et les conventions de nommage. Le seuil de détection (power-detection-threshold) a été ajusté de 100 à 500 en version 3.2.0 pour améliorer la précision.</w:t>
      </w:r>
    </w:p>
    <w:p>
      <w:pPr>
        <w:pStyle w:val="BodyText"/>
      </w:pPr>
      <w:r>
        <w:rPr>
          <w:b/>
          <w:bCs/>
        </w:rPr>
        <w:t xml:space="preserve">Heuristiques de classification des erreurs</w:t>
      </w:r>
      <w:r>
        <w:t xml:space="preserve"> </w:t>
      </w:r>
      <w:r>
        <w:t xml:space="preserve">: Elles classifient les erreurs détectées en catégories (HiZ, floating, integrity, leakage, EOS, unpreferred) et déterminent si une erreur est une vraie erreur, un faux positif, ou un cas limite nécessitant l’attention de l’ingénieur.</w:t>
      </w:r>
    </w:p>
    <w:p>
      <w:pPr>
        <w:pStyle w:val="BodyText"/>
      </w:pPr>
      <w:r>
        <w:rPr>
          <w:b/>
          <w:bCs/>
        </w:rPr>
        <w:t xml:space="preserve">Heuristiques de regroupement (Smart Clustering)</w:t>
      </w:r>
      <w:r>
        <w:t xml:space="preserve"> </w:t>
      </w:r>
      <w:r>
        <w:t xml:space="preserve">: Elles regroupent les erreurs similaires par causes racines, réduisant le nombre d’erreurs à examiner de plusieurs ordres de grandeur.</w:t>
      </w:r>
    </w:p>
    <w:bookmarkEnd w:id="56"/>
    <w:bookmarkStart w:id="63" w:name="travaux-réalisés-3"/>
    <w:p>
      <w:pPr>
        <w:pStyle w:val="Heading3"/>
      </w:pPr>
      <w:r>
        <w:t xml:space="preserve">7.3 Travaux réalisés</w:t>
      </w:r>
    </w:p>
    <w:bookmarkStart w:id="57" w:name="système-de-tags"/>
    <w:p>
      <w:pPr>
        <w:pStyle w:val="Heading4"/>
      </w:pPr>
      <w:r>
        <w:t xml:space="preserve">7.3.1 Système de tags</w:t>
      </w:r>
    </w:p>
    <w:p>
      <w:pPr>
        <w:pStyle w:val="FirstParagraph"/>
      </w:pPr>
      <w:r>
        <w:t xml:space="preserve">Le système de tags (PROD-902, CS-449) permet à l’utilisateur d’étiqueter les erreurs pour faciliter leur tri et leur suivi. Les travaux réalisés par PCP (Pierre-Charles Pallin) sur les semaines 9-12 de 2026 comprennent :</w:t>
      </w:r>
    </w:p>
    <w:p>
      <w:pPr>
        <w:pStyle w:val="Compact"/>
        <w:numPr>
          <w:ilvl w:val="0"/>
          <w:numId w:val="1014"/>
        </w:numPr>
      </w:pPr>
      <w:r>
        <w:rPr>
          <w:b/>
          <w:bCs/>
        </w:rPr>
        <w:t xml:space="preserve">Refonte du modèle de données</w:t>
      </w:r>
      <w:r>
        <w:t xml:space="preserve"> </w:t>
      </w:r>
      <w:r>
        <w:t xml:space="preserve">: Nouvelle architecture de données pour supporter les tags de manière performante, même sur de grands ensembles d’erreurs</w:t>
      </w:r>
    </w:p>
    <w:p>
      <w:pPr>
        <w:pStyle w:val="Compact"/>
        <w:numPr>
          <w:ilvl w:val="0"/>
          <w:numId w:val="1014"/>
        </w:numPr>
      </w:pPr>
      <w:r>
        <w:rPr>
          <w:b/>
          <w:bCs/>
        </w:rPr>
        <w:t xml:space="preserve">Implémentation CRUD</w:t>
      </w:r>
      <w:r>
        <w:t xml:space="preserve"> </w:t>
      </w:r>
      <w:r>
        <w:t xml:space="preserve">: Création, suppression et gestion des tags</w:t>
      </w:r>
    </w:p>
    <w:p>
      <w:pPr>
        <w:pStyle w:val="Compact"/>
        <w:numPr>
          <w:ilvl w:val="0"/>
          <w:numId w:val="1014"/>
        </w:numPr>
      </w:pPr>
      <w:r>
        <w:rPr>
          <w:b/>
          <w:bCs/>
        </w:rPr>
        <w:t xml:space="preserve">Intégration front-end</w:t>
      </w:r>
      <w:r>
        <w:t xml:space="preserve"> </w:t>
      </w:r>
      <w:r>
        <w:t xml:space="preserve">: Intégration dans l’interface utilisateur avec le système de pivot-table</w:t>
      </w:r>
    </w:p>
    <w:p>
      <w:pPr>
        <w:pStyle w:val="Compact"/>
        <w:numPr>
          <w:ilvl w:val="0"/>
          <w:numId w:val="1014"/>
        </w:numPr>
      </w:pPr>
      <w:r>
        <w:rPr>
          <w:b/>
          <w:bCs/>
        </w:rPr>
        <w:t xml:space="preserve">Exploration du système de pivot-table</w:t>
      </w:r>
      <w:r>
        <w:t xml:space="preserve"> </w:t>
      </w:r>
      <w:r>
        <w:t xml:space="preserve">: Recherche exploratoire sur l’utilisation des pivot-tables pour l’affichage des tags, avec des aller-retours (A/R exploratoires) pour valider l’approche algorithmique</w:t>
      </w:r>
    </w:p>
    <w:bookmarkEnd w:id="57"/>
    <w:bookmarkStart w:id="58" w:name="amélioration-continue-des-heuristiques"/>
    <w:p>
      <w:pPr>
        <w:pStyle w:val="Heading4"/>
      </w:pPr>
      <w:r>
        <w:t xml:space="preserve">7.3.2 Amélioration continue des heuristiques</w:t>
      </w:r>
    </w:p>
    <w:p>
      <w:pPr>
        <w:pStyle w:val="FirstParagraph"/>
      </w:pPr>
      <w:r>
        <w:t xml:space="preserve">Plus de 30 heuristiques ont été corrigées ou améliorées sur la période, couvrant :</w:t>
      </w:r>
      <w:r>
        <w:t xml:space="preserve"> </w:t>
      </w:r>
      <w:r>
        <w:t xml:space="preserve">- Les heuristiques de technologie (PROD-4303)</w:t>
      </w:r>
      <w:r>
        <w:t xml:space="preserve"> </w:t>
      </w:r>
      <w:r>
        <w:t xml:space="preserve">- Les heuristiques de classification HiZ, floating, leakage, contention</w:t>
      </w:r>
      <w:r>
        <w:t xml:space="preserve"> </w:t>
      </w:r>
      <w:r>
        <w:t xml:space="preserve">- Le système de trigger entrypoint (PROD-4906) pour la gestion du cache</w:t>
      </w:r>
      <w:r>
        <w:t xml:space="preserve"> </w:t>
      </w:r>
      <w:r>
        <w:t xml:space="preserve">- Les heuristiques de display (PROD-5257)</w:t>
      </w:r>
      <w:r>
        <w:t xml:space="preserve"> </w:t>
      </w:r>
      <w:r>
        <w:t xml:space="preserve">- La création de warnings depuis les heuristiques (nouveau mécanisme avec tags</w:t>
      </w:r>
      <w:r>
        <w:t xml:space="preserve"> </w:t>
      </w:r>
      <w:r>
        <w:t xml:space="preserve">@warning</w:t>
      </w:r>
      <w:r>
        <w:t xml:space="preserve">/</w:t>
      </w:r>
      <w:r>
        <w:t xml:space="preserve">@error</w:t>
      </w:r>
      <w:r>
        <w:t xml:space="preserve">)</w:t>
      </w:r>
    </w:p>
    <w:bookmarkEnd w:id="58"/>
    <w:bookmarkStart w:id="59" w:name="bags-et-ghosts"/>
    <w:p>
      <w:pPr>
        <w:pStyle w:val="Heading4"/>
      </w:pPr>
      <w:r>
        <w:t xml:space="preserve">7.3.3 Bags et Ghosts</w:t>
      </w:r>
    </w:p>
    <w:p>
      <w:pPr>
        <w:pStyle w:val="FirstParagraph"/>
      </w:pPr>
      <w:r>
        <w:t xml:space="preserve">Les</w:t>
      </w:r>
      <w:r>
        <w:t xml:space="preserve"> </w:t>
      </w:r>
      <w:r>
        <w:t xml:space="preserve">“bags”</w:t>
      </w:r>
      <w:r>
        <w:t xml:space="preserve"> </w:t>
      </w:r>
      <w:r>
        <w:t xml:space="preserve">sont les structures de données internes représentant les groupes d’erreurs similaires. Les</w:t>
      </w:r>
      <w:r>
        <w:t xml:space="preserve"> </w:t>
      </w:r>
      <w:r>
        <w:t xml:space="preserve">“ghosts”</w:t>
      </w:r>
      <w:r>
        <w:t xml:space="preserve"> </w:t>
      </w:r>
      <w:r>
        <w:t xml:space="preserve">sont des erreurs fantômes qui apparaissent lors du regroupement mais qui ne correspondent pas à des erreurs réelles. Les travaux de CBT comprennent :</w:t>
      </w:r>
    </w:p>
    <w:p>
      <w:pPr>
        <w:pStyle w:val="Compact"/>
        <w:numPr>
          <w:ilvl w:val="0"/>
          <w:numId w:val="1015"/>
        </w:numPr>
      </w:pPr>
      <w:r>
        <w:t xml:space="preserve">Ré-implémentation complète de la gestion des ghosts avec un nouveau système de construction de bags</w:t>
      </w:r>
    </w:p>
    <w:p>
      <w:pPr>
        <w:pStyle w:val="Compact"/>
        <w:numPr>
          <w:ilvl w:val="0"/>
          <w:numId w:val="1015"/>
        </w:numPr>
      </w:pPr>
      <w:r>
        <w:t xml:space="preserve">Résolution des bugs de bouclage dans le solving des ghosts</w:t>
      </w:r>
    </w:p>
    <w:p>
      <w:pPr>
        <w:pStyle w:val="Compact"/>
        <w:numPr>
          <w:ilvl w:val="0"/>
          <w:numId w:val="1015"/>
        </w:numPr>
      </w:pPr>
      <w:r>
        <w:t xml:space="preserve">Investigation des différences dans les netGraphs</w:t>
      </w:r>
    </w:p>
    <w:p>
      <w:pPr>
        <w:pStyle w:val="Compact"/>
        <w:numPr>
          <w:ilvl w:val="0"/>
          <w:numId w:val="1015"/>
        </w:numPr>
      </w:pPr>
      <w:r>
        <w:t xml:space="preserve">Gestion des cas particuliers (pins manquantes dans les bags)</w:t>
      </w:r>
    </w:p>
    <w:bookmarkEnd w:id="59"/>
    <w:bookmarkStart w:id="60" w:name="X0278e339e5bed679dc5a8da155a63b469669863"/>
    <w:p>
      <w:pPr>
        <w:pStyle w:val="Heading4"/>
      </w:pPr>
      <w:r>
        <w:t xml:space="preserve">7.3.4 Custom Checks — Forbidden &amp; Unpreferred Cells</w:t>
      </w:r>
    </w:p>
    <w:p>
      <w:pPr>
        <w:pStyle w:val="FirstParagraph"/>
      </w:pPr>
      <w:r>
        <w:t xml:space="preserve">Ce sous-projet (PROD-2891) développe un système extensible de vérification de cellules interdites ou déconseillées dans la netlist. Il a été initié par la demande d’Apple (LGF) :</w:t>
      </w:r>
    </w:p>
    <w:p>
      <w:pPr>
        <w:pStyle w:val="BodyText"/>
      </w:pPr>
      <w:r>
        <w:rPr>
          <w:b/>
          <w:bCs/>
        </w:rPr>
        <w:t xml:space="preserve">Spécification fonctionnelle :</w:t>
      </w:r>
      <w:r>
        <w:t xml:space="preserve"> </w:t>
      </w:r>
      <w:r>
        <w:t xml:space="preserve">- L’utilisateur charge un fichier CSV contenant la liste des cellules interdites ou déconseillées, avec pour chaque cellule : nom, type (forbidden/unpreferred), raison, sévérité</w:t>
      </w:r>
      <w:r>
        <w:t xml:space="preserve"> </w:t>
      </w:r>
      <w:r>
        <w:t xml:space="preserve">- L’outil parcourt la netlist et identifie toutes les instances des cellules listées</w:t>
      </w:r>
      <w:r>
        <w:t xml:space="preserve"> </w:t>
      </w:r>
      <w:r>
        <w:t xml:space="preserve">- Pour chaque instance trouvée, l’outil remonte le chemin d’instanciation complet</w:t>
      </w:r>
      <w:r>
        <w:t xml:space="preserve"> </w:t>
      </w:r>
      <w:r>
        <w:t xml:space="preserve">- Le système de</w:t>
      </w:r>
      <w:r>
        <w:t xml:space="preserve"> </w:t>
      </w:r>
      <w:r>
        <w:t xml:space="preserve">“bus folding”</w:t>
      </w:r>
      <w:r>
        <w:t xml:space="preserve"> </w:t>
      </w:r>
      <w:r>
        <w:t xml:space="preserve">réduit les répétitions d’erreurs similaires (par exemple, 32 instances identiques dans un bus)</w:t>
      </w:r>
    </w:p>
    <w:p>
      <w:pPr>
        <w:pStyle w:val="BodyText"/>
      </w:pPr>
      <w:r>
        <w:rPr>
          <w:b/>
          <w:bCs/>
        </w:rPr>
        <w:t xml:space="preserve">Implémentation technique :</w:t>
      </w:r>
      <w:r>
        <w:t xml:space="preserve"> </w:t>
      </w:r>
      <w:r>
        <w:t xml:space="preserve">- Fichier de règles JavaScript (</w:t>
      </w:r>
      <w:r>
        <w:rPr>
          <w:rStyle w:val="VerbatimChar"/>
        </w:rPr>
        <w:t xml:space="preserve">rules.js</w:t>
      </w:r>
      <w:r>
        <w:t xml:space="preserve">) avec fonction</w:t>
      </w:r>
      <w:r>
        <w:t xml:space="preserve"> </w:t>
      </w:r>
      <w:r>
        <w:rPr>
          <w:rStyle w:val="VerbatimChar"/>
        </w:rPr>
        <w:t xml:space="preserve">propertyCheck</w:t>
      </w:r>
      <w:r>
        <w:t xml:space="preserve"> </w:t>
      </w:r>
      <w:r>
        <w:t xml:space="preserve">pour la vérification</w:t>
      </w:r>
      <w:r>
        <w:t xml:space="preserve"> </w:t>
      </w:r>
      <w:r>
        <w:t xml:space="preserve">- Parsing CSV avec gestion des séparateurs et des caractères spéciaux</w:t>
      </w:r>
      <w:r>
        <w:t xml:space="preserve"> </w:t>
      </w:r>
      <w:r>
        <w:t xml:space="preserve">- Traversée récursive de l’arbre d’instanciation hiérarchique</w:t>
      </w:r>
      <w:r>
        <w:t xml:space="preserve"> </w:t>
      </w:r>
      <w:r>
        <w:t xml:space="preserve">- Fichier d’heuristiques (</w:t>
      </w:r>
      <w:r>
        <w:rPr>
          <w:rStyle w:val="VerbatimChar"/>
        </w:rPr>
        <w:t xml:space="preserve">heuristic-functions.js</w:t>
      </w:r>
      <w:r>
        <w:t xml:space="preserve">) pour la classification dans le Smart Clustering</w:t>
      </w:r>
      <w:r>
        <w:t xml:space="preserve"> </w:t>
      </w:r>
      <w:r>
        <w:t xml:space="preserve">- Fichier de configuration d’affichage (</w:t>
      </w:r>
      <w:r>
        <w:rPr>
          <w:rStyle w:val="VerbatimChar"/>
        </w:rPr>
        <w:t xml:space="preserve">display.json</w:t>
      </w:r>
      <w:r>
        <w:t xml:space="preserve">) avec champs : catégorie, sévérité, raison, cellule cible, chemin, sous-pile</w:t>
      </w:r>
    </w:p>
    <w:p>
      <w:pPr>
        <w:pStyle w:val="BodyText"/>
      </w:pPr>
      <w:r>
        <w:rPr>
          <w:b/>
          <w:bCs/>
        </w:rPr>
        <w:t xml:space="preserve">Cas de test validés :</w:t>
      </w:r>
      <w:r>
        <w:t xml:space="preserve"> </w:t>
      </w:r>
      <w:r>
        <w:t xml:space="preserve">- Test case HBM (circuit GDDR.cdl) : vérification sur un circuit réel</w:t>
      </w:r>
      <w:r>
        <w:t xml:space="preserve"> </w:t>
      </w:r>
      <w:r>
        <w:t xml:space="preserve">- Test case Bus : validation du bus folding</w:t>
      </w:r>
      <w:r>
        <w:t xml:space="preserve"> </w:t>
      </w:r>
      <w:r>
        <w:t xml:space="preserve">- Test case Default : vérification des noms de cellules EDA interdits/déconseillés</w:t>
      </w:r>
    </w:p>
    <w:bookmarkEnd w:id="60"/>
    <w:bookmarkStart w:id="61" w:name="réorganisation-des-erreurs-et-du-nommage"/>
    <w:p>
      <w:pPr>
        <w:pStyle w:val="Heading4"/>
      </w:pPr>
      <w:r>
        <w:t xml:space="preserve">7.3.5 Réorganisation des erreurs et du nommage</w:t>
      </w:r>
    </w:p>
    <w:p>
      <w:pPr>
        <w:pStyle w:val="FirstParagraph"/>
      </w:pPr>
      <w:r>
        <w:t xml:space="preserve">Un chantier transversal de réorganisation des données a été mené (ACN, JPG, VBY) :</w:t>
      </w:r>
      <w:r>
        <w:t xml:space="preserve"> </w:t>
      </w:r>
      <w:r>
        <w:t xml:space="preserve">- Réorganisation des catégories et propriétés des erreurs pour le smart clustering</w:t>
      </w:r>
      <w:r>
        <w:t xml:space="preserve"> </w:t>
      </w:r>
      <w:r>
        <w:t xml:space="preserve">- Renommage gate2supply vers gate_to_power avec script de migration (PROD-5360)</w:t>
      </w:r>
      <w:r>
        <w:t xml:space="preserve"> </w:t>
      </w:r>
      <w:r>
        <w:t xml:space="preserve">- Réflexion sur le regroupement des erreurs low-power (HiZ, missing isolation, missing level shifter) en une catégorie unifiée</w:t>
      </w:r>
      <w:r>
        <w:t xml:space="preserve"> </w:t>
      </w:r>
      <w:r>
        <w:t xml:space="preserve">“low power”</w:t>
      </w:r>
      <w:r>
        <w:t xml:space="preserve"> </w:t>
      </w:r>
      <w:r>
        <w:t xml:space="preserve">pour simplifier l’expérience utilisateur</w:t>
      </w:r>
      <w:r>
        <w:t xml:space="preserve"> </w:t>
      </w:r>
      <w:r>
        <w:t xml:space="preserve">- Combinaison des champs receiver/signal (PROD-4905)</w:t>
      </w:r>
      <w:r>
        <w:t xml:space="preserve"> </w:t>
      </w:r>
      <w:r>
        <w:t xml:space="preserve">- Changement du champ floating net vers signal (PROD-4918)</w:t>
      </w:r>
    </w:p>
    <w:bookmarkEnd w:id="61"/>
    <w:bookmarkStart w:id="62" w:name="device-size-limits"/>
    <w:p>
      <w:pPr>
        <w:pStyle w:val="Heading4"/>
      </w:pPr>
      <w:r>
        <w:t xml:space="preserve">7.3.6 Device Size Limits</w:t>
      </w:r>
    </w:p>
    <w:p>
      <w:pPr>
        <w:pStyle w:val="FirstParagraph"/>
      </w:pPr>
      <w:r>
        <w:t xml:space="preserve">Le projet Device Size Limits (ID spec : 911212553) ajoute la vérification des dimensions des dispositifs (W, L, nfin) contre des limites min/max spécifiées dans le setup technologique :</w:t>
      </w:r>
    </w:p>
    <w:p>
      <w:pPr>
        <w:pStyle w:val="Compact"/>
        <w:numPr>
          <w:ilvl w:val="0"/>
          <w:numId w:val="1016"/>
        </w:numPr>
      </w:pPr>
      <w:r>
        <w:t xml:space="preserve">Extraction des paramètres CDL (W, L, nfin) via le parser</w:t>
      </w:r>
    </w:p>
    <w:p>
      <w:pPr>
        <w:pStyle w:val="Compact"/>
        <w:numPr>
          <w:ilvl w:val="0"/>
          <w:numId w:val="1016"/>
        </w:numPr>
      </w:pPr>
      <w:r>
        <w:t xml:space="preserve">Configuration des limites dans le setup des technologies</w:t>
      </w:r>
    </w:p>
    <w:p>
      <w:pPr>
        <w:pStyle w:val="Compact"/>
        <w:numPr>
          <w:ilvl w:val="0"/>
          <w:numId w:val="1016"/>
        </w:numPr>
      </w:pPr>
      <w:r>
        <w:t xml:space="preserve">Fonction d’erreur dédiée</w:t>
      </w:r>
    </w:p>
    <w:p>
      <w:pPr>
        <w:pStyle w:val="Compact"/>
        <w:numPr>
          <w:ilvl w:val="0"/>
          <w:numId w:val="1016"/>
        </w:numPr>
      </w:pPr>
      <w:r>
        <w:t xml:space="preserve">3 propositions de mockup UX pour l’intégration dans l’interface</w:t>
      </w:r>
    </w:p>
    <w:p>
      <w:r>
        <w:pict>
          <v:rect style="width:0;height:1.5pt" o:hralign="center" o:hrstd="t" o:hr="t"/>
        </w:pict>
      </w:r>
    </w:p>
    <w:bookmarkEnd w:id="62"/>
    <w:bookmarkEnd w:id="63"/>
    <w:bookmarkEnd w:id="64"/>
    <w:bookmarkStart w:id="68" w:name="Xf38349fa083948f3384fd59711f557904393c5e"/>
    <w:p>
      <w:pPr>
        <w:pStyle w:val="Heading2"/>
      </w:pPr>
      <w:r>
        <w:t xml:space="preserve">8. Projet de R&amp;D n°6 : Exécution sécurisée de code utilisateur (Sandboxing)</w:t>
      </w:r>
    </w:p>
    <w:bookmarkStart w:id="65" w:name="contexte-et-objectifs-1"/>
    <w:p>
      <w:pPr>
        <w:pStyle w:val="Heading3"/>
      </w:pPr>
      <w:r>
        <w:t xml:space="preserve">8.1 Contexte et objectifs</w:t>
      </w:r>
    </w:p>
    <w:p>
      <w:pPr>
        <w:pStyle w:val="FirstParagraph"/>
      </w:pPr>
      <w:r>
        <w:t xml:space="preserve">OneCheck permet aux utilisateurs de charger du code personnalisé (heuristiques, fonctions d’erreur, règles de vérification) dans l’application, une pratique courante dans les outils EDA. Cependant, l’implémentation initiale exécutait ce code dans le même contexte d’exécution que le produit, sans isolation. De plus, les fichiers étaient chargés et exécutés avant même le démarrage du serveur de licence.</w:t>
      </w:r>
    </w:p>
    <w:p>
      <w:pPr>
        <w:pStyle w:val="BodyText"/>
      </w:pPr>
      <w:r>
        <w:t xml:space="preserve">Ce projet (PROD-3063) vise à développer un environnement d’exécution sécurisé (sandbox) pour le code utilisateur, isolant ce code du reste de l’application tout en lui donnant accès à une API contrôlée.</w:t>
      </w:r>
    </w:p>
    <w:bookmarkEnd w:id="65"/>
    <w:bookmarkStart w:id="66" w:name="travaux-réalisés-4"/>
    <w:p>
      <w:pPr>
        <w:pStyle w:val="Heading3"/>
      </w:pPr>
      <w:r>
        <w:t xml:space="preserve">8.2 Travaux réalisés</w:t>
      </w:r>
    </w:p>
    <w:p>
      <w:pPr>
        <w:pStyle w:val="FirstParagraph"/>
      </w:pPr>
      <w:r>
        <w:rPr>
          <w:b/>
          <w:bCs/>
        </w:rPr>
        <w:t xml:space="preserve">Architecture de sandboxing (Tech lead : Pierre-Charles Pallin, AE lead : Vincent Sidot) :</w:t>
      </w:r>
    </w:p>
    <w:p>
      <w:pPr>
        <w:pStyle w:val="BodyText"/>
      </w:pPr>
      <w:r>
        <w:t xml:space="preserve">L’environnement sandboxé expose une API contrôlée comprenant plus de 40 méthodes réparties en 4 catégories :</w:t>
      </w:r>
    </w:p>
    <w:p>
      <w:pPr>
        <w:pStyle w:val="BodyText"/>
      </w:pPr>
      <w:r>
        <w:t xml:space="preserve">**API Core (api.*)** : 40+ méthodes d’accès aux données du circuit :</w:t>
      </w:r>
      <w:r>
        <w:t xml:space="preserve"> </w:t>
      </w:r>
      <w:r>
        <w:t xml:space="preserve">-</w:t>
      </w:r>
      <w:r>
        <w:t xml:space="preserve"> </w:t>
      </w:r>
      <w:r>
        <w:rPr>
          <w:rStyle w:val="VerbatimChar"/>
        </w:rPr>
        <w:t xml:space="preserve">api.fetchSubckt()</w:t>
      </w:r>
      <w:r>
        <w:t xml:space="preserve">,</w:t>
      </w:r>
      <w:r>
        <w:t xml:space="preserve"> </w:t>
      </w:r>
      <w:r>
        <w:rPr>
          <w:rStyle w:val="VerbatimChar"/>
        </w:rPr>
        <w:t xml:space="preserve">api.fetchInstance()</w:t>
      </w:r>
      <w:r>
        <w:t xml:space="preserve"> </w:t>
      </w:r>
      <w:r>
        <w:t xml:space="preserve">: navigation dans la hiérarchie du circuit</w:t>
      </w:r>
      <w:r>
        <w:t xml:space="preserve"> </w:t>
      </w:r>
      <w:r>
        <w:t xml:space="preserve">-</w:t>
      </w:r>
      <w:r>
        <w:t xml:space="preserve"> </w:t>
      </w:r>
      <w:r>
        <w:rPr>
          <w:rStyle w:val="VerbatimChar"/>
        </w:rPr>
        <w:t xml:space="preserve">api.getNPoles()</w:t>
      </w:r>
      <w:r>
        <w:t xml:space="preserve">,</w:t>
      </w:r>
      <w:r>
        <w:t xml:space="preserve"> </w:t>
      </w:r>
      <w:r>
        <w:rPr>
          <w:rStyle w:val="VerbatimChar"/>
        </w:rPr>
        <w:t xml:space="preserve">api.getNPoleRootCauses()</w:t>
      </w:r>
      <w:r>
        <w:t xml:space="preserve"> </w:t>
      </w:r>
      <w:r>
        <w:t xml:space="preserve">: accès aux N-pôles et causes racines</w:t>
      </w:r>
      <w:r>
        <w:t xml:space="preserve"> </w:t>
      </w:r>
      <w:r>
        <w:t xml:space="preserve">-</w:t>
      </w:r>
      <w:r>
        <w:t xml:space="preserve"> </w:t>
      </w:r>
      <w:r>
        <w:rPr>
          <w:rStyle w:val="VerbatimChar"/>
        </w:rPr>
        <w:t xml:space="preserve">api.getParameterValues()</w:t>
      </w:r>
      <w:r>
        <w:t xml:space="preserve"> </w:t>
      </w:r>
      <w:r>
        <w:t xml:space="preserve">: requête des paramètres de dispositifs</w:t>
      </w:r>
      <w:r>
        <w:t xml:space="preserve"> </w:t>
      </w:r>
      <w:r>
        <w:t xml:space="preserve">-</w:t>
      </w:r>
      <w:r>
        <w:t xml:space="preserve"> </w:t>
      </w:r>
      <w:r>
        <w:rPr>
          <w:rStyle w:val="VerbatimChar"/>
        </w:rPr>
        <w:t xml:space="preserve">api.buildHiZMesh()</w:t>
      </w:r>
      <w:r>
        <w:t xml:space="preserve">,</w:t>
      </w:r>
      <w:r>
        <w:t xml:space="preserve"> </w:t>
      </w:r>
      <w:r>
        <w:rPr>
          <w:rStyle w:val="VerbatimChar"/>
        </w:rPr>
        <w:t xml:space="preserve">api.browseHiZMesh()</w:t>
      </w:r>
      <w:r>
        <w:t xml:space="preserve"> </w:t>
      </w:r>
      <w:r>
        <w:t xml:space="preserve">: construction et navigation dans le maillage HiZ</w:t>
      </w:r>
      <w:r>
        <w:t xml:space="preserve"> </w:t>
      </w:r>
      <w:r>
        <w:t xml:space="preserve">-</w:t>
      </w:r>
      <w:r>
        <w:t xml:space="preserve"> </w:t>
      </w:r>
      <w:r>
        <w:rPr>
          <w:rStyle w:val="VerbatimChar"/>
        </w:rPr>
        <w:t xml:space="preserve">api.getTedPreAnalysisResults()</w:t>
      </w:r>
      <w:r>
        <w:t xml:space="preserve"> </w:t>
      </w:r>
      <w:r>
        <w:t xml:space="preserve">: accès aux résultats de pré-analyse TED</w:t>
      </w:r>
      <w:r>
        <w:t xml:space="preserve"> </w:t>
      </w:r>
      <w:r>
        <w:t xml:space="preserve">-</w:t>
      </w:r>
      <w:r>
        <w:t xml:space="preserve"> </w:t>
      </w:r>
      <w:r>
        <w:rPr>
          <w:rStyle w:val="VerbatimChar"/>
        </w:rPr>
        <w:t xml:space="preserve">api.getSupplies()</w:t>
      </w:r>
      <w:r>
        <w:t xml:space="preserve">,</w:t>
      </w:r>
      <w:r>
        <w:t xml:space="preserve"> </w:t>
      </w:r>
      <w:r>
        <w:rPr>
          <w:rStyle w:val="VerbatimChar"/>
        </w:rPr>
        <w:t xml:space="preserve">api.getPropagatedSupplies()</w:t>
      </w:r>
      <w:r>
        <w:t xml:space="preserve"> </w:t>
      </w:r>
      <w:r>
        <w:t xml:space="preserve">: accès aux alimentations</w:t>
      </w:r>
      <w:r>
        <w:t xml:space="preserve"> </w:t>
      </w:r>
      <w:r>
        <w:t xml:space="preserve">-</w:t>
      </w:r>
      <w:r>
        <w:t xml:space="preserve"> </w:t>
      </w:r>
      <w:r>
        <w:rPr>
          <w:rStyle w:val="VerbatimChar"/>
        </w:rPr>
        <w:t xml:space="preserve">api.getSynopticSchematicData()</w:t>
      </w:r>
      <w:r>
        <w:t xml:space="preserve"> </w:t>
      </w:r>
      <w:r>
        <w:t xml:space="preserve">: accès aux données du schéma synoptique</w:t>
      </w:r>
      <w:r>
        <w:t xml:space="preserve"> </w:t>
      </w:r>
      <w:r>
        <w:t xml:space="preserve">-</w:t>
      </w:r>
      <w:r>
        <w:t xml:space="preserve"> </w:t>
      </w:r>
      <w:r>
        <w:rPr>
          <w:rStyle w:val="VerbatimChar"/>
        </w:rPr>
        <w:t xml:space="preserve">api.getTechnology()</w:t>
      </w:r>
      <w:r>
        <w:t xml:space="preserve"> </w:t>
      </w:r>
      <w:r>
        <w:t xml:space="preserve">: accès aux informations du PDK</w:t>
      </w:r>
    </w:p>
    <w:p>
      <w:pPr>
        <w:pStyle w:val="BodyText"/>
      </w:pPr>
      <w:r>
        <w:t xml:space="preserve">**API Log (log.*)** : Logging sécurisé (error, information, warning)</w:t>
      </w:r>
    </w:p>
    <w:p>
      <w:pPr>
        <w:pStyle w:val="BodyText"/>
      </w:pPr>
      <w:r>
        <w:t xml:space="preserve">**API Powers (powers.*)** : Manipulation des spécifications de puissance (addPower, addDiscardedPowerScenario)</w:t>
      </w:r>
    </w:p>
    <w:p>
      <w:pPr>
        <w:pStyle w:val="BodyText"/>
      </w:pPr>
      <w:r>
        <w:t xml:space="preserve">**API Options (options.*)** : Accès en lecture seule aux options de configuration</w:t>
      </w:r>
    </w:p>
    <w:bookmarkEnd w:id="66"/>
    <w:bookmarkStart w:id="67" w:name="verrou-technique"/>
    <w:p>
      <w:pPr>
        <w:pStyle w:val="Heading3"/>
      </w:pPr>
      <w:r>
        <w:t xml:space="preserve">8.3 Verrou technique</w:t>
      </w:r>
    </w:p>
    <w:p>
      <w:pPr>
        <w:pStyle w:val="FirstParagraph"/>
      </w:pPr>
      <w:r>
        <w:t xml:space="preserve">Le verrou principal est de maintenir l’expressivité et la performance du code utilisateur tout en garantissant l’isolation. Le code ne doit pas pouvoir accéder au système de fichiers, au réseau, ou aux API internes non exposées, tout en conservant la capacité de manipuler des structures de données complexes (graphes de circuit, arbres d’instanciation) à haute performance.</w:t>
      </w:r>
    </w:p>
    <w:p>
      <w:pPr>
        <w:pStyle w:val="BodyText"/>
      </w:pPr>
      <w:r>
        <w:t xml:space="preserve">L’API sandboxée expose plus de 40 méthodes couvrant l’ensemble des besoins des heuristiques et fonctions d’erreur :</w:t>
      </w:r>
    </w:p>
    <w:p>
      <w:pPr>
        <w:numPr>
          <w:ilvl w:val="0"/>
          <w:numId w:val="1017"/>
        </w:numPr>
      </w:pPr>
      <w:r>
        <w:rPr>
          <w:b/>
          <w:bCs/>
        </w:rPr>
        <w:t xml:space="preserve">Navigation dans le circuit</w:t>
      </w:r>
      <w:r>
        <w:t xml:space="preserve"> </w:t>
      </w:r>
      <w:r>
        <w:t xml:space="preserve">:</w:t>
      </w:r>
      <w:r>
        <w:t xml:space="preserve"> </w:t>
      </w:r>
      <w:r>
        <w:rPr>
          <w:rStyle w:val="VerbatimChar"/>
        </w:rPr>
        <w:t xml:space="preserve">api.fetchSubckt()</w:t>
      </w:r>
      <w:r>
        <w:t xml:space="preserve"> </w:t>
      </w:r>
      <w:r>
        <w:t xml:space="preserve">pour récupérer le contenu d’un sous-circuit,</w:t>
      </w:r>
      <w:r>
        <w:t xml:space="preserve"> </w:t>
      </w:r>
      <w:r>
        <w:rPr>
          <w:rStyle w:val="VerbatimChar"/>
        </w:rPr>
        <w:t xml:space="preserve">api.fetchInstance()</w:t>
      </w:r>
      <w:r>
        <w:t xml:space="preserve"> </w:t>
      </w:r>
      <w:r>
        <w:t xml:space="preserve">pour explorer les instances,</w:t>
      </w:r>
      <w:r>
        <w:t xml:space="preserve"> </w:t>
      </w:r>
      <w:r>
        <w:rPr>
          <w:rStyle w:val="VerbatimChar"/>
        </w:rPr>
        <w:t xml:space="preserve">api.getSubckts()</w:t>
      </w:r>
      <w:r>
        <w:t xml:space="preserve"> </w:t>
      </w:r>
      <w:r>
        <w:t xml:space="preserve">pour lister tous les sous-circuits sous le top,</w:t>
      </w:r>
      <w:r>
        <w:t xml:space="preserve"> </w:t>
      </w:r>
      <w:r>
        <w:rPr>
          <w:rStyle w:val="VerbatimChar"/>
        </w:rPr>
        <w:t xml:space="preserve">api.getTop()</w:t>
      </w:r>
      <w:r>
        <w:t xml:space="preserve"> </w:t>
      </w:r>
      <w:r>
        <w:t xml:space="preserve">pour identifier la cellule top-level,</w:t>
      </w:r>
      <w:r>
        <w:t xml:space="preserve"> </w:t>
      </w:r>
      <w:r>
        <w:rPr>
          <w:rStyle w:val="VerbatimChar"/>
        </w:rPr>
        <w:t xml:space="preserve">api.getInstanciationTree()</w:t>
      </w:r>
      <w:r>
        <w:t xml:space="preserve"> </w:t>
      </w:r>
      <w:r>
        <w:t xml:space="preserve">pour l’arbre d’instanciation complet.</w:t>
      </w:r>
    </w:p>
    <w:p>
      <w:pPr>
        <w:numPr>
          <w:ilvl w:val="0"/>
          <w:numId w:val="1017"/>
        </w:numPr>
      </w:pPr>
      <w:r>
        <w:rPr>
          <w:b/>
          <w:bCs/>
        </w:rPr>
        <w:t xml:space="preserve">Accès aux N-pôles et causes racines</w:t>
      </w:r>
      <w:r>
        <w:t xml:space="preserve"> </w:t>
      </w:r>
      <w:r>
        <w:t xml:space="preserve">:</w:t>
      </w:r>
      <w:r>
        <w:t xml:space="preserve"> </w:t>
      </w:r>
      <w:r>
        <w:rPr>
          <w:rStyle w:val="VerbatimChar"/>
        </w:rPr>
        <w:t xml:space="preserve">api.getNPoles()</w:t>
      </w:r>
      <w:r>
        <w:t xml:space="preserve"> </w:t>
      </w:r>
      <w:r>
        <w:t xml:space="preserve">pour obtenir les N-pôles d’un sous-circuit,</w:t>
      </w:r>
      <w:r>
        <w:t xml:space="preserve"> </w:t>
      </w:r>
      <w:r>
        <w:rPr>
          <w:rStyle w:val="VerbatimChar"/>
        </w:rPr>
        <w:t xml:space="preserve">api.getNPoleRootCauses()</w:t>
      </w:r>
      <w:r>
        <w:t xml:space="preserve"> </w:t>
      </w:r>
      <w:r>
        <w:t xml:space="preserve">pour les causes racines,</w:t>
      </w:r>
      <w:r>
        <w:t xml:space="preserve"> </w:t>
      </w:r>
      <w:r>
        <w:rPr>
          <w:rStyle w:val="VerbatimChar"/>
        </w:rPr>
        <w:t xml:space="preserve">api.getNPoleStats()</w:t>
      </w:r>
      <w:r>
        <w:t xml:space="preserve"> </w:t>
      </w:r>
      <w:r>
        <w:t xml:space="preserve">pour les statistiques,</w:t>
      </w:r>
      <w:r>
        <w:t xml:space="preserve"> </w:t>
      </w:r>
      <w:r>
        <w:rPr>
          <w:rStyle w:val="VerbatimChar"/>
        </w:rPr>
        <w:t xml:space="preserve">api.nPoleMatchCount()</w:t>
      </w:r>
      <w:r>
        <w:t xml:space="preserve"> </w:t>
      </w:r>
      <w:r>
        <w:t xml:space="preserve">pour le comptage.</w:t>
      </w:r>
    </w:p>
    <w:p>
      <w:pPr>
        <w:numPr>
          <w:ilvl w:val="0"/>
          <w:numId w:val="1017"/>
        </w:numPr>
      </w:pPr>
      <w:r>
        <w:rPr>
          <w:b/>
          <w:bCs/>
        </w:rPr>
        <w:t xml:space="preserve">Analyse HiZ</w:t>
      </w:r>
      <w:r>
        <w:t xml:space="preserve"> </w:t>
      </w:r>
      <w:r>
        <w:t xml:space="preserve">:</w:t>
      </w:r>
      <w:r>
        <w:t xml:space="preserve"> </w:t>
      </w:r>
      <w:r>
        <w:rPr>
          <w:rStyle w:val="VerbatimChar"/>
        </w:rPr>
        <w:t xml:space="preserve">api.buildHiZMesh()</w:t>
      </w:r>
      <w:r>
        <w:t xml:space="preserve"> </w:t>
      </w:r>
      <w:r>
        <w:t xml:space="preserve">pour construire le maillage HiZ d’un TED-Top (asynchrone),</w:t>
      </w:r>
      <w:r>
        <w:t xml:space="preserve"> </w:t>
      </w:r>
      <w:r>
        <w:rPr>
          <w:rStyle w:val="VerbatimChar"/>
        </w:rPr>
        <w:t xml:space="preserve">api.browseHiZMesh()</w:t>
      </w:r>
      <w:r>
        <w:t xml:space="preserve"> </w:t>
      </w:r>
      <w:r>
        <w:t xml:space="preserve">pour naviguer dans les états et variations,</w:t>
      </w:r>
      <w:r>
        <w:t xml:space="preserve"> </w:t>
      </w:r>
      <w:r>
        <w:rPr>
          <w:rStyle w:val="VerbatimChar"/>
        </w:rPr>
        <w:t xml:space="preserve">api.destroyHiZMesh()</w:t>
      </w:r>
      <w:r>
        <w:t xml:space="preserve"> </w:t>
      </w:r>
      <w:r>
        <w:t xml:space="preserve">pour libérer la session.</w:t>
      </w:r>
    </w:p>
    <w:p>
      <w:pPr>
        <w:numPr>
          <w:ilvl w:val="0"/>
          <w:numId w:val="1017"/>
        </w:numPr>
      </w:pPr>
      <w:r>
        <w:rPr>
          <w:b/>
          <w:bCs/>
        </w:rPr>
        <w:t xml:space="preserve">Alimentations et propagation</w:t>
      </w:r>
      <w:r>
        <w:t xml:space="preserve"> </w:t>
      </w:r>
      <w:r>
        <w:t xml:space="preserve">:</w:t>
      </w:r>
      <w:r>
        <w:t xml:space="preserve"> </w:t>
      </w:r>
      <w:r>
        <w:rPr>
          <w:rStyle w:val="VerbatimChar"/>
        </w:rPr>
        <w:t xml:space="preserve">api.getSupplies()</w:t>
      </w:r>
      <w:r>
        <w:t xml:space="preserve">,</w:t>
      </w:r>
      <w:r>
        <w:t xml:space="preserve"> </w:t>
      </w:r>
      <w:r>
        <w:rPr>
          <w:rStyle w:val="VerbatimChar"/>
        </w:rPr>
        <w:t xml:space="preserve">api.getDefinedSupplies()</w:t>
      </w:r>
      <w:r>
        <w:t xml:space="preserve">,</w:t>
      </w:r>
      <w:r>
        <w:t xml:space="preserve"> </w:t>
      </w:r>
      <w:r>
        <w:rPr>
          <w:rStyle w:val="VerbatimChar"/>
        </w:rPr>
        <w:t xml:space="preserve">api.getPropagatedSupplies()</w:t>
      </w:r>
      <w:r>
        <w:t xml:space="preserve">,</w:t>
      </w:r>
      <w:r>
        <w:t xml:space="preserve"> </w:t>
      </w:r>
      <w:r>
        <w:rPr>
          <w:rStyle w:val="VerbatimChar"/>
        </w:rPr>
        <w:t xml:space="preserve">api.getFollowedPowerNets()</w:t>
      </w:r>
      <w:r>
        <w:t xml:space="preserve">,</w:t>
      </w:r>
      <w:r>
        <w:t xml:space="preserve"> </w:t>
      </w:r>
      <w:r>
        <w:rPr>
          <w:rStyle w:val="VerbatimChar"/>
        </w:rPr>
        <w:t xml:space="preserve">api.getSupplyConflicts()</w:t>
      </w:r>
      <w:r>
        <w:t xml:space="preserve">,</w:t>
      </w:r>
      <w:r>
        <w:t xml:space="preserve"> </w:t>
      </w:r>
      <w:r>
        <w:rPr>
          <w:rStyle w:val="VerbatimChar"/>
        </w:rPr>
        <w:t xml:space="preserve">api.getSupplyConflictRootCauses()</w:t>
      </w:r>
      <w:r>
        <w:t xml:space="preserve">,</w:t>
      </w:r>
      <w:r>
        <w:t xml:space="preserve"> </w:t>
      </w:r>
      <w:r>
        <w:rPr>
          <w:rStyle w:val="VerbatimChar"/>
        </w:rPr>
        <w:t xml:space="preserve">api.getSupplyStats()</w:t>
      </w:r>
      <w:r>
        <w:t xml:space="preserve">,</w:t>
      </w:r>
      <w:r>
        <w:t xml:space="preserve"> </w:t>
      </w:r>
      <w:r>
        <w:rPr>
          <w:rStyle w:val="VerbatimChar"/>
        </w:rPr>
        <w:t xml:space="preserve">api.getNetsSupplyOrigins()</w:t>
      </w:r>
      <w:r>
        <w:t xml:space="preserve">.</w:t>
      </w:r>
    </w:p>
    <w:p>
      <w:pPr>
        <w:numPr>
          <w:ilvl w:val="0"/>
          <w:numId w:val="1017"/>
        </w:numPr>
      </w:pPr>
      <w:r>
        <w:rPr>
          <w:b/>
          <w:bCs/>
        </w:rPr>
        <w:t xml:space="preserve">Paramètres de dispositifs</w:t>
      </w:r>
      <w:r>
        <w:t xml:space="preserve"> </w:t>
      </w:r>
      <w:r>
        <w:t xml:space="preserve">:</w:t>
      </w:r>
      <w:r>
        <w:t xml:space="preserve"> </w:t>
      </w:r>
      <w:r>
        <w:rPr>
          <w:rStyle w:val="VerbatimChar"/>
        </w:rPr>
        <w:t xml:space="preserve">api.getParameterValues()</w:t>
      </w:r>
      <w:r>
        <w:t xml:space="preserve"> </w:t>
      </w:r>
      <w:r>
        <w:t xml:space="preserve">pour interroger les paramètres (W, L, résistivité) des instances de primitives,</w:t>
      </w:r>
      <w:r>
        <w:t xml:space="preserve"> </w:t>
      </w:r>
      <w:r>
        <w:rPr>
          <w:rStyle w:val="VerbatimChar"/>
        </w:rPr>
        <w:t xml:space="preserve">api.getTechnology()</w:t>
      </w:r>
      <w:r>
        <w:t xml:space="preserve"> </w:t>
      </w:r>
      <w:r>
        <w:t xml:space="preserve">pour les informations du PDK,</w:t>
      </w:r>
      <w:r>
        <w:t xml:space="preserve"> </w:t>
      </w:r>
      <w:r>
        <w:rPr>
          <w:rStyle w:val="VerbatimChar"/>
        </w:rPr>
        <w:t xml:space="preserve">api.getWahoos()</w:t>
      </w:r>
      <w:r>
        <w:t xml:space="preserve"> </w:t>
      </w:r>
      <w:r>
        <w:t xml:space="preserve">pour les statistiques de primitives.</w:t>
      </w:r>
    </w:p>
    <w:p>
      <w:pPr>
        <w:numPr>
          <w:ilvl w:val="0"/>
          <w:numId w:val="1017"/>
        </w:numPr>
      </w:pPr>
      <w:r>
        <w:rPr>
          <w:b/>
          <w:bCs/>
        </w:rPr>
        <w:t xml:space="preserve">Analyse TED</w:t>
      </w:r>
      <w:r>
        <w:t xml:space="preserve"> </w:t>
      </w:r>
      <w:r>
        <w:t xml:space="preserve">:</w:t>
      </w:r>
      <w:r>
        <w:t xml:space="preserve"> </w:t>
      </w:r>
      <w:r>
        <w:rPr>
          <w:rStyle w:val="VerbatimChar"/>
        </w:rPr>
        <w:t xml:space="preserve">api.getTedPreAnalysisResults()</w:t>
      </w:r>
      <w:r>
        <w:t xml:space="preserve"> </w:t>
      </w:r>
      <w:r>
        <w:t xml:space="preserve">pour les résultats de pré-analyse,</w:t>
      </w:r>
      <w:r>
        <w:t xml:space="preserve"> </w:t>
      </w:r>
      <w:r>
        <w:rPr>
          <w:rStyle w:val="VerbatimChar"/>
        </w:rPr>
        <w:t xml:space="preserve">api.getTedBestComplexity()</w:t>
      </w:r>
      <w:r>
        <w:t xml:space="preserve"> </w:t>
      </w:r>
      <w:r>
        <w:t xml:space="preserve">pour l’estimation de complexité optimale,</w:t>
      </w:r>
      <w:r>
        <w:t xml:space="preserve"> </w:t>
      </w:r>
      <w:r>
        <w:rPr>
          <w:rStyle w:val="VerbatimChar"/>
        </w:rPr>
        <w:t xml:space="preserve">api.getTedQmcNPoleRules()</w:t>
      </w:r>
      <w:r>
        <w:t xml:space="preserve"> </w:t>
      </w:r>
      <w:r>
        <w:t xml:space="preserve">pour les règles NPole.</w:t>
      </w:r>
    </w:p>
    <w:p>
      <w:pPr>
        <w:numPr>
          <w:ilvl w:val="0"/>
          <w:numId w:val="1017"/>
        </w:numPr>
      </w:pPr>
      <w:r>
        <w:rPr>
          <w:b/>
          <w:bCs/>
        </w:rPr>
        <w:t xml:space="preserve">Schéma synoptique et cross-probing</w:t>
      </w:r>
      <w:r>
        <w:t xml:space="preserve"> </w:t>
      </w:r>
      <w:r>
        <w:t xml:space="preserve">:</w:t>
      </w:r>
      <w:r>
        <w:t xml:space="preserve"> </w:t>
      </w:r>
      <w:r>
        <w:rPr>
          <w:rStyle w:val="VerbatimChar"/>
        </w:rPr>
        <w:t xml:space="preserve">api.getSynopticSchematicData()</w:t>
      </w:r>
      <w:r>
        <w:t xml:space="preserve"> </w:t>
      </w:r>
      <w:r>
        <w:t xml:space="preserve">pour les données de rendu du schéma,</w:t>
      </w:r>
      <w:r>
        <w:t xml:space="preserve"> </w:t>
      </w:r>
      <w:r>
        <w:rPr>
          <w:rStyle w:val="VerbatimChar"/>
        </w:rPr>
        <w:t xml:space="preserve">api.getNetsRelationship()</w:t>
      </w:r>
      <w:r>
        <w:t xml:space="preserve"> </w:t>
      </w:r>
      <w:r>
        <w:t xml:space="preserve">pour les relations entre réseaux.</w:t>
      </w:r>
    </w:p>
    <w:p>
      <w:pPr>
        <w:numPr>
          <w:ilvl w:val="0"/>
          <w:numId w:val="1017"/>
        </w:numPr>
      </w:pPr>
      <w:r>
        <w:rPr>
          <w:b/>
          <w:bCs/>
        </w:rPr>
        <w:t xml:space="preserve">Fichiers sécurisés</w:t>
      </w:r>
      <w:r>
        <w:t xml:space="preserve"> </w:t>
      </w:r>
      <w:r>
        <w:t xml:space="preserve">:</w:t>
      </w:r>
      <w:r>
        <w:t xml:space="preserve"> </w:t>
      </w:r>
      <w:r>
        <w:rPr>
          <w:rStyle w:val="VerbatimChar"/>
        </w:rPr>
        <w:t xml:space="preserve">api.fetchSecureFile()</w:t>
      </w:r>
      <w:r>
        <w:t xml:space="preserve"> </w:t>
      </w:r>
      <w:r>
        <w:t xml:space="preserve">pour accéder uniquement aux fichiers de configuration autorisés.</w:t>
      </w:r>
    </w:p>
    <w:p>
      <w:pPr>
        <w:pStyle w:val="FirstParagraph"/>
      </w:pPr>
      <w:r>
        <w:t xml:space="preserve">Cette API constitue un contrat d’interface stable entre le moteur propriétaire d’Aniah et le code utilisateur, permettant l’extensibilité sans compromettre la sécurité ni la stabilité du produit.</w:t>
      </w:r>
    </w:p>
    <w:p>
      <w:r>
        <w:pict>
          <v:rect style="width:0;height:1.5pt" o:hralign="center" o:hrstd="t" o:hr="t"/>
        </w:pict>
      </w:r>
    </w:p>
    <w:bookmarkEnd w:id="67"/>
    <w:bookmarkEnd w:id="68"/>
    <w:bookmarkStart w:id="71" w:name="historique-de-la-rd-et-roadmap-produit"/>
    <w:p>
      <w:pPr>
        <w:pStyle w:val="Heading2"/>
      </w:pPr>
      <w:r>
        <w:t xml:space="preserve">9. Historique de la R&amp;D et roadmap produit</w:t>
      </w:r>
    </w:p>
    <w:bookmarkStart w:id="69" w:name="historique-des-versions"/>
    <w:p>
      <w:pPr>
        <w:pStyle w:val="Heading3"/>
      </w:pPr>
      <w:r>
        <w:t xml:space="preserve">9.1 Historique des versions</w:t>
      </w:r>
    </w:p>
    <w:p>
      <w:pPr>
        <w:pStyle w:val="FirstParagraph"/>
      </w:pPr>
      <w:r>
        <w:t xml:space="preserve">L’historique des versions de OneCheck témoigne de l’intensité et de la continuité de l’effort de R&amp;D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Date de livraison</w:t>
            </w:r>
          </w:p>
        </w:tc>
        <w:tc>
          <w:tcPr/>
          <w:p>
            <w:pPr>
              <w:pStyle w:val="Compact"/>
            </w:pPr>
            <w:r>
              <w:t xml:space="preserve">Fonctionnalités R&amp;D principales</w:t>
            </w:r>
          </w:p>
        </w:tc>
      </w:tr>
      <w:tr>
        <w:tc>
          <w:tcPr/>
          <w:p>
            <w:pPr>
              <w:pStyle w:val="Compact"/>
            </w:pPr>
            <w:r>
              <w:rPr>
                <w:b/>
                <w:bCs/>
              </w:rPr>
              <w:t xml:space="preserve">3.0.0</w:t>
            </w:r>
          </w:p>
        </w:tc>
        <w:tc>
          <w:tcPr/>
          <w:p>
            <w:pPr>
              <w:pStyle w:val="Compact"/>
            </w:pPr>
            <w:r>
              <w:t xml:space="preserve">8 juillet 2024</w:t>
            </w:r>
          </w:p>
        </w:tc>
        <w:tc>
          <w:tcPr/>
          <w:p>
            <w:pPr>
              <w:pStyle w:val="Compact"/>
            </w:pPr>
            <w:r>
              <w:t xml:space="preserve">CDL/PDK parameter resolution, XDevice support</w:t>
            </w:r>
          </w:p>
        </w:tc>
      </w:tr>
      <w:tr>
        <w:tc>
          <w:tcPr/>
          <w:p>
            <w:pPr>
              <w:pStyle w:val="Compact"/>
            </w:pPr>
            <w:r>
              <w:rPr>
                <w:b/>
                <w:bCs/>
              </w:rPr>
              <w:t xml:space="preserve">3.0.1/3.0.2</w:t>
            </w:r>
          </w:p>
        </w:tc>
        <w:tc>
          <w:tcPr/>
          <w:p>
            <w:pPr>
              <w:pStyle w:val="Compact"/>
            </w:pPr>
            <w:r>
              <w:t xml:space="preserve">26 juillet 2024</w:t>
            </w:r>
          </w:p>
        </w:tc>
        <w:tc>
          <w:tcPr/>
          <w:p>
            <w:pPr>
              <w:pStyle w:val="Compact"/>
            </w:pPr>
            <w:r>
              <w:t xml:space="preserve">Correctifs spécifiques Apple et MPS</w:t>
            </w:r>
          </w:p>
        </w:tc>
      </w:tr>
      <w:tr>
        <w:tc>
          <w:tcPr/>
          <w:p>
            <w:pPr>
              <w:pStyle w:val="Compact"/>
            </w:pPr>
            <w:r>
              <w:rPr>
                <w:b/>
                <w:bCs/>
              </w:rPr>
              <w:t xml:space="preserve">3.1.0</w:t>
            </w:r>
          </w:p>
        </w:tc>
        <w:tc>
          <w:tcPr/>
          <w:p>
            <w:pPr>
              <w:pStyle w:val="Compact"/>
            </w:pPr>
            <w:r>
              <w:t xml:space="preserve">26 septembre 2024</w:t>
            </w:r>
          </w:p>
        </w:tc>
        <w:tc>
          <w:tcPr/>
          <w:p>
            <w:pPr>
              <w:pStyle w:val="Compact"/>
            </w:pPr>
            <w:r>
              <w:t xml:space="preserve">HiZ as 0, Connector API, Back Annotation Virtuoso, Best Path, TED Refactoring, Topology Display, Supply Integrity Check</w:t>
            </w:r>
          </w:p>
        </w:tc>
      </w:tr>
      <w:tr>
        <w:tc>
          <w:tcPr/>
          <w:p>
            <w:pPr>
              <w:pStyle w:val="Compact"/>
            </w:pPr>
            <w:r>
              <w:rPr>
                <w:b/>
                <w:bCs/>
              </w:rPr>
              <w:t xml:space="preserve">3.2.0</w:t>
            </w:r>
          </w:p>
        </w:tc>
        <w:tc>
          <w:tcPr/>
          <w:p>
            <w:pPr>
              <w:pStyle w:val="Compact"/>
            </w:pPr>
            <w:r>
              <w:t xml:space="preserve">19 décembre 2024</w:t>
            </w:r>
          </w:p>
        </w:tc>
        <w:tc>
          <w:tcPr/>
          <w:p>
            <w:pPr>
              <w:pStyle w:val="Compact"/>
            </w:pPr>
            <w:r>
              <w:t xml:space="preserve">Parallel/Series Reduction, Missing Isolation Conditional, Contention Check, HSpice Support, Multi-core, Power Matrix, Sandboxing heuristiques</w:t>
            </w:r>
          </w:p>
        </w:tc>
      </w:tr>
      <w:tr>
        <w:tc>
          <w:tcPr/>
          <w:p>
            <w:pPr>
              <w:pStyle w:val="Compact"/>
            </w:pPr>
            <w:r>
              <w:rPr>
                <w:b/>
                <w:bCs/>
              </w:rPr>
              <w:t xml:space="preserve">3.3.0</w:t>
            </w:r>
          </w:p>
        </w:tc>
        <w:tc>
          <w:tcPr/>
          <w:p>
            <w:pPr>
              <w:pStyle w:val="Compact"/>
            </w:pPr>
            <w:r>
              <w:t xml:space="preserve">25 avril 2025</w:t>
            </w:r>
          </w:p>
        </w:tc>
        <w:tc>
          <w:tcPr/>
          <w:p>
            <w:pPr>
              <w:pStyle w:val="Compact"/>
            </w:pPr>
            <w:r>
              <w:t xml:space="preserve">System Conditional v1, Smart Clustering refactor, Net Connectivity API, Fan-out, Unpreferred Cells, Device Size Limit</w:t>
            </w:r>
          </w:p>
        </w:tc>
      </w:tr>
      <w:tr>
        <w:tc>
          <w:tcPr/>
          <w:p>
            <w:pPr>
              <w:pStyle w:val="Compact"/>
            </w:pPr>
            <w:r>
              <w:rPr>
                <w:b/>
                <w:bCs/>
              </w:rPr>
              <w:t xml:space="preserve">3.4.0</w:t>
            </w:r>
          </w:p>
        </w:tc>
        <w:tc>
          <w:tcPr/>
          <w:p>
            <w:pPr>
              <w:pStyle w:val="Compact"/>
            </w:pPr>
            <w:r>
              <w:t xml:space="preserve">Juin-juillet 2025</w:t>
            </w:r>
          </w:p>
        </w:tc>
        <w:tc>
          <w:tcPr/>
          <w:p>
            <w:pPr>
              <w:pStyle w:val="Compact"/>
            </w:pPr>
            <w:r>
              <w:t xml:space="preserve">Conditional Leakage final, Table-based Editor, Instance-based Power States</w:t>
            </w:r>
          </w:p>
        </w:tc>
      </w:tr>
      <w:tr>
        <w:tc>
          <w:tcPr/>
          <w:p>
            <w:pPr>
              <w:pStyle w:val="Compact"/>
            </w:pPr>
            <w:r>
              <w:rPr>
                <w:b/>
                <w:bCs/>
              </w:rPr>
              <w:t xml:space="preserve">3.5.0</w:t>
            </w:r>
          </w:p>
        </w:tc>
        <w:tc>
          <w:tcPr/>
          <w:p>
            <w:pPr>
              <w:pStyle w:val="Compact"/>
            </w:pPr>
            <w:r>
              <w:t xml:space="preserve">29 septembre 2025</w:t>
            </w:r>
          </w:p>
        </w:tc>
        <w:tc>
          <w:tcPr/>
          <w:p>
            <w:pPr>
              <w:pStyle w:val="Compact"/>
            </w:pPr>
            <w:r>
              <w:t xml:space="preserve">Power Functions, Circuit Graph Query API, Amigo early integration, Cross-probing fixes</w:t>
            </w:r>
          </w:p>
        </w:tc>
      </w:tr>
      <w:tr>
        <w:tc>
          <w:tcPr/>
          <w:p>
            <w:pPr>
              <w:pStyle w:val="Compact"/>
            </w:pPr>
            <w:r>
              <w:rPr>
                <w:b/>
                <w:bCs/>
              </w:rPr>
              <w:t xml:space="preserve">3.5.1</w:t>
            </w:r>
          </w:p>
        </w:tc>
        <w:tc>
          <w:tcPr/>
          <w:p>
            <w:pPr>
              <w:pStyle w:val="Compact"/>
            </w:pPr>
            <w:r>
              <w:t xml:space="preserve">17 octobre 2025</w:t>
            </w:r>
          </w:p>
        </w:tc>
        <w:tc>
          <w:tcPr/>
          <w:p>
            <w:pPr>
              <w:pStyle w:val="Compact"/>
            </w:pPr>
            <w:r>
              <w:t xml:space="preserve">Synoptic Schematic PSR Enhancement, SysCon Causality</w:t>
            </w:r>
          </w:p>
        </w:tc>
      </w:tr>
      <w:tr>
        <w:tc>
          <w:tcPr/>
          <w:p>
            <w:pPr>
              <w:pStyle w:val="Compact"/>
            </w:pPr>
            <w:r>
              <w:rPr>
                <w:b/>
                <w:bCs/>
              </w:rPr>
              <w:t xml:space="preserve">3.6.0</w:t>
            </w:r>
          </w:p>
        </w:tc>
        <w:tc>
          <w:tcPr/>
          <w:p>
            <w:pPr>
              <w:pStyle w:val="Compact"/>
            </w:pPr>
            <w:r>
              <w:t xml:space="preserve">Fin 2025 (en validation)</w:t>
            </w:r>
          </w:p>
        </w:tc>
        <w:tc>
          <w:tcPr/>
          <w:p>
            <w:pPr>
              <w:pStyle w:val="Compact"/>
            </w:pPr>
            <w:r>
              <w:t xml:space="preserve">Power Alias, PDK Guidance, TED Over Top, Missing LS Ground, EOS improvements, Smart Clustering symbols, SysCon refactoring, 200+ tickets</w:t>
            </w:r>
          </w:p>
        </w:tc>
      </w:tr>
      <w:tr>
        <w:tc>
          <w:tcPr/>
          <w:p>
            <w:pPr>
              <w:pStyle w:val="Compact"/>
            </w:pPr>
            <w:r>
              <w:rPr>
                <w:b/>
                <w:bCs/>
              </w:rPr>
              <w:t xml:space="preserve">3.7.0</w:t>
            </w:r>
          </w:p>
        </w:tc>
        <w:tc>
          <w:tcPr/>
          <w:p>
            <w:pPr>
              <w:pStyle w:val="Compact"/>
            </w:pPr>
            <w:r>
              <w:t xml:space="preserve">Q1 2026 (planifié)</w:t>
            </w:r>
          </w:p>
        </w:tc>
        <w:tc>
          <w:tcPr/>
          <w:p>
            <w:pPr>
              <w:pStyle w:val="Compact"/>
            </w:pPr>
            <w:r>
              <w:t xml:space="preserve">Bias Modeling, LLM Root Cause Analysis, Spice/Layout integration, Tags, TED user-interactivity</w:t>
            </w:r>
          </w:p>
        </w:tc>
      </w:tr>
    </w:tbl>
    <w:bookmarkEnd w:id="69"/>
    <w:bookmarkStart w:id="70" w:name="roadmap-prévisionnelle"/>
    <w:p>
      <w:pPr>
        <w:pStyle w:val="Heading3"/>
      </w:pPr>
      <w:r>
        <w:t xml:space="preserve">9.2 Roadmap prévisionnelle</w:t>
      </w:r>
    </w:p>
    <w:p>
      <w:pPr>
        <w:pStyle w:val="FirstParagraph"/>
      </w:pPr>
      <w:r>
        <w:rPr>
          <w:b/>
          <w:bCs/>
        </w:rPr>
        <w:t xml:space="preserve">Version 3.7.0 (Q1 2026) — Sujets R&amp;D lourds :</w:t>
      </w:r>
    </w:p>
    <w:p>
      <w:pPr>
        <w:pStyle w:val="Compact"/>
        <w:numPr>
          <w:ilvl w:val="0"/>
          <w:numId w:val="1018"/>
        </w:numPr>
      </w:pPr>
      <w:r>
        <w:rPr>
          <w:b/>
          <w:bCs/>
        </w:rPr>
        <w:t xml:space="preserve">Bias modeling</w:t>
      </w:r>
      <w:r>
        <w:t xml:space="preserve"> </w:t>
      </w:r>
      <w:r>
        <w:t xml:space="preserve">: Modélisation des points de polarisation des transistors pour une analyse plus précise des états de fonctionnement</w:t>
      </w:r>
    </w:p>
    <w:p>
      <w:pPr>
        <w:pStyle w:val="Compact"/>
        <w:numPr>
          <w:ilvl w:val="0"/>
          <w:numId w:val="1018"/>
        </w:numPr>
      </w:pPr>
      <w:r>
        <w:rPr>
          <w:b/>
          <w:bCs/>
        </w:rPr>
        <w:t xml:space="preserve">LLM-based root cause analysis</w:t>
      </w:r>
      <w:r>
        <w:t xml:space="preserve"> </w:t>
      </w:r>
      <w:r>
        <w:t xml:space="preserve">: Analyse automatique des causes racines par modèle de langage</w:t>
      </w:r>
    </w:p>
    <w:p>
      <w:pPr>
        <w:pStyle w:val="Compact"/>
        <w:numPr>
          <w:ilvl w:val="0"/>
          <w:numId w:val="1018"/>
        </w:numPr>
      </w:pPr>
      <w:r>
        <w:rPr>
          <w:b/>
          <w:bCs/>
        </w:rPr>
        <w:t xml:space="preserve">Spice/Layout integration</w:t>
      </w:r>
      <w:r>
        <w:t xml:space="preserve"> </w:t>
      </w:r>
      <w:r>
        <w:t xml:space="preserve">: Intégration avec les outils de simulation SPICE et de layout pour un flot de vérification plus complet</w:t>
      </w:r>
    </w:p>
    <w:p>
      <w:pPr>
        <w:pStyle w:val="Compact"/>
        <w:numPr>
          <w:ilvl w:val="0"/>
          <w:numId w:val="1018"/>
        </w:numPr>
      </w:pPr>
      <w:r>
        <w:rPr>
          <w:b/>
          <w:bCs/>
        </w:rPr>
        <w:t xml:space="preserve">Navigateur de causalité inverse</w:t>
      </w:r>
      <w:r>
        <w:t xml:space="preserve"> </w:t>
      </w:r>
      <w:r>
        <w:t xml:space="preserve">: Exploration d’un navigateur permettant de remonter de l’effet à la cause dans le circuit</w:t>
      </w:r>
    </w:p>
    <w:p>
      <w:pPr>
        <w:pStyle w:val="Compact"/>
        <w:numPr>
          <w:ilvl w:val="0"/>
          <w:numId w:val="1018"/>
        </w:numPr>
      </w:pPr>
      <w:r>
        <w:rPr>
          <w:b/>
          <w:bCs/>
        </w:rPr>
        <w:t xml:space="preserve">TED user-interactivity (run/stop/live-stats)</w:t>
      </w:r>
      <w:r>
        <w:t xml:space="preserve"> </w:t>
      </w:r>
      <w:r>
        <w:t xml:space="preserve">: Interaction en temps réel avec l’analyse TED, permettant de lancer, arrêter et visualiser les statistiques en cours d’exécution</w:t>
      </w:r>
    </w:p>
    <w:p>
      <w:pPr>
        <w:pStyle w:val="Compact"/>
        <w:numPr>
          <w:ilvl w:val="0"/>
          <w:numId w:val="1018"/>
        </w:numPr>
      </w:pPr>
      <w:r>
        <w:rPr>
          <w:b/>
          <w:bCs/>
        </w:rPr>
        <w:t xml:space="preserve">Tags</w:t>
      </w:r>
      <w:r>
        <w:t xml:space="preserve"> </w:t>
      </w:r>
      <w:r>
        <w:t xml:space="preserve">: Intégration complète du système de tags dans le flot de travail</w:t>
      </w:r>
    </w:p>
    <w:p>
      <w:pPr>
        <w:pStyle w:val="Compact"/>
        <w:numPr>
          <w:ilvl w:val="0"/>
          <w:numId w:val="1018"/>
        </w:numPr>
      </w:pPr>
      <w:r>
        <w:rPr>
          <w:b/>
          <w:bCs/>
        </w:rPr>
        <w:t xml:space="preserve">Synoptic Schematic improvements</w:t>
      </w:r>
      <w:r>
        <w:t xml:space="preserve"> </w:t>
      </w:r>
      <w:r>
        <w:t xml:space="preserve">: Améliorations du schéma synoptique</w:t>
      </w:r>
    </w:p>
    <w:p>
      <w:pPr>
        <w:pStyle w:val="FirstParagraph"/>
      </w:pPr>
      <w:r>
        <w:rPr>
          <w:b/>
          <w:bCs/>
        </w:rPr>
        <w:t xml:space="preserve">Risques identifiés :</w:t>
      </w:r>
      <w:r>
        <w:t xml:space="preserve"> </w:t>
      </w:r>
      <w:r>
        <w:t xml:space="preserve">- Sujet R&amp;D lourd (bias modeling, LLM)</w:t>
      </w:r>
      <w:r>
        <w:t xml:space="preserve"> </w:t>
      </w:r>
      <w:r>
        <w:t xml:space="preserve">- Positionnement stratégique IA à définir</w:t>
      </w:r>
      <w:r>
        <w:t xml:space="preserve"> </w:t>
      </w:r>
      <w:r>
        <w:t xml:space="preserve">- Charge développement élevée</w:t>
      </w:r>
    </w:p>
    <w:p>
      <w:r>
        <w:pict>
          <v:rect style="width:0;height:1.5pt" o:hralign="center" o:hrstd="t" o:hr="t"/>
        </w:pict>
      </w:r>
    </w:p>
    <w:bookmarkEnd w:id="70"/>
    <w:bookmarkEnd w:id="71"/>
    <w:bookmarkStart w:id="76" w:name="X2804e49bd84606eb686cad4e931cd6f5842c409"/>
    <w:p>
      <w:pPr>
        <w:pStyle w:val="Heading2"/>
      </w:pPr>
      <w:r>
        <w:t xml:space="preserve">10. Indicateurs de R&amp;D et validations expérimentales</w:t>
      </w:r>
    </w:p>
    <w:bookmarkStart w:id="72" w:name="indicateurs-quantitatifs-globaux"/>
    <w:p>
      <w:pPr>
        <w:pStyle w:val="Heading3"/>
      </w:pPr>
      <w:r>
        <w:t xml:space="preserve">10.1 Indicateurs quantitatifs globaux</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Indicateur</w:t>
            </w:r>
          </w:p>
        </w:tc>
        <w:tc>
          <w:tcPr/>
          <w:p>
            <w:pPr>
              <w:pStyle w:val="Compact"/>
            </w:pPr>
            <w:r>
              <w:t xml:space="preserve">Valeur</w:t>
            </w:r>
          </w:p>
        </w:tc>
      </w:tr>
      <w:tr>
        <w:tc>
          <w:tcPr/>
          <w:p>
            <w:pPr>
              <w:pStyle w:val="Compact"/>
            </w:pPr>
            <w:r>
              <w:t xml:space="preserve">Versions majeures livrées (2024-2026)</w:t>
            </w:r>
          </w:p>
        </w:tc>
        <w:tc>
          <w:tcPr/>
          <w:p>
            <w:pPr>
              <w:pStyle w:val="Compact"/>
            </w:pPr>
            <w:r>
              <w:t xml:space="preserve">7 (3.0.0, 3.1.0, 3.2.0, 3.3.0, 3.4.0, 3.5.0, 3.6.0)</w:t>
            </w:r>
          </w:p>
        </w:tc>
      </w:tr>
      <w:tr>
        <w:tc>
          <w:tcPr/>
          <w:p>
            <w:pPr>
              <w:pStyle w:val="Compact"/>
            </w:pPr>
            <w:r>
              <w:t xml:space="preserve">Versions mineures livrées</w:t>
            </w:r>
          </w:p>
        </w:tc>
        <w:tc>
          <w:tcPr/>
          <w:p>
            <w:pPr>
              <w:pStyle w:val="Compact"/>
            </w:pPr>
            <w:r>
              <w:t xml:space="preserve">3 (3.0.1, 3.0.2, 3.5.1)</w:t>
            </w:r>
          </w:p>
        </w:tc>
      </w:tr>
      <w:tr>
        <w:tc>
          <w:tcPr/>
          <w:p>
            <w:pPr>
              <w:pStyle w:val="Compact"/>
            </w:pPr>
            <w:r>
              <w:t xml:space="preserve">Release Candidates produites (3.6.0 seul)</w:t>
            </w:r>
          </w:p>
        </w:tc>
        <w:tc>
          <w:tcPr/>
          <w:p>
            <w:pPr>
              <w:pStyle w:val="Compact"/>
            </w:pPr>
            <w:r>
              <w:t xml:space="preserve">4</w:t>
            </w:r>
          </w:p>
        </w:tc>
      </w:tr>
      <w:tr>
        <w:tc>
          <w:tcPr/>
          <w:p>
            <w:pPr>
              <w:pStyle w:val="Compact"/>
            </w:pPr>
            <w:r>
              <w:t xml:space="preserve">Release Candidates produites (3.2.0 seul)</w:t>
            </w:r>
          </w:p>
        </w:tc>
        <w:tc>
          <w:tcPr/>
          <w:p>
            <w:pPr>
              <w:pStyle w:val="Compact"/>
            </w:pPr>
            <w:r>
              <w:t xml:space="preserve">8</w:t>
            </w:r>
          </w:p>
        </w:tc>
      </w:tr>
      <w:tr>
        <w:tc>
          <w:tcPr/>
          <w:p>
            <w:pPr>
              <w:pStyle w:val="Compact"/>
            </w:pPr>
            <w:r>
              <w:t xml:space="preserve">Tickets JIRA PROD traités (3.6.0)</w:t>
            </w:r>
          </w:p>
        </w:tc>
        <w:tc>
          <w:tcPr/>
          <w:p>
            <w:pPr>
              <w:pStyle w:val="Compact"/>
            </w:pPr>
            <w:r>
              <w:t xml:space="preserve">&gt;200</w:t>
            </w:r>
          </w:p>
        </w:tc>
      </w:tr>
      <w:tr>
        <w:tc>
          <w:tcPr/>
          <w:p>
            <w:pPr>
              <w:pStyle w:val="Compact"/>
            </w:pPr>
            <w:r>
              <w:t xml:space="preserve">Tickets JIRA PROD traités (3.2.0)</w:t>
            </w:r>
          </w:p>
        </w:tc>
        <w:tc>
          <w:tcPr/>
          <w:p>
            <w:pPr>
              <w:pStyle w:val="Compact"/>
            </w:pPr>
            <w:r>
              <w:t xml:space="preserve">&gt;80</w:t>
            </w:r>
          </w:p>
        </w:tc>
      </w:tr>
      <w:tr>
        <w:tc>
          <w:tcPr/>
          <w:p>
            <w:pPr>
              <w:pStyle w:val="Compact"/>
            </w:pPr>
            <w:r>
              <w:t xml:space="preserve">Nouvelles catégories d’erreurs créées sur la période</w:t>
            </w:r>
          </w:p>
        </w:tc>
        <w:tc>
          <w:tcPr/>
          <w:p>
            <w:pPr>
              <w:pStyle w:val="Compact"/>
            </w:pPr>
            <w:r>
              <w:t xml:space="preserve">5+ (Missing Isolation Conditional, Contention, Missing LS Ground, Gate to Power, Device Size Limits)</w:t>
            </w:r>
          </w:p>
        </w:tc>
      </w:tr>
      <w:tr>
        <w:tc>
          <w:tcPr/>
          <w:p>
            <w:pPr>
              <w:pStyle w:val="Compact"/>
            </w:pPr>
            <w:r>
              <w:t xml:space="preserve">Spécifications techniques rédigées (espace OR)</w:t>
            </w:r>
          </w:p>
        </w:tc>
        <w:tc>
          <w:tcPr/>
          <w:p>
            <w:pPr>
              <w:pStyle w:val="Compact"/>
            </w:pPr>
            <w:r>
              <w:t xml:space="preserve">15+ documents</w:t>
            </w:r>
          </w:p>
        </w:tc>
      </w:tr>
      <w:tr>
        <w:tc>
          <w:tcPr/>
          <w:p>
            <w:pPr>
              <w:pStyle w:val="Compact"/>
            </w:pPr>
            <w:r>
              <w:t xml:space="preserve">Nœud technologique minimal supporté</w:t>
            </w:r>
          </w:p>
        </w:tc>
        <w:tc>
          <w:tcPr/>
          <w:p>
            <w:pPr>
              <w:pStyle w:val="Compact"/>
            </w:pPr>
            <w:r>
              <w:t xml:space="preserve">1.6 nm</w:t>
            </w:r>
          </w:p>
        </w:tc>
      </w:tr>
    </w:tbl>
    <w:bookmarkEnd w:id="72"/>
    <w:bookmarkStart w:id="73" w:name="indicateurs-par-version-3.6.0"/>
    <w:p>
      <w:pPr>
        <w:pStyle w:val="Heading3"/>
      </w:pPr>
      <w:r>
        <w:t xml:space="preserve">10.2 Indicateurs par version (3.6.0)</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Indicateur</w:t>
            </w:r>
          </w:p>
        </w:tc>
        <w:tc>
          <w:tcPr/>
          <w:p>
            <w:pPr>
              <w:pStyle w:val="Compact"/>
            </w:pPr>
            <w:r>
              <w:t xml:space="preserve">RC1</w:t>
            </w:r>
          </w:p>
        </w:tc>
        <w:tc>
          <w:tcPr/>
          <w:p>
            <w:pPr>
              <w:pStyle w:val="Compact"/>
            </w:pPr>
            <w:r>
              <w:t xml:space="preserve">RC2</w:t>
            </w:r>
          </w:p>
        </w:tc>
        <w:tc>
          <w:tcPr/>
          <w:p>
            <w:pPr>
              <w:pStyle w:val="Compact"/>
            </w:pPr>
            <w:r>
              <w:t xml:space="preserve">RC3</w:t>
            </w:r>
          </w:p>
        </w:tc>
        <w:tc>
          <w:tcPr/>
          <w:p>
            <w:pPr>
              <w:pStyle w:val="Compact"/>
            </w:pPr>
            <w:r>
              <w:t xml:space="preserve">RC4</w:t>
            </w:r>
          </w:p>
        </w:tc>
        <w:tc>
          <w:tcPr/>
          <w:p>
            <w:pPr>
              <w:pStyle w:val="Compact"/>
            </w:pPr>
            <w:r>
              <w:t xml:space="preserve">Total</w:t>
            </w:r>
          </w:p>
        </w:tc>
      </w:tr>
      <w:tr>
        <w:tc>
          <w:tcPr/>
          <w:p>
            <w:pPr>
              <w:pStyle w:val="Compact"/>
            </w:pPr>
            <w:r>
              <w:t xml:space="preserve">Bug fixes</w:t>
            </w:r>
          </w:p>
        </w:tc>
        <w:tc>
          <w:tcPr/>
          <w:p>
            <w:pPr>
              <w:pStyle w:val="Compact"/>
            </w:pPr>
            <w:r>
              <w:t xml:space="preserve">23</w:t>
            </w:r>
          </w:p>
        </w:tc>
        <w:tc>
          <w:tcPr/>
          <w:p>
            <w:pPr>
              <w:pStyle w:val="Compact"/>
            </w:pPr>
            <w:r>
              <w:t xml:space="preserve">42</w:t>
            </w:r>
          </w:p>
        </w:tc>
        <w:tc>
          <w:tcPr/>
          <w:p>
            <w:pPr>
              <w:pStyle w:val="Compact"/>
            </w:pPr>
            <w:r>
              <w:t xml:space="preserve">16</w:t>
            </w:r>
          </w:p>
        </w:tc>
        <w:tc>
          <w:tcPr/>
          <w:p>
            <w:pPr>
              <w:pStyle w:val="Compact"/>
            </w:pPr>
            <w:r>
              <w:t xml:space="preserve">50+</w:t>
            </w:r>
          </w:p>
        </w:tc>
        <w:tc>
          <w:tcPr/>
          <w:p>
            <w:pPr>
              <w:pStyle w:val="Compact"/>
            </w:pPr>
            <w:r>
              <w:t xml:space="preserve">130+</w:t>
            </w:r>
          </w:p>
        </w:tc>
      </w:tr>
      <w:tr>
        <w:tc>
          <w:tcPr/>
          <w:p>
            <w:pPr>
              <w:pStyle w:val="Compact"/>
            </w:pPr>
            <w:r>
              <w:t xml:space="preserve">New features</w:t>
            </w:r>
          </w:p>
        </w:tc>
        <w:tc>
          <w:tcPr/>
          <w:p>
            <w:pPr>
              <w:pStyle w:val="Compact"/>
            </w:pPr>
            <w:r>
              <w:t xml:space="preserve">5</w:t>
            </w:r>
          </w:p>
        </w:tc>
        <w:tc>
          <w:tcPr/>
          <w:p>
            <w:pPr>
              <w:pStyle w:val="Compact"/>
            </w:pPr>
            <w:r>
              <w:t xml:space="preserve">4</w:t>
            </w:r>
          </w:p>
        </w:tc>
        <w:tc>
          <w:tcPr/>
          <w:p>
            <w:pPr>
              <w:pStyle w:val="Compact"/>
            </w:pPr>
            <w:r>
              <w:t xml:space="preserve">1</w:t>
            </w:r>
          </w:p>
        </w:tc>
        <w:tc>
          <w:tcPr/>
          <w:p>
            <w:pPr>
              <w:pStyle w:val="Compact"/>
            </w:pPr>
            <w:r>
              <w:t xml:space="preserve">4</w:t>
            </w:r>
          </w:p>
        </w:tc>
        <w:tc>
          <w:tcPr/>
          <w:p>
            <w:pPr>
              <w:pStyle w:val="Compact"/>
            </w:pPr>
            <w:r>
              <w:t xml:space="preserve">14</w:t>
            </w:r>
          </w:p>
        </w:tc>
      </w:tr>
      <w:tr>
        <w:tc>
          <w:tcPr/>
          <w:p>
            <w:pPr>
              <w:pStyle w:val="Compact"/>
            </w:pPr>
            <w:r>
              <w:t xml:space="preserve">Changes</w:t>
            </w:r>
          </w:p>
        </w:tc>
        <w:tc>
          <w:tcPr/>
          <w:p>
            <w:pPr>
              <w:pStyle w:val="Compact"/>
            </w:pPr>
            <w:r>
              <w:t xml:space="preserve">15</w:t>
            </w:r>
          </w:p>
        </w:tc>
        <w:tc>
          <w:tcPr/>
          <w:p>
            <w:pPr>
              <w:pStyle w:val="Compact"/>
            </w:pPr>
            <w:r>
              <w:t xml:space="preserve">5</w:t>
            </w:r>
          </w:p>
        </w:tc>
        <w:tc>
          <w:tcPr/>
          <w:p>
            <w:pPr>
              <w:pStyle w:val="Compact"/>
            </w:pPr>
            <w:r>
              <w:t xml:space="preserve">2</w:t>
            </w:r>
          </w:p>
        </w:tc>
        <w:tc>
          <w:tcPr/>
          <w:p>
            <w:pPr>
              <w:pStyle w:val="Compact"/>
            </w:pPr>
            <w:r>
              <w:t xml:space="preserve">6</w:t>
            </w:r>
          </w:p>
        </w:tc>
        <w:tc>
          <w:tcPr/>
          <w:p>
            <w:pPr>
              <w:pStyle w:val="Compact"/>
            </w:pPr>
            <w:r>
              <w:t xml:space="preserve">28</w:t>
            </w:r>
          </w:p>
        </w:tc>
      </w:tr>
    </w:tbl>
    <w:bookmarkEnd w:id="73"/>
    <w:bookmarkStart w:id="74" w:name="X7f09992b8b9656d8499f4ff4258295087d489dd"/>
    <w:p>
      <w:pPr>
        <w:pStyle w:val="Heading3"/>
      </w:pPr>
      <w:r>
        <w:t xml:space="preserve">10.3 Validations expérimentales par les clients</w:t>
      </w:r>
    </w:p>
    <w:p>
      <w:pPr>
        <w:pStyle w:val="FirstParagraph"/>
      </w:pPr>
      <w:r>
        <w:t xml:space="preserve">Les évaluations techniques menées avec les clients constituent des</w:t>
      </w:r>
      <w:r>
        <w:t xml:space="preserve"> </w:t>
      </w:r>
      <w:r>
        <w:rPr>
          <w:b/>
          <w:bCs/>
        </w:rPr>
        <w:t xml:space="preserve">validations expérimentales</w:t>
      </w:r>
      <w:r>
        <w:t xml:space="preserve"> </w:t>
      </w:r>
      <w:r>
        <w:t xml:space="preserve">des travaux de R&amp;D, démontrant que les verrous scientifiques identifiés ont été effectivement levés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Client</w:t>
            </w:r>
          </w:p>
        </w:tc>
        <w:tc>
          <w:tcPr/>
          <w:p>
            <w:pPr>
              <w:pStyle w:val="Compact"/>
            </w:pPr>
            <w:r>
              <w:t xml:space="preserve">Période</w:t>
            </w:r>
          </w:p>
        </w:tc>
        <w:tc>
          <w:tcPr/>
          <w:p>
            <w:pPr>
              <w:pStyle w:val="Compact"/>
            </w:pPr>
            <w:r>
              <w:t xml:space="preserve">Type d’analyse</w:t>
            </w:r>
          </w:p>
        </w:tc>
        <w:tc>
          <w:tcPr/>
          <w:p>
            <w:pPr>
              <w:pStyle w:val="Compact"/>
            </w:pPr>
            <w:r>
              <w:t xml:space="preserve">Résultat clé</w:t>
            </w:r>
          </w:p>
        </w:tc>
        <w:tc>
          <w:tcPr/>
          <w:p>
            <w:pPr>
              <w:pStyle w:val="Compact"/>
            </w:pPr>
            <w:r>
              <w:t xml:space="preserve">Verrous validés</w:t>
            </w:r>
          </w:p>
        </w:tc>
      </w:tr>
      <w:tr>
        <w:tc>
          <w:tcPr/>
          <w:p>
            <w:pPr>
              <w:pStyle w:val="Compact"/>
            </w:pPr>
            <w:r>
              <w:rPr>
                <w:b/>
                <w:bCs/>
              </w:rPr>
              <w:t xml:space="preserve">Skyworks</w:t>
            </w:r>
          </w:p>
        </w:tc>
        <w:tc>
          <w:tcPr/>
          <w:p>
            <w:pPr>
              <w:pStyle w:val="Compact"/>
            </w:pPr>
            <w:r>
              <w:t xml:space="preserve">Q3 2025</w:t>
            </w:r>
          </w:p>
        </w:tc>
        <w:tc>
          <w:tcPr/>
          <w:p>
            <w:pPr>
              <w:pStyle w:val="Compact"/>
            </w:pPr>
            <w:r>
              <w:t xml:space="preserve">Floating, Leakage, MLS, EOS Cross Domain</w:t>
            </w:r>
          </w:p>
        </w:tc>
        <w:tc>
          <w:tcPr/>
          <w:p>
            <w:pPr>
              <w:pStyle w:val="Compact"/>
            </w:pPr>
            <w:r>
              <w:t xml:space="preserve">151 erreurs vs 6500+ waivers concurrent. Smart Clustering</w:t>
            </w:r>
            <w:r>
              <w:t xml:space="preserve"> </w:t>
            </w:r>
            <w:r>
              <w:t xml:space="preserve">“très réussi”</w:t>
            </w:r>
            <w:r>
              <w:t xml:space="preserve">. Runtime comparable/supérieur.</w:t>
            </w:r>
          </w:p>
        </w:tc>
        <w:tc>
          <w:tcPr/>
          <w:p>
            <w:pPr>
              <w:pStyle w:val="Compact"/>
            </w:pPr>
            <w:r>
              <w:t xml:space="preserve">#1 (exhaustivité), #5 (réduction bruit)</w:t>
            </w:r>
          </w:p>
        </w:tc>
      </w:tr>
      <w:tr>
        <w:tc>
          <w:tcPr/>
          <w:p>
            <w:pPr>
              <w:pStyle w:val="Compact"/>
            </w:pPr>
            <w:r>
              <w:rPr>
                <w:b/>
                <w:bCs/>
              </w:rPr>
              <w:t xml:space="preserve">AMD</w:t>
            </w:r>
          </w:p>
        </w:tc>
        <w:tc>
          <w:tcPr/>
          <w:p>
            <w:pPr>
              <w:pStyle w:val="Compact"/>
            </w:pPr>
            <w:r>
              <w:t xml:space="preserve">Q4 2025</w:t>
            </w:r>
          </w:p>
        </w:tc>
        <w:tc>
          <w:tcPr/>
          <w:p>
            <w:pPr>
              <w:pStyle w:val="Compact"/>
            </w:pPr>
            <w:r>
              <w:t xml:space="preserve">Bulk Leakage, EOS</w:t>
            </w:r>
          </w:p>
        </w:tc>
        <w:tc>
          <w:tcPr/>
          <w:p>
            <w:pPr>
              <w:pStyle w:val="Compact"/>
            </w:pPr>
            <w:r>
              <w:t xml:space="preserve">Objectifs techniques pleinement atteints. Capacité d’adaptation démontrée.</w:t>
            </w:r>
          </w:p>
        </w:tc>
        <w:tc>
          <w:tcPr/>
          <w:p>
            <w:pPr>
              <w:pStyle w:val="Compact"/>
            </w:pPr>
            <w:r>
              <w:t xml:space="preserve">#1, #3 (EOS)</w:t>
            </w:r>
          </w:p>
        </w:tc>
      </w:tr>
      <w:tr>
        <w:tc>
          <w:tcPr/>
          <w:p>
            <w:pPr>
              <w:pStyle w:val="Compact"/>
            </w:pPr>
            <w:r>
              <w:rPr>
                <w:b/>
                <w:bCs/>
              </w:rPr>
              <w:t xml:space="preserve">Qorvo</w:t>
            </w:r>
          </w:p>
        </w:tc>
        <w:tc>
          <w:tcPr/>
          <w:p>
            <w:pPr>
              <w:pStyle w:val="Compact"/>
            </w:pPr>
            <w:r>
              <w:t xml:space="preserve">2025-2026</w:t>
            </w:r>
          </w:p>
        </w:tc>
        <w:tc>
          <w:tcPr/>
          <w:p>
            <w:pPr>
              <w:pStyle w:val="Compact"/>
            </w:pPr>
            <w:r>
              <w:t xml:space="preserve">HiZ, Cross-probing</w:t>
            </w:r>
          </w:p>
        </w:tc>
        <w:tc>
          <w:tcPr/>
          <w:p>
            <w:pPr>
              <w:pStyle w:val="Compact"/>
            </w:pPr>
            <w:r>
              <w:t xml:space="preserve">“Pretty positive, big improvement”</w:t>
            </w:r>
            <w:r>
              <w:t xml:space="preserve">. Cross-probing HiZ =</w:t>
            </w:r>
            <w:r>
              <w:t xml:space="preserve"> </w:t>
            </w:r>
            <w:r>
              <w:t xml:space="preserve">“étape majeure”</w:t>
            </w:r>
            <w:r>
              <w:t xml:space="preserve">.</w:t>
            </w:r>
          </w:p>
        </w:tc>
        <w:tc>
          <w:tcPr/>
          <w:p>
            <w:pPr>
              <w:pStyle w:val="Compact"/>
            </w:pPr>
            <w:r>
              <w:t xml:space="preserve">#1, #2 (SysCon), #4 (hiérarchie)</w:t>
            </w:r>
          </w:p>
        </w:tc>
      </w:tr>
      <w:tr>
        <w:tc>
          <w:tcPr/>
          <w:p>
            <w:pPr>
              <w:pStyle w:val="Compact"/>
            </w:pPr>
            <w:r>
              <w:rPr>
                <w:b/>
                <w:bCs/>
              </w:rPr>
              <w:t xml:space="preserve">NXP</w:t>
            </w:r>
          </w:p>
        </w:tc>
        <w:tc>
          <w:tcPr/>
          <w:p>
            <w:pPr>
              <w:pStyle w:val="Compact"/>
            </w:pPr>
            <w:r>
              <w:t xml:space="preserve">Q1 2026</w:t>
            </w:r>
          </w:p>
        </w:tc>
        <w:tc>
          <w:tcPr/>
          <w:p>
            <w:pPr>
              <w:pStyle w:val="Compact"/>
            </w:pPr>
            <w:r>
              <w:t xml:space="preserve">Résultats rapides, précis, peu bruités</w:t>
            </w:r>
          </w:p>
        </w:tc>
        <w:tc>
          <w:tcPr/>
          <w:p>
            <w:pPr>
              <w:pStyle w:val="Compact"/>
            </w:pPr>
            <w:r>
              <w:t xml:space="preserve">18 participants. Outils internes</w:t>
            </w:r>
            <w:r>
              <w:t xml:space="preserve"> </w:t>
            </w:r>
            <w:r>
              <w:t xml:space="preserve">“noisy and not accurate”</w:t>
            </w:r>
            <w:r>
              <w:t xml:space="preserve">.</w:t>
            </w:r>
          </w:p>
        </w:tc>
        <w:tc>
          <w:tcPr/>
          <w:p>
            <w:pPr>
              <w:pStyle w:val="Compact"/>
            </w:pPr>
            <w:r>
              <w:t xml:space="preserve">#1, #5</w:t>
            </w:r>
          </w:p>
        </w:tc>
      </w:tr>
      <w:tr>
        <w:tc>
          <w:tcPr/>
          <w:p>
            <w:pPr>
              <w:pStyle w:val="Compact"/>
            </w:pPr>
            <w:r>
              <w:rPr>
                <w:b/>
                <w:bCs/>
              </w:rPr>
              <w:t xml:space="preserve">Elmos</w:t>
            </w:r>
          </w:p>
        </w:tc>
        <w:tc>
          <w:tcPr/>
          <w:p>
            <w:pPr>
              <w:pStyle w:val="Compact"/>
            </w:pPr>
            <w:r>
              <w:t xml:space="preserve">Q4 2025</w:t>
            </w:r>
          </w:p>
        </w:tc>
        <w:tc>
          <w:tcPr/>
          <w:p>
            <w:pPr>
              <w:pStyle w:val="Compact"/>
            </w:pPr>
            <w:r>
              <w:t xml:space="preserve">Évaluation générale</w:t>
            </w:r>
          </w:p>
        </w:tc>
        <w:tc>
          <w:tcPr/>
          <w:p>
            <w:pPr>
              <w:pStyle w:val="Compact"/>
            </w:pPr>
            <w:r>
              <w:t xml:space="preserve">Retour très positif. Demande d’éval additionnelle.</w:t>
            </w:r>
          </w:p>
        </w:tc>
        <w:tc>
          <w:tcPr/>
          <w:p>
            <w:pPr>
              <w:pStyle w:val="Compact"/>
            </w:pPr>
            <w:r>
              <w:t xml:space="preserve">#1</w:t>
            </w:r>
          </w:p>
        </w:tc>
      </w:tr>
      <w:tr>
        <w:tc>
          <w:tcPr/>
          <w:p>
            <w:pPr>
              <w:pStyle w:val="Compact"/>
            </w:pPr>
            <w:r>
              <w:rPr>
                <w:b/>
                <w:bCs/>
              </w:rPr>
              <w:t xml:space="preserve">Novatek</w:t>
            </w:r>
          </w:p>
        </w:tc>
        <w:tc>
          <w:tcPr/>
          <w:p>
            <w:pPr>
              <w:pStyle w:val="Compact"/>
            </w:pPr>
            <w:r>
              <w:t xml:space="preserve">2025-2026</w:t>
            </w:r>
          </w:p>
        </w:tc>
        <w:tc>
          <w:tcPr/>
          <w:p>
            <w:pPr>
              <w:pStyle w:val="Compact"/>
            </w:pPr>
            <w:r>
              <w:t xml:space="preserve">Amigo AI, SysCon</w:t>
            </w:r>
          </w:p>
        </w:tc>
        <w:tc>
          <w:tcPr/>
          <w:p>
            <w:pPr>
              <w:pStyle w:val="Compact"/>
            </w:pPr>
            <w:r>
              <w:t xml:space="preserve">Intégration IA en production. Positive evaluation, SysCon impact on HiZ.</w:t>
            </w:r>
          </w:p>
        </w:tc>
        <w:tc>
          <w:tcPr/>
          <w:p>
            <w:pPr>
              <w:pStyle w:val="Compact"/>
            </w:pPr>
            <w:r>
              <w:t xml:space="preserve">#2, #6 (IA)</w:t>
            </w:r>
          </w:p>
        </w:tc>
      </w:tr>
      <w:tr>
        <w:tc>
          <w:tcPr/>
          <w:p>
            <w:pPr>
              <w:pStyle w:val="Compact"/>
            </w:pPr>
            <w:r>
              <w:rPr>
                <w:b/>
                <w:bCs/>
              </w:rPr>
              <w:t xml:space="preserve">Voxel</w:t>
            </w:r>
          </w:p>
        </w:tc>
        <w:tc>
          <w:tcPr/>
          <w:p>
            <w:pPr>
              <w:pStyle w:val="Compact"/>
            </w:pPr>
            <w:r>
              <w:t xml:space="preserve">Q1 2025</w:t>
            </w:r>
          </w:p>
        </w:tc>
        <w:tc>
          <w:tcPr/>
          <w:p>
            <w:pPr>
              <w:pStyle w:val="Compact"/>
            </w:pPr>
            <w:r>
              <w:t xml:space="preserve">ERC, ESD</w:t>
            </w:r>
          </w:p>
        </w:tc>
        <w:tc>
          <w:tcPr/>
          <w:p>
            <w:pPr>
              <w:pStyle w:val="Compact"/>
            </w:pPr>
            <w:r>
              <w:t xml:space="preserve">ERC validé. ESD nécessaire pour remplacer PERC.</w:t>
            </w:r>
          </w:p>
        </w:tc>
        <w:tc>
          <w:tcPr/>
          <w:p>
            <w:pPr>
              <w:pStyle w:val="Compact"/>
            </w:pPr>
            <w:r>
              <w:t xml:space="preserve">#1, #7 (ESD)</w:t>
            </w:r>
          </w:p>
        </w:tc>
      </w:tr>
      <w:tr>
        <w:tc>
          <w:tcPr/>
          <w:p>
            <w:pPr>
              <w:pStyle w:val="Compact"/>
            </w:pPr>
            <w:r>
              <w:rPr>
                <w:b/>
                <w:bCs/>
              </w:rPr>
              <w:t xml:space="preserve">Apple</w:t>
            </w:r>
          </w:p>
        </w:tc>
        <w:tc>
          <w:tcPr/>
          <w:p>
            <w:pPr>
              <w:pStyle w:val="Compact"/>
            </w:pPr>
            <w:r>
              <w:t xml:space="preserve">2025-2026</w:t>
            </w:r>
          </w:p>
        </w:tc>
        <w:tc>
          <w:tcPr/>
          <w:p>
            <w:pPr>
              <w:pStyle w:val="Compact"/>
            </w:pPr>
            <w:r>
              <w:t xml:space="preserve">HiZ, System Conditional</w:t>
            </w:r>
          </w:p>
        </w:tc>
        <w:tc>
          <w:tcPr/>
          <w:p>
            <w:pPr>
              <w:pStyle w:val="Compact"/>
            </w:pPr>
            <w:r>
              <w:t xml:space="preserve">Validation détection HiZ unique via SysCon. Version 3.7 attendue.</w:t>
            </w:r>
          </w:p>
        </w:tc>
        <w:tc>
          <w:tcPr/>
          <w:p>
            <w:pPr>
              <w:pStyle w:val="Compact"/>
            </w:pPr>
            <w:r>
              <w:t xml:space="preserve">#2</w:t>
            </w:r>
          </w:p>
        </w:tc>
      </w:tr>
      <w:tr>
        <w:tc>
          <w:tcPr/>
          <w:p>
            <w:pPr>
              <w:pStyle w:val="Compact"/>
            </w:pPr>
            <w:r>
              <w:rPr>
                <w:b/>
                <w:bCs/>
              </w:rPr>
              <w:t xml:space="preserve">Nvidia</w:t>
            </w:r>
          </w:p>
        </w:tc>
        <w:tc>
          <w:tcPr/>
          <w:p>
            <w:pPr>
              <w:pStyle w:val="Compact"/>
            </w:pPr>
            <w:r>
              <w:t xml:space="preserve">2024-2026</w:t>
            </w:r>
          </w:p>
        </w:tc>
        <w:tc>
          <w:tcPr/>
          <w:p>
            <w:pPr>
              <w:pStyle w:val="Compact"/>
            </w:pPr>
            <w:r>
              <w:t xml:space="preserve">Cross-probing, Power Functions</w:t>
            </w:r>
          </w:p>
        </w:tc>
        <w:tc>
          <w:tcPr/>
          <w:p>
            <w:pPr>
              <w:pStyle w:val="Compact"/>
            </w:pPr>
            <w:r>
              <w:t xml:space="preserve">Validation adoption. Multiple releases.</w:t>
            </w:r>
          </w:p>
        </w:tc>
        <w:tc>
          <w:tcPr/>
          <w:p>
            <w:pPr>
              <w:pStyle w:val="Compact"/>
            </w:pPr>
            <w:r>
              <w:t xml:space="preserve">#1, #4</w:t>
            </w:r>
          </w:p>
        </w:tc>
      </w:tr>
    </w:tbl>
    <w:bookmarkEnd w:id="74"/>
    <w:bookmarkStart w:id="75" w:name="retours-qualitatifs-détaillés"/>
    <w:p>
      <w:pPr>
        <w:pStyle w:val="Heading3"/>
      </w:pPr>
      <w:r>
        <w:t xml:space="preserve">10.4 Retours qualitatifs détaillés</w:t>
      </w:r>
    </w:p>
    <w:p>
      <w:pPr>
        <w:pStyle w:val="FirstParagraph"/>
      </w:pPr>
      <w:r>
        <w:rPr>
          <w:b/>
          <w:bCs/>
        </w:rPr>
        <w:t xml:space="preserve">Skyworks — Métriques d’évaluation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Métrique</w:t>
            </w:r>
          </w:p>
        </w:tc>
        <w:tc>
          <w:tcPr/>
          <w:p>
            <w:pPr>
              <w:pStyle w:val="Compact"/>
            </w:pPr>
            <w:r>
              <w:t xml:space="preserve">Résultat</w:t>
            </w:r>
          </w:p>
        </w:tc>
      </w:tr>
      <w:tr>
        <w:tc>
          <w:tcPr/>
          <w:p>
            <w:pPr>
              <w:pStyle w:val="Compact"/>
            </w:pPr>
            <w:r>
              <w:t xml:space="preserve">Phase 1</w:t>
            </w:r>
          </w:p>
        </w:tc>
        <w:tc>
          <w:tcPr/>
          <w:p>
            <w:pPr>
              <w:pStyle w:val="Compact"/>
            </w:pPr>
            <w:r>
              <w:t xml:space="preserve">Facilité de setup</w:t>
            </w:r>
          </w:p>
        </w:tc>
        <w:tc>
          <w:tcPr/>
          <w:p>
            <w:pPr>
              <w:pStyle w:val="Compact"/>
            </w:pPr>
            <w:r>
              <w:t xml:space="preserve">Moins de listings de faux devices que le concurrent. Setup plus propre.</w:t>
            </w:r>
          </w:p>
        </w:tc>
      </w:tr>
      <w:tr>
        <w:tc>
          <w:tcPr/>
          <w:p>
            <w:pPr>
              <w:pStyle w:val="Compact"/>
            </w:pPr>
            <w:r>
              <w:t xml:space="preserve">Phase 1</w:t>
            </w:r>
          </w:p>
        </w:tc>
        <w:tc>
          <w:tcPr/>
          <w:p>
            <w:pPr>
              <w:pStyle w:val="Compact"/>
            </w:pPr>
            <w:r>
              <w:t xml:space="preserve">Erreurs découvertes</w:t>
            </w:r>
          </w:p>
        </w:tc>
        <w:tc>
          <w:tcPr/>
          <w:p>
            <w:pPr>
              <w:pStyle w:val="Compact"/>
            </w:pPr>
            <w:r>
              <w:t xml:space="preserve">151 nouvelles erreurs, 5 causes racines. 3 = exceptions architecture. Concurrent : 6500+ waivers.</w:t>
            </w:r>
          </w:p>
        </w:tc>
      </w:tr>
      <w:tr>
        <w:tc>
          <w:tcPr/>
          <w:p>
            <w:pPr>
              <w:pStyle w:val="Compact"/>
            </w:pPr>
            <w:r>
              <w:t xml:space="preserve">Phase 1</w:t>
            </w:r>
          </w:p>
        </w:tc>
        <w:tc>
          <w:tcPr/>
          <w:p>
            <w:pPr>
              <w:pStyle w:val="Compact"/>
            </w:pPr>
            <w:r>
              <w:t xml:space="preserve">Faux positifs</w:t>
            </w:r>
          </w:p>
        </w:tc>
        <w:tc>
          <w:tcPr/>
          <w:p>
            <w:pPr>
              <w:pStyle w:val="Compact"/>
            </w:pPr>
            <w:r>
              <w:t xml:space="preserve">“Much fewer fake issues”</w:t>
            </w:r>
          </w:p>
        </w:tc>
      </w:tr>
      <w:tr>
        <w:tc>
          <w:tcPr/>
          <w:p>
            <w:pPr>
              <w:pStyle w:val="Compact"/>
            </w:pPr>
            <w:r>
              <w:t xml:space="preserve">Phase 2</w:t>
            </w:r>
          </w:p>
        </w:tc>
        <w:tc>
          <w:tcPr/>
          <w:p>
            <w:pPr>
              <w:pStyle w:val="Compact"/>
            </w:pPr>
            <w:r>
              <w:t xml:space="preserve">Temps d’exécution</w:t>
            </w:r>
          </w:p>
        </w:tc>
        <w:tc>
          <w:tcPr/>
          <w:p>
            <w:pPr>
              <w:pStyle w:val="Compact"/>
            </w:pPr>
            <w:r>
              <w:t xml:space="preserve">“Comparable/slightly faster than Competitor”</w:t>
            </w:r>
          </w:p>
        </w:tc>
      </w:tr>
      <w:tr>
        <w:tc>
          <w:tcPr/>
          <w:p>
            <w:pPr>
              <w:pStyle w:val="Compact"/>
            </w:pPr>
            <w:r>
              <w:t xml:space="preserve">Phase 2</w:t>
            </w:r>
          </w:p>
        </w:tc>
        <w:tc>
          <w:tcPr/>
          <w:p>
            <w:pPr>
              <w:pStyle w:val="Compact"/>
            </w:pPr>
            <w:r>
              <w:t xml:space="preserve">Smart Clustering</w:t>
            </w:r>
          </w:p>
        </w:tc>
        <w:tc>
          <w:tcPr/>
          <w:p>
            <w:pPr>
              <w:pStyle w:val="Compact"/>
            </w:pPr>
            <w:r>
              <w:t xml:space="preserve">“Very successful especially when compared to the methodology adapted with the competitor tool”</w:t>
            </w:r>
          </w:p>
        </w:tc>
      </w:tr>
    </w:tbl>
    <w:p>
      <w:pPr>
        <w:pStyle w:val="BodyText"/>
      </w:pPr>
      <w:r>
        <w:rPr>
          <w:b/>
          <w:bCs/>
        </w:rPr>
        <w:t xml:space="preserve">Qorvo — Retour de Dave Kelly (CAD) :</w:t>
      </w:r>
      <w:r>
        <w:t xml:space="preserve"> </w:t>
      </w:r>
      <w:r>
        <w:t xml:space="preserve">-</w:t>
      </w:r>
      <w:r>
        <w:t xml:space="preserve"> </w:t>
      </w:r>
      <w:r>
        <w:t xml:space="preserve">“Pretty positive on this tool”</w:t>
      </w:r>
      <w:r>
        <w:t xml:space="preserve"> </w:t>
      </w:r>
      <w:r>
        <w:t xml:space="preserve">-</w:t>
      </w:r>
      <w:r>
        <w:t xml:space="preserve"> </w:t>
      </w:r>
      <w:r>
        <w:t xml:space="preserve">“OneCheck did a big improvement”</w:t>
      </w:r>
      <w:r>
        <w:t xml:space="preserve"> </w:t>
      </w:r>
      <w:r>
        <w:t xml:space="preserve">-</w:t>
      </w:r>
      <w:r>
        <w:t xml:space="preserve"> </w:t>
      </w:r>
      <w:r>
        <w:t xml:space="preserve">“The cross probing of HiZ errors is very important and a big step”</w:t>
      </w:r>
      <w:r>
        <w:t xml:space="preserve"> </w:t>
      </w:r>
      <w:r>
        <w:t xml:space="preserve">- Prêt à accepter un runtime plus long pour des résultats plus précis via SysCon</w:t>
      </w:r>
      <w:r>
        <w:t xml:space="preserve"> </w:t>
      </w:r>
      <w:r>
        <w:t xml:space="preserve">- Le schéma synoptique est jugé moins important que le cross-probing</w:t>
      </w:r>
    </w:p>
    <w:p>
      <w:r>
        <w:pict>
          <v:rect style="width:0;height:1.5pt" o:hralign="center" o:hrstd="t" o:hr="t"/>
        </w:pict>
      </w:r>
    </w:p>
    <w:bookmarkEnd w:id="75"/>
    <w:bookmarkEnd w:id="76"/>
    <w:bookmarkStart w:id="82" w:name="équipe-de-rd"/>
    <w:p>
      <w:pPr>
        <w:pStyle w:val="Heading2"/>
      </w:pPr>
      <w:r>
        <w:t xml:space="preserve">11. Équipe de R&amp;D</w:t>
      </w:r>
    </w:p>
    <w:bookmarkStart w:id="77" w:name="organisation"/>
    <w:p>
      <w:pPr>
        <w:pStyle w:val="Heading3"/>
      </w:pPr>
      <w:r>
        <w:t xml:space="preserve">11.1 Organisation</w:t>
      </w:r>
    </w:p>
    <w:p>
      <w:pPr>
        <w:pStyle w:val="FirstParagraph"/>
      </w:pPr>
      <w:r>
        <w:t xml:space="preserve">L’équipe R&amp;D d’Aniah est organisée en deux pôles complémentaires :</w:t>
      </w:r>
      <w:r>
        <w:t xml:space="preserve"> </w:t>
      </w:r>
      <w:r>
        <w:t xml:space="preserve">-</w:t>
      </w:r>
      <w:r>
        <w:t xml:space="preserve"> </w:t>
      </w:r>
      <w:r>
        <w:rPr>
          <w:b/>
          <w:bCs/>
        </w:rPr>
        <w:t xml:space="preserve">Pôle Développement (DEV)</w:t>
      </w:r>
      <w:r>
        <w:t xml:space="preserve"> </w:t>
      </w:r>
      <w:r>
        <w:t xml:space="preserve">: ingénieurs développant le moteur d’analyse, l’interface utilisateur, et l’infrastructure</w:t>
      </w:r>
      <w:r>
        <w:t xml:space="preserve"> </w:t>
      </w:r>
      <w:r>
        <w:t xml:space="preserve">-</w:t>
      </w:r>
      <w:r>
        <w:t xml:space="preserve"> </w:t>
      </w:r>
      <w:r>
        <w:rPr>
          <w:b/>
          <w:bCs/>
        </w:rPr>
        <w:t xml:space="preserve">Pôle Application Engineering (AE)</w:t>
      </w:r>
      <w:r>
        <w:t xml:space="preserve"> </w:t>
      </w:r>
      <w:r>
        <w:t xml:space="preserve">: ingénieurs experts en conception analogique, responsables des spécifications fonctionnelles, des tests, et du support technique aux évaluations clients</w:t>
      </w:r>
    </w:p>
    <w:p>
      <w:pPr>
        <w:pStyle w:val="BodyText"/>
      </w:pPr>
      <w:r>
        <w:t xml:space="preserve">Cette organisation permet un cycle court de feedback entre les besoins clients (identifiés par les AE) et les développements R&amp;D (réalisés par les DEV).</w:t>
      </w:r>
    </w:p>
    <w:bookmarkEnd w:id="77"/>
    <w:bookmarkStart w:id="78" w:name="équipe-développement-dev"/>
    <w:p>
      <w:pPr>
        <w:pStyle w:val="Heading3"/>
      </w:pPr>
      <w:r>
        <w:t xml:space="preserve">11.2 Équipe Développement (DEV)</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Initiales</w:t>
            </w:r>
          </w:p>
        </w:tc>
        <w:tc>
          <w:tcPr/>
          <w:p>
            <w:pPr>
              <w:pStyle w:val="Compact"/>
            </w:pPr>
            <w:r>
              <w:t xml:space="preserve">Nom identifié</w:t>
            </w:r>
          </w:p>
        </w:tc>
        <w:tc>
          <w:tcPr/>
          <w:p>
            <w:pPr>
              <w:pStyle w:val="Compact"/>
            </w:pPr>
            <w:r>
              <w:t xml:space="preserve">Rôle</w:t>
            </w:r>
          </w:p>
        </w:tc>
        <w:tc>
          <w:tcPr/>
          <w:p>
            <w:pPr>
              <w:pStyle w:val="Compact"/>
            </w:pPr>
            <w:r>
              <w:t xml:space="preserve">Domaines de R&amp;D</w:t>
            </w:r>
          </w:p>
        </w:tc>
        <w:tc>
          <w:tcPr/>
          <w:p>
            <w:pPr>
              <w:pStyle w:val="Compact"/>
            </w:pPr>
            <w:r>
              <w:t xml:space="preserve">Temps R&amp;D estimé</w:t>
            </w:r>
          </w:p>
        </w:tc>
      </w:tr>
      <w:tr>
        <w:tc>
          <w:tcPr/>
          <w:p>
            <w:pPr>
              <w:pStyle w:val="Compact"/>
            </w:pPr>
            <w:r>
              <w:rPr>
                <w:b/>
                <w:bCs/>
              </w:rPr>
              <w:t xml:space="preserve">KFY</w:t>
            </w:r>
          </w:p>
        </w:tc>
        <w:tc>
          <w:tcPr/>
          <w:p>
            <w:pPr>
              <w:pStyle w:val="Compact"/>
            </w:pPr>
            <w:r>
              <w:t xml:space="preserve">Kevin Firaguay</w:t>
            </w:r>
          </w:p>
        </w:tc>
        <w:tc>
          <w:tcPr/>
          <w:p>
            <w:pPr>
              <w:pStyle w:val="Compact"/>
            </w:pPr>
            <w:r>
              <w:t xml:space="preserve">Responsable technique / Chef de projet R&amp;D</w:t>
            </w:r>
          </w:p>
        </w:tc>
        <w:tc>
          <w:tcPr/>
          <w:p>
            <w:pPr>
              <w:pStyle w:val="Compact"/>
            </w:pPr>
            <w:r>
              <w:t xml:space="preserve">Roadmap, planification, coordination, démonstrations, architecture</w:t>
            </w:r>
          </w:p>
        </w:tc>
        <w:tc>
          <w:tcPr/>
          <w:p>
            <w:pPr>
              <w:pStyle w:val="Compact"/>
            </w:pPr>
            <w:r>
              <w:t xml:space="preserve">Élevé</w:t>
            </w:r>
          </w:p>
        </w:tc>
      </w:tr>
      <w:tr>
        <w:tc>
          <w:tcPr/>
          <w:p>
            <w:pPr>
              <w:pStyle w:val="Compact"/>
            </w:pPr>
            <w:r>
              <w:rPr>
                <w:b/>
                <w:bCs/>
              </w:rPr>
              <w:t xml:space="preserve">PCP</w:t>
            </w:r>
          </w:p>
        </w:tc>
        <w:tc>
          <w:tcPr/>
          <w:p>
            <w:pPr>
              <w:pStyle w:val="Compact"/>
            </w:pPr>
            <w:r>
              <w:t xml:space="preserve">Pierre-Charles Pallin</w:t>
            </w:r>
          </w:p>
        </w:tc>
        <w:tc>
          <w:tcPr/>
          <w:p>
            <w:pPr>
              <w:pStyle w:val="Compact"/>
            </w:pPr>
            <w:r>
              <w:t xml:space="preserve">Développeur senior</w:t>
            </w:r>
          </w:p>
        </w:tc>
        <w:tc>
          <w:tcPr/>
          <w:p>
            <w:pPr>
              <w:pStyle w:val="Compact"/>
            </w:pPr>
            <w:r>
              <w:t xml:space="preserve">Tags, intégration front, heuristiques, templates, RC integration, sandboxing</w:t>
            </w:r>
          </w:p>
        </w:tc>
        <w:tc>
          <w:tcPr/>
          <w:p>
            <w:pPr>
              <w:pStyle w:val="Compact"/>
            </w:pPr>
            <w:r>
              <w:t xml:space="preserve">Élevé</w:t>
            </w:r>
          </w:p>
        </w:tc>
      </w:tr>
      <w:tr>
        <w:tc>
          <w:tcPr/>
          <w:p>
            <w:pPr>
              <w:pStyle w:val="Compact"/>
            </w:pPr>
            <w:r>
              <w:rPr>
                <w:b/>
                <w:bCs/>
              </w:rPr>
              <w:t xml:space="preserve">VST</w:t>
            </w:r>
          </w:p>
        </w:tc>
        <w:tc>
          <w:tcPr/>
          <w:p>
            <w:pPr>
              <w:pStyle w:val="Compact"/>
            </w:pPr>
            <w:r>
              <w:t xml:space="preserve">Vincent Sidot</w:t>
            </w:r>
          </w:p>
        </w:tc>
        <w:tc>
          <w:tcPr/>
          <w:p>
            <w:pPr>
              <w:pStyle w:val="Compact"/>
            </w:pPr>
            <w:r>
              <w:t xml:space="preserve">Développeur senior</w:t>
            </w:r>
          </w:p>
        </w:tc>
        <w:tc>
          <w:tcPr/>
          <w:p>
            <w:pPr>
              <w:pStyle w:val="Compact"/>
            </w:pPr>
            <w:r>
              <w:t xml:space="preserve">Amigo IA / SysCon, heuristiques, cross-probing, reviews, tests GUI</w:t>
            </w:r>
          </w:p>
        </w:tc>
        <w:tc>
          <w:tcPr/>
          <w:p>
            <w:pPr>
              <w:pStyle w:val="Compact"/>
            </w:pPr>
            <w:r>
              <w:t xml:space="preserve">Élevé</w:t>
            </w:r>
          </w:p>
        </w:tc>
      </w:tr>
      <w:tr>
        <w:tc>
          <w:tcPr/>
          <w:p>
            <w:pPr>
              <w:pStyle w:val="Compact"/>
            </w:pPr>
            <w:r>
              <w:rPr>
                <w:b/>
                <w:bCs/>
              </w:rPr>
              <w:t xml:space="preserve">HGA</w:t>
            </w:r>
          </w:p>
        </w:tc>
        <w:tc>
          <w:tcPr/>
          <w:p>
            <w:pPr>
              <w:pStyle w:val="Compact"/>
            </w:pPr>
            <w:r>
              <w:t xml:space="preserve">Hermann Gioja</w:t>
            </w:r>
          </w:p>
        </w:tc>
        <w:tc>
          <w:tcPr/>
          <w:p>
            <w:pPr>
              <w:pStyle w:val="Compact"/>
            </w:pPr>
            <w:r>
              <w:t xml:space="preserve">Ingénieur recherche senior</w:t>
            </w:r>
          </w:p>
        </w:tc>
        <w:tc>
          <w:tcPr/>
          <w:p>
            <w:pPr>
              <w:pStyle w:val="Compact"/>
            </w:pPr>
            <w:r>
              <w:t xml:space="preserve">TED Over Top (ToT), System Conditional (SysCon), modelling, threading TED-DFS, brevets, Core-API</w:t>
            </w:r>
          </w:p>
        </w:tc>
        <w:tc>
          <w:tcPr/>
          <w:p>
            <w:pPr>
              <w:pStyle w:val="Compact"/>
            </w:pPr>
            <w:r>
              <w:t xml:space="preserve">Très élevé</w:t>
            </w:r>
          </w:p>
        </w:tc>
      </w:tr>
      <w:tr>
        <w:tc>
          <w:tcPr/>
          <w:p>
            <w:pPr>
              <w:pStyle w:val="Compact"/>
            </w:pPr>
            <w:r>
              <w:rPr>
                <w:b/>
                <w:bCs/>
              </w:rPr>
              <w:t xml:space="preserve">CBT</w:t>
            </w:r>
          </w:p>
        </w:tc>
        <w:tc>
          <w:tcPr/>
          <w:p>
            <w:pPr>
              <w:pStyle w:val="Compact"/>
            </w:pPr>
            <w:r>
              <w:t xml:space="preserve">-</w:t>
            </w:r>
          </w:p>
        </w:tc>
        <w:tc>
          <w:tcPr/>
          <w:p>
            <w:pPr>
              <w:pStyle w:val="Compact"/>
            </w:pPr>
            <w:r>
              <w:t xml:space="preserve">Développeur senior</w:t>
            </w:r>
          </w:p>
        </w:tc>
        <w:tc>
          <w:tcPr/>
          <w:p>
            <w:pPr>
              <w:pStyle w:val="Compact"/>
            </w:pPr>
            <w:r>
              <w:t xml:space="preserve">Bags/Ghosts, modelling, NPoles, SWG, API SysCon &amp; Powers, XDevices</w:t>
            </w:r>
          </w:p>
        </w:tc>
        <w:tc>
          <w:tcPr/>
          <w:p>
            <w:pPr>
              <w:pStyle w:val="Compact"/>
            </w:pPr>
            <w:r>
              <w:t xml:space="preserve">Élevé</w:t>
            </w:r>
          </w:p>
        </w:tc>
      </w:tr>
      <w:tr>
        <w:tc>
          <w:tcPr/>
          <w:p>
            <w:pPr>
              <w:pStyle w:val="Compact"/>
            </w:pPr>
            <w:r>
              <w:rPr>
                <w:b/>
                <w:bCs/>
              </w:rPr>
              <w:t xml:space="preserve">MKN</w:t>
            </w:r>
          </w:p>
        </w:tc>
        <w:tc>
          <w:tcPr/>
          <w:p>
            <w:pPr>
              <w:pStyle w:val="Compact"/>
            </w:pPr>
            <w:r>
              <w:t xml:space="preserve">Mehdi Khosravian</w:t>
            </w:r>
          </w:p>
        </w:tc>
        <w:tc>
          <w:tcPr/>
          <w:p>
            <w:pPr>
              <w:pStyle w:val="Compact"/>
            </w:pPr>
            <w:r>
              <w:t xml:space="preserve">Développeur</w:t>
            </w:r>
          </w:p>
        </w:tc>
        <w:tc>
          <w:tcPr/>
          <w:p>
            <w:pPr>
              <w:pStyle w:val="Compact"/>
            </w:pPr>
            <w:r>
              <w:t xml:space="preserve">SWG (ajout HTrace, découpage de fonctions), reviews</w:t>
            </w:r>
          </w:p>
        </w:tc>
        <w:tc>
          <w:tcPr/>
          <w:p>
            <w:pPr>
              <w:pStyle w:val="Compact"/>
            </w:pPr>
            <w:r>
              <w:t xml:space="preserve">Moyen</w:t>
            </w:r>
          </w:p>
        </w:tc>
      </w:tr>
      <w:tr>
        <w:tc>
          <w:tcPr/>
          <w:p>
            <w:pPr>
              <w:pStyle w:val="Compact"/>
            </w:pPr>
            <w:r>
              <w:rPr>
                <w:b/>
                <w:bCs/>
              </w:rPr>
              <w:t xml:space="preserve">LCD</w:t>
            </w:r>
          </w:p>
        </w:tc>
        <w:tc>
          <w:tcPr/>
          <w:p>
            <w:pPr>
              <w:pStyle w:val="Compact"/>
            </w:pPr>
            <w:r>
              <w:t xml:space="preserve">-</w:t>
            </w:r>
          </w:p>
        </w:tc>
        <w:tc>
          <w:tcPr/>
          <w:p>
            <w:pPr>
              <w:pStyle w:val="Compact"/>
            </w:pPr>
            <w:r>
              <w:t xml:space="preserve">Développeur</w:t>
            </w:r>
          </w:p>
        </w:tc>
        <w:tc>
          <w:tcPr/>
          <w:p>
            <w:pPr>
              <w:pStyle w:val="Compact"/>
            </w:pPr>
            <w:r>
              <w:t xml:space="preserve">Tests, templates, simplified/detailed, corrections RC</w:t>
            </w:r>
          </w:p>
        </w:tc>
        <w:tc>
          <w:tcPr/>
          <w:p>
            <w:pPr>
              <w:pStyle w:val="Compact"/>
            </w:pPr>
            <w:r>
              <w:t xml:space="preserve">Moyen</w:t>
            </w:r>
          </w:p>
        </w:tc>
      </w:tr>
      <w:tr>
        <w:tc>
          <w:tcPr/>
          <w:p>
            <w:pPr>
              <w:pStyle w:val="Compact"/>
            </w:pPr>
            <w:r>
              <w:rPr>
                <w:b/>
                <w:bCs/>
              </w:rPr>
              <w:t xml:space="preserve">DGA</w:t>
            </w:r>
          </w:p>
        </w:tc>
        <w:tc>
          <w:tcPr/>
          <w:p>
            <w:pPr>
              <w:pStyle w:val="Compact"/>
            </w:pPr>
            <w:r>
              <w:t xml:space="preserve">-</w:t>
            </w:r>
          </w:p>
        </w:tc>
        <w:tc>
          <w:tcPr/>
          <w:p>
            <w:pPr>
              <w:pStyle w:val="Compact"/>
            </w:pPr>
            <w:r>
              <w:t xml:space="preserve">Ingénieur DevOps/Infra</w:t>
            </w:r>
          </w:p>
        </w:tc>
        <w:tc>
          <w:tcPr/>
          <w:p>
            <w:pPr>
              <w:pStyle w:val="Compact"/>
            </w:pPr>
            <w:r>
              <w:t xml:space="preserve">Infrastructure serveurs, réseau, CI/CD, sécurité, hyperviseur</w:t>
            </w:r>
          </w:p>
        </w:tc>
        <w:tc>
          <w:tcPr/>
          <w:p>
            <w:pPr>
              <w:pStyle w:val="Compact"/>
            </w:pPr>
            <w:r>
              <w:t xml:space="preserve">Partiel</w:t>
            </w:r>
          </w:p>
        </w:tc>
      </w:tr>
    </w:tbl>
    <w:bookmarkEnd w:id="78"/>
    <w:bookmarkStart w:id="79" w:name="équipe-application-engineering-ae"/>
    <w:p>
      <w:pPr>
        <w:pStyle w:val="Heading3"/>
      </w:pPr>
      <w:r>
        <w:t xml:space="preserve">11.3 Équipe Application Engineering (AE)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Initiales</w:t>
            </w:r>
          </w:p>
        </w:tc>
        <w:tc>
          <w:tcPr/>
          <w:p>
            <w:pPr>
              <w:pStyle w:val="Compact"/>
            </w:pPr>
            <w:r>
              <w:t xml:space="preserve">Nom</w:t>
            </w:r>
          </w:p>
        </w:tc>
        <w:tc>
          <w:tcPr/>
          <w:p>
            <w:pPr>
              <w:pStyle w:val="Compact"/>
            </w:pPr>
            <w:r>
              <w:t xml:space="preserve">Rôle</w:t>
            </w:r>
          </w:p>
        </w:tc>
        <w:tc>
          <w:tcPr/>
          <w:p>
            <w:pPr>
              <w:pStyle w:val="Compact"/>
            </w:pPr>
            <w:r>
              <w:t xml:space="preserve">Domaines de R&amp;D</w:t>
            </w:r>
          </w:p>
        </w:tc>
        <w:tc>
          <w:tcPr/>
          <w:p>
            <w:pPr>
              <w:pStyle w:val="Compact"/>
            </w:pPr>
            <w:r>
              <w:t xml:space="preserve">Temps R&amp;D estimé</w:t>
            </w:r>
          </w:p>
        </w:tc>
      </w:tr>
      <w:tr>
        <w:tc>
          <w:tcPr/>
          <w:p>
            <w:pPr>
              <w:pStyle w:val="Compact"/>
            </w:pPr>
            <w:r>
              <w:rPr>
                <w:b/>
                <w:bCs/>
              </w:rPr>
              <w:t xml:space="preserve">VBY</w:t>
            </w:r>
          </w:p>
        </w:tc>
        <w:tc>
          <w:tcPr/>
          <w:p>
            <w:pPr>
              <w:pStyle w:val="Compact"/>
            </w:pPr>
            <w:r>
              <w:t xml:space="preserve">Vincent Bligny</w:t>
            </w:r>
          </w:p>
        </w:tc>
        <w:tc>
          <w:tcPr/>
          <w:p>
            <w:pPr>
              <w:pStyle w:val="Compact"/>
            </w:pPr>
            <w:r>
              <w:t xml:space="preserve">Expert technique senior / CTO</w:t>
            </w:r>
          </w:p>
        </w:tc>
        <w:tc>
          <w:tcPr/>
          <w:p>
            <w:pPr>
              <w:pStyle w:val="Compact"/>
            </w:pPr>
            <w:r>
              <w:t xml:space="preserve">Spécifications heuristiques, Amigo AI, support évaluations, EOS, brevets, stratégie technique</w:t>
            </w:r>
          </w:p>
        </w:tc>
        <w:tc>
          <w:tcPr/>
          <w:p>
            <w:pPr>
              <w:pStyle w:val="Compact"/>
            </w:pPr>
            <w:r>
              <w:t xml:space="preserve">Très élevé</w:t>
            </w:r>
          </w:p>
        </w:tc>
      </w:tr>
      <w:tr>
        <w:tc>
          <w:tcPr/>
          <w:p>
            <w:pPr>
              <w:pStyle w:val="Compact"/>
            </w:pPr>
            <w:r>
              <w:rPr>
                <w:b/>
                <w:bCs/>
              </w:rPr>
              <w:t xml:space="preserve">JPG</w:t>
            </w:r>
          </w:p>
        </w:tc>
        <w:tc>
          <w:tcPr/>
          <w:p>
            <w:pPr>
              <w:pStyle w:val="Compact"/>
            </w:pPr>
            <w:r>
              <w:t xml:space="preserve">Jean-Pierre Goujon</w:t>
            </w:r>
          </w:p>
        </w:tc>
        <w:tc>
          <w:tcPr/>
          <w:p>
            <w:pPr>
              <w:pStyle w:val="Compact"/>
            </w:pPr>
            <w:r>
              <w:t xml:space="preserve">Customer Success Manager / AE Lead</w:t>
            </w:r>
          </w:p>
        </w:tc>
        <w:tc>
          <w:tcPr/>
          <w:p>
            <w:pPr>
              <w:pStyle w:val="Compact"/>
            </w:pPr>
            <w:r>
              <w:t xml:space="preserve">Spécifications erreurs, smart clustering, tests, HiZ-Over-Top, symboles erreurs</w:t>
            </w:r>
          </w:p>
        </w:tc>
        <w:tc>
          <w:tcPr/>
          <w:p>
            <w:pPr>
              <w:pStyle w:val="Compact"/>
            </w:pPr>
            <w:r>
              <w:t xml:space="preserve">Élevé</w:t>
            </w:r>
          </w:p>
        </w:tc>
      </w:tr>
      <w:tr>
        <w:tc>
          <w:tcPr/>
          <w:p>
            <w:pPr>
              <w:pStyle w:val="Compact"/>
            </w:pPr>
            <w:r>
              <w:rPr>
                <w:b/>
                <w:bCs/>
              </w:rPr>
              <w:t xml:space="preserve">MBZ</w:t>
            </w:r>
          </w:p>
        </w:tc>
        <w:tc>
          <w:tcPr/>
          <w:p>
            <w:pPr>
              <w:pStyle w:val="Compact"/>
            </w:pPr>
            <w:r>
              <w:t xml:space="preserve">Meryam Bouaziz</w:t>
            </w:r>
          </w:p>
        </w:tc>
        <w:tc>
          <w:tcPr/>
          <w:p>
            <w:pPr>
              <w:pStyle w:val="Compact"/>
            </w:pPr>
            <w:r>
              <w:t xml:space="preserve">FAE senior</w:t>
            </w:r>
          </w:p>
        </w:tc>
        <w:tc>
          <w:tcPr/>
          <w:p>
            <w:pPr>
              <w:pStyle w:val="Compact"/>
            </w:pPr>
            <w:r>
              <w:t xml:space="preserve">Évaluations Lattice/Skyworks, specs Forbidden Cells, CDM protection</w:t>
            </w:r>
          </w:p>
        </w:tc>
        <w:tc>
          <w:tcPr/>
          <w:p>
            <w:pPr>
              <w:pStyle w:val="Compact"/>
            </w:pPr>
            <w:r>
              <w:t xml:space="preserve">Élevé</w:t>
            </w:r>
          </w:p>
        </w:tc>
      </w:tr>
      <w:tr>
        <w:tc>
          <w:tcPr/>
          <w:p>
            <w:pPr>
              <w:pStyle w:val="Compact"/>
            </w:pPr>
            <w:r>
              <w:rPr>
                <w:b/>
                <w:bCs/>
              </w:rPr>
              <w:t xml:space="preserve">DRN</w:t>
            </w:r>
          </w:p>
        </w:tc>
        <w:tc>
          <w:tcPr/>
          <w:p>
            <w:pPr>
              <w:pStyle w:val="Compact"/>
            </w:pPr>
            <w:r>
              <w:t xml:space="preserve">Diego Rousselin</w:t>
            </w:r>
          </w:p>
        </w:tc>
        <w:tc>
          <w:tcPr/>
          <w:p>
            <w:pPr>
              <w:pStyle w:val="Compact"/>
            </w:pPr>
            <w:r>
              <w:t xml:space="preserve">FAE</w:t>
            </w:r>
          </w:p>
        </w:tc>
        <w:tc>
          <w:tcPr/>
          <w:p>
            <w:pPr>
              <w:pStyle w:val="Compact"/>
            </w:pPr>
            <w:r>
              <w:t xml:space="preserve">Évaluations Qorvo, tests GUI, EOS quantitative semantics, validation circuits</w:t>
            </w:r>
          </w:p>
        </w:tc>
        <w:tc>
          <w:tcPr/>
          <w:p>
            <w:pPr>
              <w:pStyle w:val="Compact"/>
            </w:pPr>
            <w:r>
              <w:t xml:space="preserve">Élevé</w:t>
            </w:r>
          </w:p>
        </w:tc>
      </w:tr>
      <w:tr>
        <w:tc>
          <w:tcPr/>
          <w:p>
            <w:pPr>
              <w:pStyle w:val="Compact"/>
            </w:pPr>
            <w:r>
              <w:rPr>
                <w:b/>
                <w:bCs/>
              </w:rPr>
              <w:t xml:space="preserve">JPN</w:t>
            </w:r>
          </w:p>
        </w:tc>
        <w:tc>
          <w:tcPr/>
          <w:p>
            <w:pPr>
              <w:pStyle w:val="Compact"/>
            </w:pPr>
            <w:r>
              <w:t xml:space="preserve">-</w:t>
            </w:r>
          </w:p>
        </w:tc>
        <w:tc>
          <w:tcPr/>
          <w:p>
            <w:pPr>
              <w:pStyle w:val="Compact"/>
            </w:pPr>
            <w:r>
              <w:t xml:space="preserve">Ingénieur R&amp;D</w:t>
            </w:r>
          </w:p>
        </w:tc>
        <w:tc>
          <w:tcPr/>
          <w:p>
            <w:pPr>
              <w:pStyle w:val="Compact"/>
            </w:pPr>
            <w:r>
              <w:t xml:space="preserve">Spécification et développement ESD (CDM, HBM)</w:t>
            </w:r>
          </w:p>
        </w:tc>
        <w:tc>
          <w:tcPr/>
          <w:p>
            <w:pPr>
              <w:pStyle w:val="Compact"/>
            </w:pPr>
            <w:r>
              <w:t xml:space="preserve">Élevé</w:t>
            </w:r>
          </w:p>
        </w:tc>
      </w:tr>
      <w:tr>
        <w:tc>
          <w:tcPr/>
          <w:p>
            <w:pPr>
              <w:pStyle w:val="Compact"/>
            </w:pPr>
            <w:r>
              <w:rPr>
                <w:b/>
                <w:bCs/>
              </w:rPr>
              <w:t xml:space="preserve">HGA</w:t>
            </w:r>
          </w:p>
        </w:tc>
        <w:tc>
          <w:tcPr/>
          <w:p>
            <w:pPr>
              <w:pStyle w:val="Compact"/>
            </w:pPr>
            <w:r>
              <w:t xml:space="preserve">Hermann Gioja</w:t>
            </w:r>
          </w:p>
        </w:tc>
        <w:tc>
          <w:tcPr/>
          <w:p>
            <w:pPr>
              <w:pStyle w:val="Compact"/>
            </w:pPr>
            <w:r>
              <w:t xml:space="preserve">Double casquette DEV/AE</w:t>
            </w:r>
          </w:p>
        </w:tc>
        <w:tc>
          <w:tcPr/>
          <w:p>
            <w:pPr>
              <w:pStyle w:val="Compact"/>
            </w:pPr>
            <w:r>
              <w:t xml:space="preserve">Expertise technique ToT, SysCon, modelling</w:t>
            </w:r>
          </w:p>
        </w:tc>
        <w:tc>
          <w:tcPr/>
          <w:p>
            <w:pPr>
              <w:pStyle w:val="Compact"/>
            </w:pPr>
            <w:r>
              <w:t xml:space="preserve">(compté en DEV)</w:t>
            </w:r>
          </w:p>
        </w:tc>
      </w:tr>
    </w:tbl>
    <w:bookmarkEnd w:id="79"/>
    <w:bookmarkStart w:id="80" w:name="autres-contributeurs-à-la-rd"/>
    <w:p>
      <w:pPr>
        <w:pStyle w:val="Heading3"/>
      </w:pPr>
      <w:r>
        <w:t xml:space="preserve">11.4 Autres contributeurs à la R&amp;D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Nom</w:t>
            </w:r>
          </w:p>
        </w:tc>
        <w:tc>
          <w:tcPr/>
          <w:p>
            <w:pPr>
              <w:pStyle w:val="Compact"/>
            </w:pPr>
            <w:r>
              <w:t xml:space="preserve">Rôle</w:t>
            </w:r>
          </w:p>
        </w:tc>
        <w:tc>
          <w:tcPr/>
          <w:p>
            <w:pPr>
              <w:pStyle w:val="Compact"/>
            </w:pPr>
            <w:r>
              <w:t xml:space="preserve">Contribution R&amp;D</w:t>
            </w:r>
          </w:p>
        </w:tc>
      </w:tr>
      <w:tr>
        <w:tc>
          <w:tcPr/>
          <w:p>
            <w:pPr>
              <w:pStyle w:val="Compact"/>
            </w:pPr>
            <w:r>
              <w:rPr>
                <w:b/>
                <w:bCs/>
              </w:rPr>
              <w:t xml:space="preserve">Allen Chen (ACN)</w:t>
            </w:r>
          </w:p>
        </w:tc>
        <w:tc>
          <w:tcPr/>
          <w:p>
            <w:pPr>
              <w:pStyle w:val="Compact"/>
            </w:pPr>
            <w:r>
              <w:t xml:space="preserve">FAE (Taïwan/US)</w:t>
            </w:r>
          </w:p>
        </w:tc>
        <w:tc>
          <w:tcPr/>
          <w:p>
            <w:pPr>
              <w:pStyle w:val="Compact"/>
            </w:pPr>
            <w:r>
              <w:t xml:space="preserve">Réorganisation des données erreurs, cas Nvidia, nommage</w:t>
            </w:r>
          </w:p>
        </w:tc>
      </w:tr>
      <w:tr>
        <w:tc>
          <w:tcPr/>
          <w:p>
            <w:pPr>
              <w:pStyle w:val="Compact"/>
            </w:pPr>
            <w:r>
              <w:rPr>
                <w:b/>
                <w:bCs/>
              </w:rPr>
              <w:t xml:space="preserve">Oussama Oulkaid</w:t>
            </w:r>
          </w:p>
        </w:tc>
        <w:tc>
          <w:tcPr/>
          <w:p>
            <w:pPr>
              <w:pStyle w:val="Compact"/>
            </w:pPr>
            <w:r>
              <w:t xml:space="preserve">Chercheur (désactivé)</w:t>
            </w:r>
          </w:p>
        </w:tc>
        <w:tc>
          <w:tcPr/>
          <w:p>
            <w:pPr>
              <w:pStyle w:val="Compact"/>
            </w:pPr>
            <w:r>
              <w:t xml:space="preserve">Spécification EOS / sémantique quantitative, recherche Z3</w:t>
            </w:r>
          </w:p>
        </w:tc>
      </w:tr>
      <w:tr>
        <w:tc>
          <w:tcPr/>
          <w:p>
            <w:pPr>
              <w:pStyle w:val="Compact"/>
            </w:pPr>
            <w:r>
              <w:rPr>
                <w:b/>
                <w:bCs/>
              </w:rPr>
              <w:t xml:space="preserve">Kenza Ghefir</w:t>
            </w:r>
          </w:p>
        </w:tc>
        <w:tc>
          <w:tcPr/>
          <w:p>
            <w:pPr>
              <w:pStyle w:val="Compact"/>
            </w:pPr>
            <w:r>
              <w:t xml:space="preserve">FAE</w:t>
            </w:r>
          </w:p>
        </w:tc>
        <w:tc>
          <w:tcPr/>
          <w:p>
            <w:pPr>
              <w:pStyle w:val="Compact"/>
            </w:pPr>
            <w:r>
              <w:t xml:space="preserve">Évaluations Medtronics/Renesas/Western Digital</w:t>
            </w:r>
          </w:p>
        </w:tc>
      </w:tr>
      <w:tr>
        <w:tc>
          <w:tcPr/>
          <w:p>
            <w:pPr>
              <w:pStyle w:val="Compact"/>
            </w:pPr>
            <w:r>
              <w:rPr>
                <w:b/>
                <w:bCs/>
              </w:rPr>
              <w:t xml:space="preserve">Sanjay</w:t>
            </w:r>
          </w:p>
        </w:tc>
        <w:tc>
          <w:tcPr/>
          <w:p>
            <w:pPr>
              <w:pStyle w:val="Compact"/>
            </w:pPr>
            <w:r>
              <w:t xml:space="preserve">VP Sales/BD</w:t>
            </w:r>
          </w:p>
        </w:tc>
        <w:tc>
          <w:tcPr/>
          <w:p>
            <w:pPr>
              <w:pStyle w:val="Compact"/>
            </w:pPr>
            <w:r>
              <w:t xml:space="preserve">Direction stratégique R&amp;D, alignement client</w:t>
            </w:r>
          </w:p>
        </w:tc>
      </w:tr>
      <w:tr>
        <w:tc>
          <w:tcPr/>
          <w:p>
            <w:pPr>
              <w:pStyle w:val="Compact"/>
            </w:pPr>
            <w:r>
              <w:rPr>
                <w:b/>
                <w:bCs/>
              </w:rPr>
              <w:t xml:space="preserve">Blandine Guivier</w:t>
            </w:r>
          </w:p>
        </w:tc>
        <w:tc>
          <w:tcPr/>
          <w:p>
            <w:pPr>
              <w:pStyle w:val="Compact"/>
            </w:pPr>
            <w:r>
              <w:t xml:space="preserve">Responsable commerciale</w:t>
            </w:r>
          </w:p>
        </w:tc>
        <w:tc>
          <w:tcPr/>
          <w:p>
            <w:pPr>
              <w:pStyle w:val="Compact"/>
            </w:pPr>
            <w:r>
              <w:t xml:space="preserve">Communication R&amp;D, plan marketing</w:t>
            </w:r>
          </w:p>
        </w:tc>
      </w:tr>
    </w:tbl>
    <w:bookmarkEnd w:id="80"/>
    <w:bookmarkStart w:id="81" w:name="effectif-rd"/>
    <w:p>
      <w:pPr>
        <w:pStyle w:val="Heading3"/>
      </w:pPr>
      <w:r>
        <w:t xml:space="preserve">11.5 Effectif R&amp;D</w:t>
      </w:r>
    </w:p>
    <w:p>
      <w:pPr>
        <w:pStyle w:val="FirstParagraph"/>
      </w:pPr>
      <w:r>
        <w:t xml:space="preserve">L’équipe R&amp;D totalise environ</w:t>
      </w:r>
      <w:r>
        <w:t xml:space="preserve"> </w:t>
      </w:r>
      <w:r>
        <w:rPr>
          <w:b/>
          <w:bCs/>
        </w:rPr>
        <w:t xml:space="preserve">15 personnes</w:t>
      </w:r>
      <w:r>
        <w:t xml:space="preserve"> </w:t>
      </w:r>
      <w:r>
        <w:t xml:space="preserve">(8 DEV + 6 AE + contributeurs ponctuels), représentant la quasi-totalité de l’effectif de l’entreprise. Le ratio de personnel affecté à la R&amp;D est supérieur à 80%.</w:t>
      </w:r>
    </w:p>
    <w:p>
      <w:r>
        <w:pict>
          <v:rect style="width:0;height:1.5pt" o:hralign="center" o:hrstd="t" o:hr="t"/>
        </w:pict>
      </w:r>
    </w:p>
    <w:bookmarkEnd w:id="81"/>
    <w:bookmarkEnd w:id="82"/>
    <w:bookmarkStart w:id="92" w:name="X73f0451b50fde390cc6eaa25dfa39039e1c9587"/>
    <w:p>
      <w:pPr>
        <w:pStyle w:val="Heading2"/>
      </w:pPr>
      <w:r>
        <w:t xml:space="preserve">12. Moyens matériels et logiciels dédiés à la R&amp;D</w:t>
      </w:r>
    </w:p>
    <w:bookmarkStart w:id="86" w:name="infrastructure-interne"/>
    <w:p>
      <w:pPr>
        <w:pStyle w:val="Heading3"/>
      </w:pPr>
      <w:r>
        <w:t xml:space="preserve">12.1 Infrastructure interne</w:t>
      </w:r>
    </w:p>
    <w:p>
      <w:pPr>
        <w:pStyle w:val="FirstParagraph"/>
      </w:pPr>
      <w:r>
        <w:t xml:space="preserve">Aniah dispose d’une infrastructure technique interne significative, entièrement dédiée au développement et aux tests de OneCheck. L’ensemble est documenté de manière exhaustive dans l’espace Confluence InfraSecOps (classification RESTREINT).</w:t>
      </w:r>
    </w:p>
    <w:bookmarkStart w:id="83" w:name="réseau"/>
    <w:p>
      <w:pPr>
        <w:pStyle w:val="Heading4"/>
      </w:pPr>
      <w:r>
        <w:t xml:space="preserve">12.1.1 Réseau</w:t>
      </w:r>
    </w:p>
    <w:p>
      <w:pPr>
        <w:pStyle w:val="FirstParagraph"/>
      </w:pPr>
      <w:r>
        <w:t xml:space="preserve">L’infrastructure réseau est conçue pour supporter les besoins de développement et de test :</w:t>
      </w:r>
    </w:p>
    <w:p>
      <w:pPr>
        <w:pStyle w:val="Compact"/>
        <w:numPr>
          <w:ilvl w:val="0"/>
          <w:numId w:val="1019"/>
        </w:numPr>
      </w:pPr>
      <w:r>
        <w:rPr>
          <w:b/>
          <w:bCs/>
        </w:rPr>
        <w:t xml:space="preserve">Architecture redondante</w:t>
      </w:r>
      <w:r>
        <w:t xml:space="preserve"> </w:t>
      </w:r>
      <w:r>
        <w:t xml:space="preserve">: Pare-feux pfSense en haute disponibilité (fw-01 master / fw-pra backup) avec CARP (Common Address Redundancy Protocol) et pfsync pour la réplication d’état</w:t>
      </w:r>
    </w:p>
    <w:p>
      <w:pPr>
        <w:pStyle w:val="Compact"/>
        <w:numPr>
          <w:ilvl w:val="0"/>
          <w:numId w:val="1019"/>
        </w:numPr>
      </w:pPr>
      <w:r>
        <w:rPr>
          <w:b/>
          <w:bCs/>
        </w:rPr>
        <w:t xml:space="preserve">Rocade réseau</w:t>
      </w:r>
      <w:r>
        <w:t xml:space="preserve"> </w:t>
      </w:r>
      <w:r>
        <w:t xml:space="preserve">: Commutateurs Unifi (Accueil, R&amp;D1, R&amp;D2, R&amp;D3) et Cisco (SG500X-SS1, SG500X-SS2) formant une boucle résiliente avec protocole RPVST (Rapid Per VLAN Spanning Tree)</w:t>
      </w:r>
    </w:p>
    <w:p>
      <w:pPr>
        <w:pStyle w:val="Compact"/>
        <w:numPr>
          <w:ilvl w:val="0"/>
          <w:numId w:val="1019"/>
        </w:numPr>
      </w:pPr>
      <w:r>
        <w:rPr>
          <w:b/>
          <w:bCs/>
        </w:rPr>
        <w:t xml:space="preserve">Segmentation par VLANs</w:t>
      </w:r>
      <w:r>
        <w:t xml:space="preserve"> </w:t>
      </w:r>
      <w:r>
        <w:t xml:space="preserve">: Séparation des environnements (R&amp;D, management, serveurs, WiFi, IPMI)</w:t>
      </w:r>
    </w:p>
    <w:p>
      <w:pPr>
        <w:pStyle w:val="Compact"/>
        <w:numPr>
          <w:ilvl w:val="0"/>
          <w:numId w:val="1019"/>
        </w:numPr>
      </w:pPr>
      <w:r>
        <w:rPr>
          <w:b/>
          <w:bCs/>
        </w:rPr>
        <w:t xml:space="preserve">Connexion WAN redondante</w:t>
      </w:r>
      <w:r>
        <w:t xml:space="preserve"> </w:t>
      </w:r>
      <w:r>
        <w:t xml:space="preserve">: Fibre (ONU + Freebox) + 4G de secours avec bascule manuelle</w:t>
      </w:r>
    </w:p>
    <w:p>
      <w:pPr>
        <w:pStyle w:val="Compact"/>
        <w:numPr>
          <w:ilvl w:val="0"/>
          <w:numId w:val="1019"/>
        </w:numPr>
      </w:pPr>
      <w:r>
        <w:rPr>
          <w:b/>
          <w:bCs/>
        </w:rPr>
        <w:t xml:space="preserve">VPN site à site</w:t>
      </w:r>
      <w:r>
        <w:t xml:space="preserve"> </w:t>
      </w:r>
      <w:r>
        <w:t xml:space="preserve">: Connexion sécurisée entre le réseau interne et l’infrastructure cloud Scaleway (réseau aniah-scw), avec filtrage des flux par les pare-feux</w:t>
      </w:r>
    </w:p>
    <w:p>
      <w:pPr>
        <w:pStyle w:val="Compact"/>
        <w:numPr>
          <w:ilvl w:val="0"/>
          <w:numId w:val="1019"/>
        </w:numPr>
      </w:pPr>
      <w:r>
        <w:rPr>
          <w:b/>
          <w:bCs/>
        </w:rPr>
        <w:t xml:space="preserve">UDM (Unifi Dream Machine)</w:t>
      </w:r>
      <w:r>
        <w:t xml:space="preserve"> </w:t>
      </w:r>
      <w:r>
        <w:t xml:space="preserve">: Gestion centralisée des équipements réseau, WiFi, contrôle d’accès, vidéosurveillance</w:t>
      </w:r>
    </w:p>
    <w:bookmarkEnd w:id="83"/>
    <w:bookmarkStart w:id="84" w:name="serveurs"/>
    <w:p>
      <w:pPr>
        <w:pStyle w:val="Heading4"/>
      </w:pPr>
      <w:r>
        <w:t xml:space="preserve">12.1.2 Serveurs</w:t>
      </w:r>
    </w:p>
    <w:p>
      <w:pPr>
        <w:pStyle w:val="Compact"/>
        <w:numPr>
          <w:ilvl w:val="0"/>
          <w:numId w:val="1020"/>
        </w:numPr>
      </w:pPr>
      <w:r>
        <w:rPr>
          <w:b/>
          <w:bCs/>
        </w:rPr>
        <w:t xml:space="preserve">Serveurs physiques</w:t>
      </w:r>
      <w:r>
        <w:t xml:space="preserve"> </w:t>
      </w:r>
      <w:r>
        <w:t xml:space="preserve">: Serveurs de développement et de test avec interfaces IPMI pour le contrôle à distance</w:t>
      </w:r>
    </w:p>
    <w:p>
      <w:pPr>
        <w:pStyle w:val="Compact"/>
        <w:numPr>
          <w:ilvl w:val="0"/>
          <w:numId w:val="1020"/>
        </w:numPr>
      </w:pPr>
      <w:r>
        <w:rPr>
          <w:b/>
          <w:bCs/>
        </w:rPr>
        <w:t xml:space="preserve">Infrastructure virtualisée</w:t>
      </w:r>
      <w:r>
        <w:t xml:space="preserve"> </w:t>
      </w:r>
      <w:r>
        <w:t xml:space="preserve">: Hyperviseur pour l’exécution des machines virtuelles de test</w:t>
      </w:r>
    </w:p>
    <w:p>
      <w:pPr>
        <w:pStyle w:val="Compact"/>
        <w:numPr>
          <w:ilvl w:val="0"/>
          <w:numId w:val="1020"/>
        </w:numPr>
      </w:pPr>
      <w:r>
        <w:rPr>
          <w:b/>
          <w:bCs/>
        </w:rPr>
        <w:t xml:space="preserve">Serveur NAS (AniahSyno)</w:t>
      </w:r>
      <w:r>
        <w:t xml:space="preserve"> </w:t>
      </w:r>
      <w:r>
        <w:t xml:space="preserve">: Stockage partagé avec service RADIUS pour l’authentification WiFi</w:t>
      </w:r>
    </w:p>
    <w:p>
      <w:pPr>
        <w:pStyle w:val="Compact"/>
        <w:numPr>
          <w:ilvl w:val="0"/>
          <w:numId w:val="1020"/>
        </w:numPr>
      </w:pPr>
      <w:r>
        <w:rPr>
          <w:b/>
          <w:bCs/>
        </w:rPr>
        <w:t xml:space="preserve">Instances cloud Scaleway</w:t>
      </w:r>
      <w:r>
        <w:t xml:space="preserve"> </w:t>
      </w:r>
      <w:r>
        <w:t xml:space="preserve">: Services externes (vs-vpn-prod-01 pour le VPN, services de monitoring)</w:t>
      </w:r>
    </w:p>
    <w:bookmarkEnd w:id="84"/>
    <w:bookmarkStart w:id="85" w:name="sécurité"/>
    <w:p>
      <w:pPr>
        <w:pStyle w:val="Heading4"/>
      </w:pPr>
      <w:r>
        <w:t xml:space="preserve">12.1.3 Sécurité</w:t>
      </w:r>
    </w:p>
    <w:p>
      <w:pPr>
        <w:pStyle w:val="Compact"/>
        <w:numPr>
          <w:ilvl w:val="0"/>
          <w:numId w:val="1021"/>
        </w:numPr>
      </w:pPr>
      <w:r>
        <w:t xml:space="preserve">Pare-feux pfSense en haute disponibilité avec LAGs (Link Aggregation Groups) en mode failover</w:t>
      </w:r>
    </w:p>
    <w:p>
      <w:pPr>
        <w:pStyle w:val="Compact"/>
        <w:numPr>
          <w:ilvl w:val="0"/>
          <w:numId w:val="1021"/>
        </w:numPr>
      </w:pPr>
      <w:r>
        <w:t xml:space="preserve">Wazuh pour la supervision de sécurité (SIEM)</w:t>
      </w:r>
    </w:p>
    <w:p>
      <w:pPr>
        <w:pStyle w:val="Compact"/>
        <w:numPr>
          <w:ilvl w:val="0"/>
          <w:numId w:val="1021"/>
        </w:numPr>
      </w:pPr>
      <w:r>
        <w:t xml:space="preserve">RADIUS pour l’authentification WiFi</w:t>
      </w:r>
    </w:p>
    <w:p>
      <w:pPr>
        <w:pStyle w:val="Compact"/>
        <w:numPr>
          <w:ilvl w:val="0"/>
          <w:numId w:val="1021"/>
        </w:numPr>
      </w:pPr>
      <w:r>
        <w:t xml:space="preserve">CMDB pour la gestion des actifs (via Jira Service Management Assets)</w:t>
      </w:r>
    </w:p>
    <w:p>
      <w:pPr>
        <w:pStyle w:val="Compact"/>
        <w:numPr>
          <w:ilvl w:val="0"/>
          <w:numId w:val="1021"/>
        </w:numPr>
      </w:pPr>
      <w:r>
        <w:t xml:space="preserve">Bitwarden pour la gestion des secrets</w:t>
      </w:r>
    </w:p>
    <w:bookmarkEnd w:id="85"/>
    <w:bookmarkEnd w:id="86"/>
    <w:bookmarkStart w:id="87" w:name="outils-de-développement"/>
    <w:p>
      <w:pPr>
        <w:pStyle w:val="Heading3"/>
      </w:pPr>
      <w:r>
        <w:t xml:space="preserve">12.2 Outils de développement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Outil</w:t>
            </w:r>
          </w:p>
        </w:tc>
        <w:tc>
          <w:tcPr/>
          <w:p>
            <w:pPr>
              <w:pStyle w:val="Compact"/>
            </w:pPr>
            <w:r>
              <w:t xml:space="preserve">Usage R&amp;D</w:t>
            </w:r>
          </w:p>
        </w:tc>
      </w:tr>
      <w:tr>
        <w:tc>
          <w:tcPr/>
          <w:p>
            <w:pPr>
              <w:pStyle w:val="Compact"/>
            </w:pPr>
            <w:r>
              <w:rPr>
                <w:b/>
                <w:bCs/>
              </w:rPr>
              <w:t xml:space="preserve">Jira</w:t>
            </w:r>
          </w:p>
        </w:tc>
        <w:tc>
          <w:tcPr/>
          <w:p>
            <w:pPr>
              <w:pStyle w:val="Compact"/>
            </w:pPr>
            <w:r>
              <w:t xml:space="preserve">Gestion de projet et suivi des tickets R&amp;D (projet PROD : &gt;5000 tickets). Suivi du backlog InfraSecOps. Dashboard ITSM.</w:t>
            </w:r>
          </w:p>
        </w:tc>
      </w:tr>
      <w:tr>
        <w:tc>
          <w:tcPr/>
          <w:p>
            <w:pPr>
              <w:pStyle w:val="Compact"/>
            </w:pPr>
            <w:r>
              <w:rPr>
                <w:b/>
                <w:bCs/>
              </w:rPr>
              <w:t xml:space="preserve">Confluence</w:t>
            </w:r>
          </w:p>
        </w:tc>
        <w:tc>
          <w:tcPr/>
          <w:p>
            <w:pPr>
              <w:pStyle w:val="Compact"/>
            </w:pPr>
            <w:r>
              <w:t xml:space="preserve">Documentation technique : spécifications, changelogs, roadmap, comptes-rendus d’évaluations. Espace</w:t>
            </w:r>
            <w:r>
              <w:t xml:space="preserve"> </w:t>
            </w:r>
            <w:r>
              <w:t xml:space="preserve">“OneCheck Requirements [Restreint]”</w:t>
            </w:r>
            <w:r>
              <w:t xml:space="preserve"> </w:t>
            </w:r>
            <w:r>
              <w:t xml:space="preserve">contenant toutes les spécifications techniques.</w:t>
            </w:r>
          </w:p>
        </w:tc>
      </w:tr>
      <w:tr>
        <w:tc>
          <w:tcPr/>
          <w:p>
            <w:pPr>
              <w:pStyle w:val="Compact"/>
            </w:pPr>
            <w:r>
              <w:rPr>
                <w:b/>
                <w:bCs/>
              </w:rPr>
              <w:t xml:space="preserve">GitHub</w:t>
            </w:r>
          </w:p>
        </w:tc>
        <w:tc>
          <w:tcPr/>
          <w:p>
            <w:pPr>
              <w:pStyle w:val="Compact"/>
            </w:pPr>
            <w:r>
              <w:t xml:space="preserve">Gestion du code source (organisation AniahFR). Administration documentée dans le guide GitHub InfraSecOps.</w:t>
            </w:r>
          </w:p>
        </w:tc>
      </w:tr>
      <w:tr>
        <w:tc>
          <w:tcPr/>
          <w:p>
            <w:pPr>
              <w:pStyle w:val="Compact"/>
            </w:pPr>
            <w:r>
              <w:rPr>
                <w:b/>
                <w:bCs/>
              </w:rPr>
              <w:t xml:space="preserve">GitHub Copilot</w:t>
            </w:r>
          </w:p>
        </w:tc>
        <w:tc>
          <w:tcPr/>
          <w:p>
            <w:pPr>
              <w:pStyle w:val="Compact"/>
            </w:pPr>
            <w:r>
              <w:t xml:space="preserve">Exploration en cours de l’assistant IA pour le développement (point DGA/VST).</w:t>
            </w:r>
          </w:p>
        </w:tc>
      </w:tr>
      <w:tr>
        <w:tc>
          <w:tcPr/>
          <w:p>
            <w:pPr>
              <w:pStyle w:val="Compact"/>
            </w:pPr>
            <w:r>
              <w:rPr>
                <w:b/>
                <w:bCs/>
              </w:rPr>
              <w:t xml:space="preserve">Cadence Virtuoso</w:t>
            </w:r>
          </w:p>
        </w:tc>
        <w:tc>
          <w:tcPr/>
          <w:p>
            <w:pPr>
              <w:pStyle w:val="Compact"/>
            </w:pPr>
            <w:r>
              <w:t xml:space="preserve">Intégration cross-probing : correspondance bidirectionnelle entre OneCheck et le schéma dans Cadence. Overlay library développée pour l’annotation.</w:t>
            </w:r>
          </w:p>
        </w:tc>
      </w:tr>
      <w:tr>
        <w:tc>
          <w:tcPr/>
          <w:p>
            <w:pPr>
              <w:pStyle w:val="Compact"/>
            </w:pPr>
            <w:r>
              <w:rPr>
                <w:b/>
                <w:bCs/>
              </w:rPr>
              <w:t xml:space="preserve">Electron</w:t>
            </w:r>
          </w:p>
        </w:tc>
        <w:tc>
          <w:tcPr/>
          <w:p>
            <w:pPr>
              <w:pStyle w:val="Compact"/>
            </w:pPr>
            <w:r>
              <w:t xml:space="preserve">Framework GUI pour l’interface utilisateur OneCheck (cross-plateforme).</w:t>
            </w:r>
          </w:p>
        </w:tc>
      </w:tr>
      <w:tr>
        <w:tc>
          <w:tcPr/>
          <w:p>
            <w:pPr>
              <w:pStyle w:val="Compact"/>
            </w:pPr>
            <w:r>
              <w:rPr>
                <w:b/>
                <w:bCs/>
              </w:rPr>
              <w:t xml:space="preserve">Z3 (Microsoft)</w:t>
            </w:r>
          </w:p>
        </w:tc>
        <w:tc>
          <w:tcPr/>
          <w:p>
            <w:pPr>
              <w:pStyle w:val="Compact"/>
            </w:pPr>
            <w:r>
              <w:t xml:space="preserve">Solveur SAT/SMT pour l’analyse conditionnelle (System Conditional) et la sémantique quantitative (EOS).</w:t>
            </w:r>
          </w:p>
        </w:tc>
      </w:tr>
    </w:tbl>
    <w:bookmarkEnd w:id="87"/>
    <w:bookmarkStart w:id="88" w:name="technologies-et-langages"/>
    <w:p>
      <w:pPr>
        <w:pStyle w:val="Heading3"/>
      </w:pPr>
      <w:r>
        <w:t xml:space="preserve">12.3 Technologies et langages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Couche</w:t>
            </w:r>
          </w:p>
        </w:tc>
        <w:tc>
          <w:tcPr/>
          <w:p>
            <w:pPr>
              <w:pStyle w:val="Compact"/>
            </w:pPr>
            <w:r>
              <w:t xml:space="preserve">Technologies</w:t>
            </w:r>
          </w:p>
        </w:tc>
        <w:tc>
          <w:tcPr/>
          <w:p>
            <w:pPr>
              <w:pStyle w:val="Compact"/>
            </w:pPr>
            <w:r>
              <w:t xml:space="preserve">Description</w:t>
            </w:r>
          </w:p>
        </w:tc>
      </w:tr>
      <w:tr>
        <w:tc>
          <w:tcPr/>
          <w:p>
            <w:pPr>
              <w:pStyle w:val="Compact"/>
            </w:pPr>
            <w:r>
              <w:rPr>
                <w:b/>
                <w:bCs/>
              </w:rPr>
              <w:t xml:space="preserve">C-Computation</w:t>
            </w:r>
          </w:p>
        </w:tc>
        <w:tc>
          <w:tcPr/>
          <w:p>
            <w:pPr>
              <w:pStyle w:val="Compact"/>
            </w:pPr>
            <w:r>
              <w:t xml:space="preserve">C/C++</w:t>
            </w:r>
          </w:p>
        </w:tc>
        <w:tc>
          <w:tcPr/>
          <w:p>
            <w:pPr>
              <w:pStyle w:val="Compact"/>
            </w:pPr>
            <w:r>
              <w:t xml:space="preserve">Moteur de calcul : parsing CDL/HSpice, construction de graphe, propagation, TED, réduction parallel/série, NPoles</w:t>
            </w:r>
          </w:p>
        </w:tc>
      </w:tr>
      <w:tr>
        <w:tc>
          <w:tcPr/>
          <w:p>
            <w:pPr>
              <w:pStyle w:val="Compact"/>
            </w:pPr>
            <w:r>
              <w:rPr>
                <w:b/>
                <w:bCs/>
              </w:rPr>
              <w:t xml:space="preserve">Core-API</w:t>
            </w:r>
          </w:p>
        </w:tc>
        <w:tc>
          <w:tcPr/>
          <w:p>
            <w:pPr>
              <w:pStyle w:val="Compact"/>
            </w:pPr>
            <w:r>
              <w:t xml:space="preserve">C++</w:t>
            </w:r>
          </w:p>
        </w:tc>
        <w:tc>
          <w:tcPr/>
          <w:p>
            <w:pPr>
              <w:pStyle w:val="Compact"/>
            </w:pPr>
            <w:r>
              <w:t xml:space="preserve">API de requêtes : paramètres de dispositifs, statistiques, NPoles, propagation, SysCon, HiZ Mesh, synoptic schematic</w:t>
            </w:r>
          </w:p>
        </w:tc>
      </w:tr>
      <w:tr>
        <w:tc>
          <w:tcPr/>
          <w:p>
            <w:pPr>
              <w:pStyle w:val="Compact"/>
            </w:pPr>
            <w:r>
              <w:rPr>
                <w:b/>
                <w:bCs/>
              </w:rPr>
              <w:t xml:space="preserve">Worker</w:t>
            </w:r>
          </w:p>
        </w:tc>
        <w:tc>
          <w:tcPr/>
          <w:p>
            <w:pPr>
              <w:pStyle w:val="Compact"/>
            </w:pPr>
            <w:r>
              <w:t xml:space="preserve">Node.js</w:t>
            </w:r>
          </w:p>
        </w:tc>
        <w:tc>
          <w:tcPr/>
          <w:p>
            <w:pPr>
              <w:pStyle w:val="Compact"/>
            </w:pPr>
            <w:r>
              <w:t xml:space="preserve">Orchestration : gestion des processus, exécution des heuristiques et fonctions d’erreur dans le sandbox</w:t>
            </w:r>
          </w:p>
        </w:tc>
      </w:tr>
      <w:tr>
        <w:tc>
          <w:tcPr/>
          <w:p>
            <w:pPr>
              <w:pStyle w:val="Compact"/>
            </w:pPr>
            <w:r>
              <w:rPr>
                <w:b/>
                <w:bCs/>
              </w:rPr>
              <w:t xml:space="preserve">GUI</w:t>
            </w:r>
          </w:p>
        </w:tc>
        <w:tc>
          <w:tcPr/>
          <w:p>
            <w:pPr>
              <w:pStyle w:val="Compact"/>
            </w:pPr>
            <w:r>
              <w:t xml:space="preserve">Electron + JavaScript</w:t>
            </w:r>
          </w:p>
        </w:tc>
        <w:tc>
          <w:tcPr/>
          <w:p>
            <w:pPr>
              <w:pStyle w:val="Compact"/>
            </w:pPr>
            <w:r>
              <w:t xml:space="preserve">Interface utilisateur : Smart Clustering, cross-probing, schéma synoptique, éditeur de puissance, pivot tables</w:t>
            </w:r>
          </w:p>
        </w:tc>
      </w:tr>
      <w:tr>
        <w:tc>
          <w:tcPr/>
          <w:p>
            <w:pPr>
              <w:pStyle w:val="Compact"/>
            </w:pPr>
            <w:r>
              <w:rPr>
                <w:b/>
                <w:bCs/>
              </w:rPr>
              <w:t xml:space="preserve">Amigo AI</w:t>
            </w:r>
          </w:p>
        </w:tc>
        <w:tc>
          <w:tcPr/>
          <w:p>
            <w:pPr>
              <w:pStyle w:val="Compact"/>
            </w:pPr>
            <w:r>
              <w:t xml:space="preserve">LLM (Python/API)</w:t>
            </w:r>
          </w:p>
        </w:tc>
        <w:tc>
          <w:tcPr/>
          <w:p>
            <w:pPr>
              <w:pStyle w:val="Compact"/>
            </w:pPr>
            <w:r>
              <w:t xml:space="preserve">Intelligence artificielle : interprétation des violations, navigation netlist, recommandations</w:t>
            </w:r>
          </w:p>
        </w:tc>
      </w:tr>
      <w:tr>
        <w:tc>
          <w:tcPr/>
          <w:p>
            <w:pPr>
              <w:pStyle w:val="Compact"/>
            </w:pPr>
            <w:r>
              <w:rPr>
                <w:b/>
                <w:bCs/>
              </w:rPr>
              <w:t xml:space="preserve">Solveur formel</w:t>
            </w:r>
          </w:p>
        </w:tc>
        <w:tc>
          <w:tcPr/>
          <w:p>
            <w:pPr>
              <w:pStyle w:val="Compact"/>
            </w:pPr>
            <w:r>
              <w:t xml:space="preserve">Z3 (C/Python)</w:t>
            </w:r>
          </w:p>
        </w:tc>
        <w:tc>
          <w:tcPr/>
          <w:p>
            <w:pPr>
              <w:pStyle w:val="Compact"/>
            </w:pPr>
            <w:r>
              <w:t xml:space="preserve">SAT/SMT : analyse conditionnelle booléenne et arithmétique réelle</w:t>
            </w:r>
          </w:p>
        </w:tc>
      </w:tr>
      <w:tr>
        <w:tc>
          <w:tcPr/>
          <w:p>
            <w:pPr>
              <w:pStyle w:val="Compact"/>
            </w:pPr>
            <w:r>
              <w:rPr>
                <w:b/>
                <w:bCs/>
              </w:rPr>
              <w:t xml:space="preserve">Connector</w:t>
            </w:r>
          </w:p>
        </w:tc>
        <w:tc>
          <w:tcPr/>
          <w:p>
            <w:pPr>
              <w:pStyle w:val="Compact"/>
            </w:pPr>
            <w:r>
              <w:t xml:space="preserve">SKILL (Cadence)</w:t>
            </w:r>
          </w:p>
        </w:tc>
        <w:tc>
          <w:tcPr/>
          <w:p>
            <w:pPr>
              <w:pStyle w:val="Compact"/>
            </w:pPr>
            <w:r>
              <w:t xml:space="preserve">Cross-probing : back-annotation dans Cadence Virtuoso, overlay library</w:t>
            </w:r>
          </w:p>
        </w:tc>
      </w:tr>
      <w:tr>
        <w:tc>
          <w:tcPr/>
          <w:p>
            <w:pPr>
              <w:pStyle w:val="Compact"/>
            </w:pPr>
            <w:r>
              <w:rPr>
                <w:b/>
                <w:bCs/>
              </w:rPr>
              <w:t xml:space="preserve">Tests</w:t>
            </w:r>
          </w:p>
        </w:tc>
        <w:tc>
          <w:tcPr/>
          <w:p>
            <w:pPr>
              <w:pStyle w:val="Compact"/>
            </w:pPr>
            <w:r>
              <w:t xml:space="preserve">JavaScript (E2E, unit)</w:t>
            </w:r>
          </w:p>
        </w:tc>
        <w:tc>
          <w:tcPr/>
          <w:p>
            <w:pPr>
              <w:pStyle w:val="Compact"/>
            </w:pPr>
            <w:r>
              <w:t xml:space="preserve">Tests end-to-end, tests unitaires, tests fonctionnels SysCon</w:t>
            </w:r>
          </w:p>
        </w:tc>
      </w:tr>
    </w:tbl>
    <w:bookmarkEnd w:id="88"/>
    <w:bookmarkStart w:id="89" w:name="Xf25cd3f8e413fb95790ace2ed481c51aa031813"/>
    <w:p>
      <w:pPr>
        <w:pStyle w:val="Heading3"/>
      </w:pPr>
      <w:r>
        <w:t xml:space="preserve">12.4 Cross-probing et intégration Cadence Virtuoso — Infrastructure R&amp;D spécifique</w:t>
      </w:r>
    </w:p>
    <w:p>
      <w:pPr>
        <w:pStyle w:val="FirstParagraph"/>
      </w:pPr>
      <w:r>
        <w:t xml:space="preserve">Le cross-probing constitue une composante R&amp;D significative nécessitant une infrastructure dédiée. L’intégration avec Cadence Virtuoso repose sur :</w:t>
      </w:r>
    </w:p>
    <w:p>
      <w:pPr>
        <w:pStyle w:val="BodyText"/>
      </w:pPr>
      <w:r>
        <w:rPr>
          <w:b/>
          <w:bCs/>
        </w:rPr>
        <w:t xml:space="preserve">Connector OneCheck-Cadence.</w:t>
      </w:r>
      <w:r>
        <w:t xml:space="preserve"> </w:t>
      </w:r>
      <w:r>
        <w:t xml:space="preserve">Un connecteur développé en SKILL (langage de scripting de Cadence) permet la communication bidirectionnelle entre OneCheck et le schéma ouvert dans Virtuoso. Lorsqu’un ingénieur sélectionne une erreur dans OneCheck, le connecteur met en surbrillance les composants et réseaux concernés dans le schéma Cadence, avec un code couleur distinguant les différents rôles (alimentation, masse, signal en erreur, chemin de propagation). Le développement du Connector V2 (PROD-3116) a nécessité des travaux significatifs pour améliorer les performances d’affichage (PROD-2752), la correspondance de noms entre CDL et Cadence (PROD-2886), la détection de bus (PROD-3187), et la gestion des angles d’affichage non standard (PROD-3130).</w:t>
      </w:r>
    </w:p>
    <w:p>
      <w:pPr>
        <w:pStyle w:val="BodyText"/>
      </w:pPr>
      <w:r>
        <w:rPr>
          <w:b/>
          <w:bCs/>
        </w:rPr>
        <w:t xml:space="preserve">Overlay Library.</w:t>
      </w:r>
      <w:r>
        <w:t xml:space="preserve"> </w:t>
      </w:r>
      <w:r>
        <w:t xml:space="preserve">Une bibliothèque d’overlay a été développée pour afficher des annotations visuelles directement sur le schéma Cadence : annotations de tension, flèches de direction de courant, états de propagation, tables de vérité HiZ. Cette library a fait l’objet de spécifications dédiées dans le document</w:t>
      </w:r>
      <w:r>
        <w:t xml:space="preserve"> </w:t>
      </w:r>
      <w:r>
        <w:t xml:space="preserve">“Virtuoso - Back Annotation”</w:t>
      </w:r>
      <w:r>
        <w:t xml:space="preserve"> </w:t>
      </w:r>
      <w:r>
        <w:t xml:space="preserve">(page OR 561709097).</w:t>
      </w:r>
    </w:p>
    <w:p>
      <w:pPr>
        <w:pStyle w:val="BodyText"/>
      </w:pPr>
      <w:r>
        <w:rPr>
          <w:b/>
          <w:bCs/>
        </w:rPr>
        <w:t xml:space="preserve">Cross-probing depuis les Power Specifications.</w:t>
      </w:r>
      <w:r>
        <w:t xml:space="preserve"> </w:t>
      </w:r>
      <w:r>
        <w:t xml:space="preserve">Une fonctionnalité spécifique (page OR 836960300) permet de cross-prober les réseaux de puissance depuis l’étape de spécification de puissance vers Cadence, avec une palette de couleurs dédiée pour distinguer les différents réseaux d’alimentation. Cette fonctionnalité aide les ingénieurs à vérifier visuellement que la spécification de puissance est correcte avant de lancer l’analyse.</w:t>
      </w:r>
    </w:p>
    <w:p>
      <w:pPr>
        <w:pStyle w:val="BodyText"/>
      </w:pPr>
      <w:r>
        <w:rPr>
          <w:b/>
          <w:bCs/>
        </w:rPr>
        <w:t xml:space="preserve">Cross-probing EOS avec affichage de tensions.</w:t>
      </w:r>
      <w:r>
        <w:t xml:space="preserve"> </w:t>
      </w:r>
      <w:r>
        <w:t xml:space="preserve">Dans le cadre du Projet n°2 (sémantique quantitative), le cross-probing a été étendu pour afficher les valeurs de tension numériques (Vds, Vgs, Vgd) directement dans le schéma, avec un code couleur distinguant les tensions en dépassement.</w:t>
      </w:r>
    </w:p>
    <w:bookmarkEnd w:id="89"/>
    <w:bookmarkStart w:id="90" w:name="X082a248884e39755530fe0aaf60a3b7a1de853e"/>
    <w:p>
      <w:pPr>
        <w:pStyle w:val="Heading3"/>
      </w:pPr>
      <w:r>
        <w:t xml:space="preserve">12.5 Système de Power Specification — Infrastructure d’analyse</w:t>
      </w:r>
    </w:p>
    <w:p>
      <w:pPr>
        <w:pStyle w:val="FirstParagraph"/>
      </w:pPr>
      <w:r>
        <w:t xml:space="preserve">Le système de Power Specification constitue un module R&amp;D complexe permettant la configuration des domaines de puissance du circuit :</w:t>
      </w:r>
    </w:p>
    <w:p>
      <w:pPr>
        <w:pStyle w:val="BodyText"/>
      </w:pPr>
      <w:r>
        <w:rPr>
          <w:b/>
          <w:bCs/>
        </w:rPr>
        <w:t xml:space="preserve">Identification des alimentations.</w:t>
      </w:r>
      <w:r>
        <w:t xml:space="preserve"> </w:t>
      </w:r>
      <w:r>
        <w:t xml:space="preserve">Le système identifie les réseaux d’alimentation et de masse du circuit, soit automatiquement via les heuristiques de puissance, soit manuellement via l’interface utilisateur. Chaque alimentation est caractérisée par son nom, son type (supply/ground), ses tensions possibles, et ses dépendances.</w:t>
      </w:r>
    </w:p>
    <w:p>
      <w:pPr>
        <w:pStyle w:val="BodyText"/>
      </w:pPr>
      <w:r>
        <w:rPr>
          <w:b/>
          <w:bCs/>
        </w:rPr>
        <w:t xml:space="preserve">Scénarios de puissance (produit cartésien).</w:t>
      </w:r>
      <w:r>
        <w:t xml:space="preserve"> </w:t>
      </w:r>
      <w:r>
        <w:t xml:space="preserve">Les scénarios de puissance décrivent les combinaisons possibles d’états des alimentations. Le produit cartésien de toutes les alimentations et de leurs états possibles peut générer un très grand nombre de scénarios. Le système PSR (Power Specification Resolution) optimise ce calcul en exploitant les dépendances entre alimentations (séquencing direct/indirect) pour élaguer les combinaisons impossibles.</w:t>
      </w:r>
    </w:p>
    <w:p>
      <w:pPr>
        <w:pStyle w:val="BodyText"/>
      </w:pPr>
      <w:r>
        <w:rPr>
          <w:b/>
          <w:bCs/>
        </w:rPr>
        <w:t xml:space="preserve">Power Matrix.</w:t>
      </w:r>
      <w:r>
        <w:t xml:space="preserve"> </w:t>
      </w:r>
      <w:r>
        <w:t xml:space="preserve">La matrice de puissance (PROD-1585) est un format tabulaire permettant de spécifier les relations entre domaines de puissance de manière compacte. Ce format est préféré par les clients travaillant sur des circuits multi-tensions complexes (10+ domaines de puissance).</w:t>
      </w:r>
    </w:p>
    <w:p>
      <w:pPr>
        <w:pStyle w:val="BodyText"/>
      </w:pPr>
      <w:r>
        <w:rPr>
          <w:b/>
          <w:bCs/>
        </w:rPr>
        <w:t xml:space="preserve">Power Functions.</w:t>
      </w:r>
      <w:r>
        <w:t xml:space="preserve"> </w:t>
      </w:r>
      <w:r>
        <w:t xml:space="preserve">Les fonctions de puissance permettent de définir programmatiquement des règles de vérification spécifiques aux domaines de puissance, avec accès aux alias et aux informations de propagation.</w:t>
      </w:r>
    </w:p>
    <w:bookmarkEnd w:id="90"/>
    <w:bookmarkStart w:id="91" w:name="amortissement-des-investissements-rd"/>
    <w:p>
      <w:pPr>
        <w:pStyle w:val="Heading3"/>
      </w:pPr>
      <w:r>
        <w:t xml:space="preserve">12.6 Amortissement des investissements R&amp;D</w:t>
      </w:r>
    </w:p>
    <w:p>
      <w:pPr>
        <w:pStyle w:val="FirstParagraph"/>
      </w:pPr>
      <w:r>
        <w:t xml:space="preserve">L’infrastructure réseau et serveur décrite ci-dessus est dédiée quasi-exclusivement aux activités de R&amp;D (développement, tests, intégration continue). Les serveurs de développement exécutent les builds, les tests automatisés, et les analyses de circuits de référence utilisées pour la validation des nouvelles fonctionnalités. L’infrastructure cloud Scaleway héberge les services de support à la R&amp;D (monitoring, VPN, CI/CD).</w:t>
      </w:r>
    </w:p>
    <w:p>
      <w:r>
        <w:pict>
          <v:rect style="width:0;height:1.5pt" o:hralign="center" o:hrstd="t" o:hr="t"/>
        </w:pict>
      </w:r>
    </w:p>
    <w:bookmarkEnd w:id="91"/>
    <w:bookmarkEnd w:id="92"/>
    <w:bookmarkStart w:id="93" w:name="annexe-a-glossaire-technique"/>
    <w:p>
      <w:pPr>
        <w:pStyle w:val="Heading2"/>
      </w:pPr>
      <w:r>
        <w:t xml:space="preserve">Annexe A : Glossaire technique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Définition</w:t>
            </w:r>
          </w:p>
        </w:tc>
      </w:tr>
      <w:tr>
        <w:tc>
          <w:tcPr/>
          <w:p>
            <w:pPr>
              <w:pStyle w:val="Compact"/>
            </w:pPr>
            <w:r>
              <w:rPr>
                <w:b/>
                <w:bCs/>
              </w:rPr>
              <w:t xml:space="preserve">AMS</w:t>
            </w:r>
          </w:p>
        </w:tc>
        <w:tc>
          <w:tcPr/>
          <w:p>
            <w:pPr>
              <w:pStyle w:val="Compact"/>
            </w:pPr>
            <w:r>
              <w:t xml:space="preserve">Analog and Mixed-Signal — circuits analogiques et à signaux mixtes</w:t>
            </w:r>
          </w:p>
        </w:tc>
      </w:tr>
      <w:tr>
        <w:tc>
          <w:tcPr/>
          <w:p>
            <w:pPr>
              <w:pStyle w:val="Compact"/>
            </w:pPr>
            <w:r>
              <w:rPr>
                <w:b/>
                <w:bCs/>
              </w:rPr>
              <w:t xml:space="preserve">CDL</w:t>
            </w:r>
          </w:p>
        </w:tc>
        <w:tc>
          <w:tcPr/>
          <w:p>
            <w:pPr>
              <w:pStyle w:val="Compact"/>
            </w:pPr>
            <w:r>
              <w:t xml:space="preserve">Circuit Description Language — format de netlist décrivant les interconnexions du circuit au niveau transistor</w:t>
            </w:r>
          </w:p>
        </w:tc>
      </w:tr>
      <w:tr>
        <w:tc>
          <w:tcPr/>
          <w:p>
            <w:pPr>
              <w:pStyle w:val="Compact"/>
            </w:pPr>
            <w:r>
              <w:rPr>
                <w:b/>
                <w:bCs/>
              </w:rPr>
              <w:t xml:space="preserve">CDM</w:t>
            </w:r>
          </w:p>
        </w:tc>
        <w:tc>
          <w:tcPr/>
          <w:p>
            <w:pPr>
              <w:pStyle w:val="Compact"/>
            </w:pPr>
            <w:r>
              <w:t xml:space="preserve">Charged Device Model — modèle de décharge électrostatique lorsque le composant lui-même est chargé</w:t>
            </w:r>
          </w:p>
        </w:tc>
      </w:tr>
      <w:tr>
        <w:tc>
          <w:tcPr/>
          <w:p>
            <w:pPr>
              <w:pStyle w:val="Compact"/>
            </w:pPr>
            <w:r>
              <w:rPr>
                <w:b/>
                <w:bCs/>
              </w:rPr>
              <w:t xml:space="preserve">CMDB</w:t>
            </w:r>
          </w:p>
        </w:tc>
        <w:tc>
          <w:tcPr/>
          <w:p>
            <w:pPr>
              <w:pStyle w:val="Compact"/>
            </w:pPr>
            <w:r>
              <w:t xml:space="preserve">Configuration Management Database — base de données de gestion des configurations</w:t>
            </w:r>
          </w:p>
        </w:tc>
      </w:tr>
      <w:tr>
        <w:tc>
          <w:tcPr/>
          <w:p>
            <w:pPr>
              <w:pStyle w:val="Compact"/>
            </w:pPr>
            <w:r>
              <w:rPr>
                <w:b/>
                <w:bCs/>
              </w:rPr>
              <w:t xml:space="preserve">Cross-probing</w:t>
            </w:r>
          </w:p>
        </w:tc>
        <w:tc>
          <w:tcPr/>
          <w:p>
            <w:pPr>
              <w:pStyle w:val="Compact"/>
            </w:pPr>
            <w:r>
              <w:t xml:space="preserve">Correspondance bidirectionnelle entre les résultats d’analyse OneCheck et la vue schématique dans Cadence Virtuoso</w:t>
            </w:r>
          </w:p>
        </w:tc>
      </w:tr>
      <w:tr>
        <w:tc>
          <w:tcPr/>
          <w:p>
            <w:pPr>
              <w:pStyle w:val="Compact"/>
            </w:pPr>
            <w:r>
              <w:rPr>
                <w:b/>
                <w:bCs/>
              </w:rPr>
              <w:t xml:space="preserve">EDA</w:t>
            </w:r>
          </w:p>
        </w:tc>
        <w:tc>
          <w:tcPr/>
          <w:p>
            <w:pPr>
              <w:pStyle w:val="Compact"/>
            </w:pPr>
            <w:r>
              <w:t xml:space="preserve">Electronic Design Automation — automatisation de la conception électronique</w:t>
            </w:r>
          </w:p>
        </w:tc>
      </w:tr>
      <w:tr>
        <w:tc>
          <w:tcPr/>
          <w:p>
            <w:pPr>
              <w:pStyle w:val="Compact"/>
            </w:pPr>
            <w:r>
              <w:rPr>
                <w:b/>
                <w:bCs/>
              </w:rPr>
              <w:t xml:space="preserve">EOS</w:t>
            </w:r>
          </w:p>
        </w:tc>
        <w:tc>
          <w:tcPr/>
          <w:p>
            <w:pPr>
              <w:pStyle w:val="Compact"/>
            </w:pPr>
            <w:r>
              <w:t xml:space="preserve">Electrical Overstress — stress électrique excédant les limites de fonctionnement d’un composant</w:t>
            </w:r>
          </w:p>
        </w:tc>
      </w:tr>
      <w:tr>
        <w:tc>
          <w:tcPr/>
          <w:p>
            <w:pPr>
              <w:pStyle w:val="Compact"/>
            </w:pPr>
            <w:r>
              <w:rPr>
                <w:b/>
                <w:bCs/>
              </w:rPr>
              <w:t xml:space="preserve">ERC</w:t>
            </w:r>
          </w:p>
        </w:tc>
        <w:tc>
          <w:tcPr/>
          <w:p>
            <w:pPr>
              <w:pStyle w:val="Compact"/>
            </w:pPr>
            <w:r>
              <w:t xml:space="preserve">Electrical Rule Check — vérification des règles électriques d’un circuit</w:t>
            </w:r>
          </w:p>
        </w:tc>
      </w:tr>
      <w:tr>
        <w:tc>
          <w:tcPr/>
          <w:p>
            <w:pPr>
              <w:pStyle w:val="Compact"/>
            </w:pPr>
            <w:r>
              <w:rPr>
                <w:b/>
                <w:bCs/>
              </w:rPr>
              <w:t xml:space="preserve">ESD</w:t>
            </w:r>
          </w:p>
        </w:tc>
        <w:tc>
          <w:tcPr/>
          <w:p>
            <w:pPr>
              <w:pStyle w:val="Compact"/>
            </w:pPr>
            <w:r>
              <w:t xml:space="preserve">Electrostatic Discharge — décharge électrostatique pouvant endommager les circuits</w:t>
            </w:r>
          </w:p>
        </w:tc>
      </w:tr>
      <w:tr>
        <w:tc>
          <w:tcPr/>
          <w:p>
            <w:pPr>
              <w:pStyle w:val="Compact"/>
            </w:pPr>
            <w:r>
              <w:rPr>
                <w:b/>
                <w:bCs/>
              </w:rPr>
              <w:t xml:space="preserve">HBM</w:t>
            </w:r>
          </w:p>
        </w:tc>
        <w:tc>
          <w:tcPr/>
          <w:p>
            <w:pPr>
              <w:pStyle w:val="Compact"/>
            </w:pPr>
            <w:r>
              <w:t xml:space="preserve">Human Body Model — modèle de décharge électrostatique simulant le contact humain</w:t>
            </w:r>
          </w:p>
        </w:tc>
      </w:tr>
      <w:tr>
        <w:tc>
          <w:tcPr/>
          <w:p>
            <w:pPr>
              <w:pStyle w:val="Compact"/>
            </w:pPr>
            <w:r>
              <w:rPr>
                <w:b/>
                <w:bCs/>
              </w:rPr>
              <w:t xml:space="preserve">HiZ</w:t>
            </w:r>
          </w:p>
        </w:tc>
        <w:tc>
          <w:tcPr/>
          <w:p>
            <w:pPr>
              <w:pStyle w:val="Compact"/>
            </w:pPr>
            <w:r>
              <w:t xml:space="preserve">High Impedance — état de haute impédance d’un nœud du circuit</w:t>
            </w:r>
          </w:p>
        </w:tc>
      </w:tr>
      <w:tr>
        <w:tc>
          <w:tcPr/>
          <w:p>
            <w:pPr>
              <w:pStyle w:val="Compact"/>
            </w:pPr>
            <w:r>
              <w:rPr>
                <w:b/>
                <w:bCs/>
              </w:rPr>
              <w:t xml:space="preserve">LLM</w:t>
            </w:r>
          </w:p>
        </w:tc>
        <w:tc>
          <w:tcPr/>
          <w:p>
            <w:pPr>
              <w:pStyle w:val="Compact"/>
            </w:pPr>
            <w:r>
              <w:t xml:space="preserve">Large Language Model — modèle de langage de grande taille utilisé en intelligence artificielle</w:t>
            </w:r>
          </w:p>
        </w:tc>
      </w:tr>
      <w:tr>
        <w:tc>
          <w:tcPr/>
          <w:p>
            <w:pPr>
              <w:pStyle w:val="Compact"/>
            </w:pPr>
            <w:r>
              <w:rPr>
                <w:b/>
                <w:bCs/>
              </w:rPr>
              <w:t xml:space="preserve">NPole</w:t>
            </w:r>
          </w:p>
        </w:tc>
        <w:tc>
          <w:tcPr/>
          <w:p>
            <w:pPr>
              <w:pStyle w:val="Compact"/>
            </w:pPr>
            <w:r>
              <w:t xml:space="preserve">N-Pole — structure de données représentant un groupe de composants interconnectés dans le graphe du circuit</w:t>
            </w:r>
          </w:p>
        </w:tc>
      </w:tr>
      <w:tr>
        <w:tc>
          <w:tcPr/>
          <w:p>
            <w:pPr>
              <w:pStyle w:val="Compact"/>
            </w:pPr>
            <w:r>
              <w:rPr>
                <w:b/>
                <w:bCs/>
              </w:rPr>
              <w:t xml:space="preserve">PDK</w:t>
            </w:r>
          </w:p>
        </w:tc>
        <w:tc>
          <w:tcPr/>
          <w:p>
            <w:pPr>
              <w:pStyle w:val="Compact"/>
            </w:pPr>
            <w:r>
              <w:t xml:space="preserve">Process Design Kit — kit de conception spécifique à une technologie de fabrication (TSMC, Samsung, etc.)</w:t>
            </w:r>
          </w:p>
        </w:tc>
      </w:tr>
      <w:tr>
        <w:tc>
          <w:tcPr/>
          <w:p>
            <w:pPr>
              <w:pStyle w:val="Compact"/>
            </w:pPr>
            <w:r>
              <w:rPr>
                <w:b/>
                <w:bCs/>
              </w:rPr>
              <w:t xml:space="preserve">PSR</w:t>
            </w:r>
          </w:p>
        </w:tc>
        <w:tc>
          <w:tcPr/>
          <w:p>
            <w:pPr>
              <w:pStyle w:val="Compact"/>
            </w:pPr>
            <w:r>
              <w:t xml:space="preserve">Power Specification Resolution — algorithme de résolution des spécifications de puissance</w:t>
            </w:r>
          </w:p>
        </w:tc>
      </w:tr>
      <w:tr>
        <w:tc>
          <w:tcPr/>
          <w:p>
            <w:pPr>
              <w:pStyle w:val="Compact"/>
            </w:pPr>
            <w:r>
              <w:rPr>
                <w:b/>
                <w:bCs/>
              </w:rPr>
              <w:t xml:space="preserve">SAT</w:t>
            </w:r>
          </w:p>
        </w:tc>
        <w:tc>
          <w:tcPr/>
          <w:p>
            <w:pPr>
              <w:pStyle w:val="Compact"/>
            </w:pPr>
            <w:r>
              <w:t xml:space="preserve">Boolean Satisfiability — problème de satisfiabilité booléenne résolu par des solveurs dédiés</w:t>
            </w:r>
          </w:p>
        </w:tc>
      </w:tr>
      <w:tr>
        <w:tc>
          <w:tcPr/>
          <w:p>
            <w:pPr>
              <w:pStyle w:val="Compact"/>
            </w:pPr>
            <w:r>
              <w:rPr>
                <w:b/>
                <w:bCs/>
              </w:rPr>
              <w:t xml:space="preserve">SMT</w:t>
            </w:r>
          </w:p>
        </w:tc>
        <w:tc>
          <w:tcPr/>
          <w:p>
            <w:pPr>
              <w:pStyle w:val="Compact"/>
            </w:pPr>
            <w:r>
              <w:t xml:space="preserve">Satisfiability Modulo Theories — extension de SAT avec des théories arithmétiques (réels, entiers)</w:t>
            </w:r>
          </w:p>
        </w:tc>
      </w:tr>
      <w:tr>
        <w:tc>
          <w:tcPr/>
          <w:p>
            <w:pPr>
              <w:pStyle w:val="Compact"/>
            </w:pPr>
            <w:r>
              <w:rPr>
                <w:b/>
                <w:bCs/>
              </w:rPr>
              <w:t xml:space="preserve">Smart Clustering</w:t>
            </w:r>
          </w:p>
        </w:tc>
        <w:tc>
          <w:tcPr/>
          <w:p>
            <w:pPr>
              <w:pStyle w:val="Compact"/>
            </w:pPr>
            <w:r>
              <w:t xml:space="preserve">Regroupement intelligent des erreurs par causes racines, réduisant le bruit de l’analyse</w:t>
            </w:r>
          </w:p>
        </w:tc>
      </w:tr>
      <w:tr>
        <w:tc>
          <w:tcPr/>
          <w:p>
            <w:pPr>
              <w:pStyle w:val="Compact"/>
            </w:pPr>
            <w:r>
              <w:rPr>
                <w:b/>
                <w:bCs/>
              </w:rPr>
              <w:t xml:space="preserve">SysCon</w:t>
            </w:r>
          </w:p>
        </w:tc>
        <w:tc>
          <w:tcPr/>
          <w:p>
            <w:pPr>
              <w:pStyle w:val="Compact"/>
            </w:pPr>
            <w:r>
              <w:t xml:space="preserve">System Conditional — module d’analyse conditionnelle système utilisant le solveur Z3</w:t>
            </w:r>
          </w:p>
        </w:tc>
      </w:tr>
      <w:tr>
        <w:tc>
          <w:tcPr/>
          <w:p>
            <w:pPr>
              <w:pStyle w:val="Compact"/>
            </w:pPr>
            <w:r>
              <w:rPr>
                <w:b/>
                <w:bCs/>
              </w:rPr>
              <w:t xml:space="preserve">SWG</w:t>
            </w:r>
          </w:p>
        </w:tc>
        <w:tc>
          <w:tcPr/>
          <w:p>
            <w:pPr>
              <w:pStyle w:val="Compact"/>
            </w:pPr>
            <w:r>
              <w:t xml:space="preserve">Composant logiciel interne de OneCheck</w:t>
            </w:r>
          </w:p>
        </w:tc>
      </w:tr>
      <w:tr>
        <w:tc>
          <w:tcPr/>
          <w:p>
            <w:pPr>
              <w:pStyle w:val="Compact"/>
            </w:pPr>
            <w:r>
              <w:rPr>
                <w:b/>
                <w:bCs/>
              </w:rPr>
              <w:t xml:space="preserve">TED</w:t>
            </w:r>
          </w:p>
        </w:tc>
        <w:tc>
          <w:tcPr/>
          <w:p>
            <w:pPr>
              <w:pStyle w:val="Compact"/>
            </w:pPr>
            <w:r>
              <w:t xml:space="preserve">Transistor-level Electrical Detection — algorithme de détection électrique au niveau transistor</w:t>
            </w:r>
          </w:p>
        </w:tc>
      </w:tr>
      <w:tr>
        <w:tc>
          <w:tcPr/>
          <w:p>
            <w:pPr>
              <w:pStyle w:val="Compact"/>
            </w:pPr>
            <w:r>
              <w:rPr>
                <w:b/>
                <w:bCs/>
              </w:rPr>
              <w:t xml:space="preserve">TMD</w:t>
            </w:r>
          </w:p>
        </w:tc>
        <w:tc>
          <w:tcPr/>
          <w:p>
            <w:pPr>
              <w:pStyle w:val="Compact"/>
            </w:pPr>
            <w:r>
              <w:t xml:space="preserve">Transistor Mounted as Diode — transistor monté en configuration diode</w:t>
            </w:r>
          </w:p>
        </w:tc>
      </w:tr>
      <w:tr>
        <w:tc>
          <w:tcPr/>
          <w:p>
            <w:pPr>
              <w:pStyle w:val="Compact"/>
            </w:pPr>
            <w:r>
              <w:rPr>
                <w:b/>
                <w:bCs/>
              </w:rPr>
              <w:t xml:space="preserve">ToT</w:t>
            </w:r>
          </w:p>
        </w:tc>
        <w:tc>
          <w:tcPr/>
          <w:p>
            <w:pPr>
              <w:pStyle w:val="Compact"/>
            </w:pPr>
            <w:r>
              <w:t xml:space="preserve">TED Over Top — extension de l’analyse TED à travers la hiérarchie top-level</w:t>
            </w:r>
          </w:p>
        </w:tc>
      </w:tr>
      <w:tr>
        <w:tc>
          <w:tcPr/>
          <w:p>
            <w:pPr>
              <w:pStyle w:val="Compact"/>
            </w:pPr>
            <w:r>
              <w:rPr>
                <w:b/>
                <w:bCs/>
              </w:rPr>
              <w:t xml:space="preserve">Wahoo</w:t>
            </w:r>
          </w:p>
        </w:tc>
        <w:tc>
          <w:tcPr/>
          <w:p>
            <w:pPr>
              <w:pStyle w:val="Compact"/>
            </w:pPr>
            <w:r>
              <w:t xml:space="preserve">Composant de pré-analyse statistique des sous-circuits dans OneCheck</w:t>
            </w:r>
          </w:p>
        </w:tc>
      </w:tr>
    </w:tbl>
    <w:p>
      <w:r>
        <w:pict>
          <v:rect style="width:0;height:1.5pt" o:hralign="center" o:hrstd="t" o:hr="t"/>
        </w:pict>
      </w:r>
    </w:p>
    <w:bookmarkEnd w:id="93"/>
    <w:bookmarkStart w:id="96" w:name="annexe-b-liste-des-tickets-jira-de-rd"/>
    <w:p>
      <w:pPr>
        <w:pStyle w:val="Heading2"/>
      </w:pPr>
      <w:r>
        <w:t xml:space="preserve">Annexe B : Liste des tickets JIRA de R&amp;D</w:t>
      </w:r>
    </w:p>
    <w:bookmarkStart w:id="94" w:name="Xcc5b0a898f7da53f33700085fedb2af4b189cee"/>
    <w:p>
      <w:pPr>
        <w:pStyle w:val="Heading3"/>
      </w:pPr>
      <w:r>
        <w:t xml:space="preserve">B.1 Tickets de recherche (nouvelles fonctionnalités)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Ticket</w:t>
            </w:r>
          </w:p>
        </w:tc>
        <w:tc>
          <w:tcPr/>
          <w:p>
            <w:pPr>
              <w:pStyle w:val="Compact"/>
            </w:pPr>
            <w:r>
              <w:t xml:space="preserve">Description</w:t>
            </w:r>
          </w:p>
        </w:tc>
        <w:tc>
          <w:tcPr/>
          <w:p>
            <w:pPr>
              <w:pStyle w:val="Compact"/>
            </w:pPr>
            <w:r>
              <w:t xml:space="preserve">Version</w:t>
            </w:r>
          </w:p>
        </w:tc>
        <w:tc>
          <w:tcPr/>
          <w:p>
            <w:pPr>
              <w:pStyle w:val="Compact"/>
            </w:pPr>
            <w:r>
              <w:t xml:space="preserve">Projet R&amp;D</w:t>
            </w:r>
          </w:p>
        </w:tc>
      </w:tr>
      <w:tr>
        <w:tc>
          <w:tcPr/>
          <w:p>
            <w:pPr>
              <w:pStyle w:val="Compact"/>
            </w:pPr>
            <w:r>
              <w:t xml:space="preserve">PROD-1382</w:t>
            </w:r>
          </w:p>
        </w:tc>
        <w:tc>
          <w:tcPr/>
          <w:p>
            <w:pPr>
              <w:pStyle w:val="Compact"/>
            </w:pPr>
            <w:r>
              <w:t xml:space="preserve">NPole enhancement</w:t>
            </w:r>
          </w:p>
        </w:tc>
        <w:tc>
          <w:tcPr/>
          <w:p>
            <w:pPr>
              <w:pStyle w:val="Compact"/>
            </w:pPr>
            <w:r>
              <w:t xml:space="preserve">3.6.0</w:t>
            </w:r>
          </w:p>
        </w:tc>
        <w:tc>
          <w:tcPr/>
          <w:p>
            <w:pPr>
              <w:pStyle w:val="Compact"/>
            </w:pPr>
            <w:r>
              <w:t xml:space="preserve">#1</w:t>
            </w:r>
          </w:p>
        </w:tc>
      </w:tr>
      <w:tr>
        <w:tc>
          <w:tcPr/>
          <w:p>
            <w:pPr>
              <w:pStyle w:val="Compact"/>
            </w:pPr>
            <w:r>
              <w:t xml:space="preserve">PROD-1585</w:t>
            </w:r>
          </w:p>
        </w:tc>
        <w:tc>
          <w:tcPr/>
          <w:p>
            <w:pPr>
              <w:pStyle w:val="Compact"/>
            </w:pPr>
            <w:r>
              <w:t xml:space="preserve">Power Matrix feature</w:t>
            </w:r>
          </w:p>
        </w:tc>
        <w:tc>
          <w:tcPr/>
          <w:p>
            <w:pPr>
              <w:pStyle w:val="Compact"/>
            </w:pPr>
            <w:r>
              <w:t xml:space="preserve">3.2.0</w:t>
            </w:r>
          </w:p>
        </w:tc>
        <w:tc>
          <w:tcPr/>
          <w:p>
            <w:pPr>
              <w:pStyle w:val="Compact"/>
            </w:pPr>
            <w:r>
              <w:t xml:space="preserve">#1</w:t>
            </w:r>
          </w:p>
        </w:tc>
      </w:tr>
      <w:tr>
        <w:tc>
          <w:tcPr/>
          <w:p>
            <w:pPr>
              <w:pStyle w:val="Compact"/>
            </w:pPr>
            <w:r>
              <w:t xml:space="preserve">PROD-1667</w:t>
            </w:r>
          </w:p>
        </w:tc>
        <w:tc>
          <w:tcPr/>
          <w:p>
            <w:pPr>
              <w:pStyle w:val="Compact"/>
            </w:pPr>
            <w:r>
              <w:t xml:space="preserve">Contention check</w:t>
            </w:r>
          </w:p>
        </w:tc>
        <w:tc>
          <w:tcPr/>
          <w:p>
            <w:pPr>
              <w:pStyle w:val="Compact"/>
            </w:pPr>
            <w:r>
              <w:t xml:space="preserve">3.2.0</w:t>
            </w:r>
          </w:p>
        </w:tc>
        <w:tc>
          <w:tcPr/>
          <w:p>
            <w:pPr>
              <w:pStyle w:val="Compact"/>
            </w:pPr>
            <w:r>
              <w:t xml:space="preserve">#1</w:t>
            </w:r>
          </w:p>
        </w:tc>
      </w:tr>
      <w:tr>
        <w:tc>
          <w:tcPr/>
          <w:p>
            <w:pPr>
              <w:pStyle w:val="Compact"/>
            </w:pPr>
            <w:r>
              <w:t xml:space="preserve">PROD-1728</w:t>
            </w:r>
          </w:p>
        </w:tc>
        <w:tc>
          <w:tcPr/>
          <w:p>
            <w:pPr>
              <w:pStyle w:val="Compact"/>
            </w:pPr>
            <w:r>
              <w:t xml:space="preserve">PDK Guidance</w:t>
            </w:r>
          </w:p>
        </w:tc>
        <w:tc>
          <w:tcPr/>
          <w:p>
            <w:pPr>
              <w:pStyle w:val="Compact"/>
            </w:pPr>
            <w:r>
              <w:t xml:space="preserve">3.6.0</w:t>
            </w:r>
          </w:p>
        </w:tc>
        <w:tc>
          <w:tcPr/>
          <w:p>
            <w:pPr>
              <w:pStyle w:val="Compact"/>
            </w:pPr>
            <w:r>
              <w:t xml:space="preserve">#1</w:t>
            </w:r>
          </w:p>
        </w:tc>
      </w:tr>
      <w:tr>
        <w:tc>
          <w:tcPr/>
          <w:p>
            <w:pPr>
              <w:pStyle w:val="Compact"/>
            </w:pPr>
            <w:r>
              <w:t xml:space="preserve">PROD-1764</w:t>
            </w:r>
          </w:p>
        </w:tc>
        <w:tc>
          <w:tcPr/>
          <w:p>
            <w:pPr>
              <w:pStyle w:val="Compact"/>
            </w:pPr>
            <w:r>
              <w:t xml:space="preserve">Parallel/series device reduction</w:t>
            </w:r>
          </w:p>
        </w:tc>
        <w:tc>
          <w:tcPr/>
          <w:p>
            <w:pPr>
              <w:pStyle w:val="Compact"/>
            </w:pPr>
            <w:r>
              <w:t xml:space="preserve">3.2.0</w:t>
            </w:r>
          </w:p>
        </w:tc>
        <w:tc>
          <w:tcPr/>
          <w:p>
            <w:pPr>
              <w:pStyle w:val="Compact"/>
            </w:pPr>
            <w:r>
              <w:t xml:space="preserve">#1</w:t>
            </w:r>
          </w:p>
        </w:tc>
      </w:tr>
      <w:tr>
        <w:tc>
          <w:tcPr/>
          <w:p>
            <w:pPr>
              <w:pStyle w:val="Compact"/>
            </w:pPr>
            <w:r>
              <w:t xml:space="preserve">PROD-2030</w:t>
            </w:r>
          </w:p>
        </w:tc>
        <w:tc>
          <w:tcPr/>
          <w:p>
            <w:pPr>
              <w:pStyle w:val="Compact"/>
            </w:pPr>
            <w:r>
              <w:t xml:space="preserve">Different propagation per errors</w:t>
            </w:r>
          </w:p>
        </w:tc>
        <w:tc>
          <w:tcPr/>
          <w:p>
            <w:pPr>
              <w:pStyle w:val="Compact"/>
            </w:pPr>
            <w:r>
              <w:t xml:space="preserve">3.2.0</w:t>
            </w:r>
          </w:p>
        </w:tc>
        <w:tc>
          <w:tcPr/>
          <w:p>
            <w:pPr>
              <w:pStyle w:val="Compact"/>
            </w:pPr>
            <w:r>
              <w:t xml:space="preserve">#1</w:t>
            </w:r>
          </w:p>
        </w:tc>
      </w:tr>
      <w:tr>
        <w:tc>
          <w:tcPr/>
          <w:p>
            <w:pPr>
              <w:pStyle w:val="Compact"/>
            </w:pPr>
            <w:r>
              <w:t xml:space="preserve">PROD-2176</w:t>
            </w:r>
          </w:p>
        </w:tc>
        <w:tc>
          <w:tcPr/>
          <w:p>
            <w:pPr>
              <w:pStyle w:val="Compact"/>
            </w:pPr>
            <w:r>
              <w:t xml:space="preserve">Multi-core execution</w:t>
            </w:r>
          </w:p>
        </w:tc>
        <w:tc>
          <w:tcPr/>
          <w:p>
            <w:pPr>
              <w:pStyle w:val="Compact"/>
            </w:pPr>
            <w:r>
              <w:t xml:space="preserve">3.2.0</w:t>
            </w:r>
          </w:p>
        </w:tc>
        <w:tc>
          <w:tcPr/>
          <w:p>
            <w:pPr>
              <w:pStyle w:val="Compact"/>
            </w:pPr>
            <w:r>
              <w:t xml:space="preserve">#1</w:t>
            </w:r>
          </w:p>
        </w:tc>
      </w:tr>
      <w:tr>
        <w:tc>
          <w:tcPr/>
          <w:p>
            <w:pPr>
              <w:pStyle w:val="Compact"/>
            </w:pPr>
            <w:r>
              <w:t xml:space="preserve">PROD-2538</w:t>
            </w:r>
          </w:p>
        </w:tc>
        <w:tc>
          <w:tcPr/>
          <w:p>
            <w:pPr>
              <w:pStyle w:val="Compact"/>
            </w:pPr>
            <w:r>
              <w:t xml:space="preserve">Expand full synoptic schematic view</w:t>
            </w:r>
          </w:p>
        </w:tc>
        <w:tc>
          <w:tcPr/>
          <w:p>
            <w:pPr>
              <w:pStyle w:val="Compact"/>
            </w:pPr>
            <w:r>
              <w:t xml:space="preserve">3.6.0</w:t>
            </w:r>
          </w:p>
        </w:tc>
        <w:tc>
          <w:tcPr/>
          <w:p>
            <w:pPr>
              <w:pStyle w:val="Compact"/>
            </w:pPr>
            <w:r>
              <w:t xml:space="preserve">#1</w:t>
            </w:r>
          </w:p>
        </w:tc>
      </w:tr>
      <w:tr>
        <w:tc>
          <w:tcPr/>
          <w:p>
            <w:pPr>
              <w:pStyle w:val="Compact"/>
            </w:pPr>
            <w:r>
              <w:t xml:space="preserve">PROD-2707</w:t>
            </w:r>
          </w:p>
        </w:tc>
        <w:tc>
          <w:tcPr/>
          <w:p>
            <w:pPr>
              <w:pStyle w:val="Compact"/>
            </w:pPr>
            <w:r>
              <w:t xml:space="preserve">Missing Isolation Conditional</w:t>
            </w:r>
          </w:p>
        </w:tc>
        <w:tc>
          <w:tcPr/>
          <w:p>
            <w:pPr>
              <w:pStyle w:val="Compact"/>
            </w:pPr>
            <w:r>
              <w:t xml:space="preserve">3.2.0</w:t>
            </w:r>
          </w:p>
        </w:tc>
        <w:tc>
          <w:tcPr/>
          <w:p>
            <w:pPr>
              <w:pStyle w:val="Compact"/>
            </w:pPr>
            <w:r>
              <w:t xml:space="preserve">#1</w:t>
            </w:r>
          </w:p>
        </w:tc>
      </w:tr>
      <w:tr>
        <w:tc>
          <w:tcPr/>
          <w:p>
            <w:pPr>
              <w:pStyle w:val="Compact"/>
            </w:pPr>
            <w:r>
              <w:t xml:space="preserve">PROD-2805</w:t>
            </w:r>
          </w:p>
        </w:tc>
        <w:tc>
          <w:tcPr/>
          <w:p>
            <w:pPr>
              <w:pStyle w:val="Compact"/>
            </w:pPr>
            <w:r>
              <w:t xml:space="preserve">HSpice support</w:t>
            </w:r>
          </w:p>
        </w:tc>
        <w:tc>
          <w:tcPr/>
          <w:p>
            <w:pPr>
              <w:pStyle w:val="Compact"/>
            </w:pPr>
            <w:r>
              <w:t xml:space="preserve">3.2.0</w:t>
            </w:r>
          </w:p>
        </w:tc>
        <w:tc>
          <w:tcPr/>
          <w:p>
            <w:pPr>
              <w:pStyle w:val="Compact"/>
            </w:pPr>
            <w:r>
              <w:t xml:space="preserve">#1</w:t>
            </w:r>
          </w:p>
        </w:tc>
      </w:tr>
      <w:tr>
        <w:tc>
          <w:tcPr/>
          <w:p>
            <w:pPr>
              <w:pStyle w:val="Compact"/>
            </w:pPr>
            <w:r>
              <w:t xml:space="preserve">PROD-2891</w:t>
            </w:r>
          </w:p>
        </w:tc>
        <w:tc>
          <w:tcPr/>
          <w:p>
            <w:pPr>
              <w:pStyle w:val="Compact"/>
            </w:pPr>
            <w:r>
              <w:t xml:space="preserve">Forbidden &amp; Unpreferred Cells</w:t>
            </w:r>
          </w:p>
        </w:tc>
        <w:tc>
          <w:tcPr/>
          <w:p>
            <w:pPr>
              <w:pStyle w:val="Compact"/>
            </w:pPr>
            <w:r>
              <w:t xml:space="preserve">3.3.0</w:t>
            </w:r>
          </w:p>
        </w:tc>
        <w:tc>
          <w:tcPr/>
          <w:p>
            <w:pPr>
              <w:pStyle w:val="Compact"/>
            </w:pPr>
            <w:r>
              <w:t xml:space="preserve">#5</w:t>
            </w:r>
          </w:p>
        </w:tc>
      </w:tr>
      <w:tr>
        <w:tc>
          <w:tcPr/>
          <w:p>
            <w:pPr>
              <w:pStyle w:val="Compact"/>
            </w:pPr>
            <w:r>
              <w:t xml:space="preserve">PROD-2991</w:t>
            </w:r>
          </w:p>
        </w:tc>
        <w:tc>
          <w:tcPr/>
          <w:p>
            <w:pPr>
              <w:pStyle w:val="Compact"/>
            </w:pPr>
            <w:r>
              <w:t xml:space="preserve">Core API - Query device parameters</w:t>
            </w:r>
          </w:p>
        </w:tc>
        <w:tc>
          <w:tcPr/>
          <w:p>
            <w:pPr>
              <w:pStyle w:val="Compact"/>
            </w:pPr>
            <w:r>
              <w:t xml:space="preserve">3.2.0</w:t>
            </w:r>
          </w:p>
        </w:tc>
        <w:tc>
          <w:tcPr/>
          <w:p>
            <w:pPr>
              <w:pStyle w:val="Compact"/>
            </w:pPr>
            <w:r>
              <w:t xml:space="preserve">#4</w:t>
            </w:r>
          </w:p>
        </w:tc>
      </w:tr>
      <w:tr>
        <w:tc>
          <w:tcPr/>
          <w:p>
            <w:pPr>
              <w:pStyle w:val="Compact"/>
            </w:pPr>
            <w:r>
              <w:t xml:space="preserve">PROD-3063</w:t>
            </w:r>
          </w:p>
        </w:tc>
        <w:tc>
          <w:tcPr/>
          <w:p>
            <w:pPr>
              <w:pStyle w:val="Compact"/>
            </w:pPr>
            <w:r>
              <w:t xml:space="preserve">Securing untrusted code execution</w:t>
            </w:r>
          </w:p>
        </w:tc>
        <w:tc>
          <w:tcPr/>
          <w:p>
            <w:pPr>
              <w:pStyle w:val="Compact"/>
            </w:pPr>
            <w:r>
              <w:t xml:space="preserve">3.2.0+</w:t>
            </w:r>
          </w:p>
        </w:tc>
        <w:tc>
          <w:tcPr/>
          <w:p>
            <w:pPr>
              <w:pStyle w:val="Compact"/>
            </w:pPr>
            <w:r>
              <w:t xml:space="preserve">#6</w:t>
            </w:r>
          </w:p>
        </w:tc>
      </w:tr>
      <w:tr>
        <w:tc>
          <w:tcPr/>
          <w:p>
            <w:pPr>
              <w:pStyle w:val="Compact"/>
            </w:pPr>
            <w:r>
              <w:t xml:space="preserve">PROD-3119</w:t>
            </w:r>
          </w:p>
        </w:tc>
        <w:tc>
          <w:tcPr/>
          <w:p>
            <w:pPr>
              <w:pStyle w:val="Compact"/>
            </w:pPr>
            <w:r>
              <w:t xml:space="preserve">Custom parameters from heuristics/error functions</w:t>
            </w:r>
          </w:p>
        </w:tc>
        <w:tc>
          <w:tcPr/>
          <w:p>
            <w:pPr>
              <w:pStyle w:val="Compact"/>
            </w:pPr>
            <w:r>
              <w:t xml:space="preserve">3.2.0</w:t>
            </w:r>
          </w:p>
        </w:tc>
        <w:tc>
          <w:tcPr/>
          <w:p>
            <w:pPr>
              <w:pStyle w:val="Compact"/>
            </w:pPr>
            <w:r>
              <w:t xml:space="preserve">#5</w:t>
            </w:r>
          </w:p>
        </w:tc>
      </w:tr>
      <w:tr>
        <w:tc>
          <w:tcPr/>
          <w:p>
            <w:pPr>
              <w:pStyle w:val="Compact"/>
            </w:pPr>
            <w:r>
              <w:t xml:space="preserve">PROD-3505</w:t>
            </w:r>
          </w:p>
        </w:tc>
        <w:tc>
          <w:tcPr/>
          <w:p>
            <w:pPr>
              <w:pStyle w:val="Compact"/>
            </w:pPr>
            <w:r>
              <w:t xml:space="preserve">SysCon refactoring &amp; performance</w:t>
            </w:r>
          </w:p>
        </w:tc>
        <w:tc>
          <w:tcPr/>
          <w:p>
            <w:pPr>
              <w:pStyle w:val="Compact"/>
            </w:pPr>
            <w:r>
              <w:t xml:space="preserve">3.6.0</w:t>
            </w:r>
          </w:p>
        </w:tc>
        <w:tc>
          <w:tcPr/>
          <w:p>
            <w:pPr>
              <w:pStyle w:val="Compact"/>
            </w:pPr>
            <w:r>
              <w:t xml:space="preserve">#1</w:t>
            </w:r>
          </w:p>
        </w:tc>
      </w:tr>
      <w:tr>
        <w:tc>
          <w:tcPr/>
          <w:p>
            <w:pPr>
              <w:pStyle w:val="Compact"/>
            </w:pPr>
            <w:r>
              <w:t xml:space="preserve">PROD-3557</w:t>
            </w:r>
          </w:p>
        </w:tc>
        <w:tc>
          <w:tcPr/>
          <w:p>
            <w:pPr>
              <w:pStyle w:val="Compact"/>
            </w:pPr>
            <w:r>
              <w:t xml:space="preserve">TED Over Top optimisation</w:t>
            </w:r>
          </w:p>
        </w:tc>
        <w:tc>
          <w:tcPr/>
          <w:p>
            <w:pPr>
              <w:pStyle w:val="Compact"/>
            </w:pPr>
            <w:r>
              <w:t xml:space="preserve">3.6.0</w:t>
            </w:r>
          </w:p>
        </w:tc>
        <w:tc>
          <w:tcPr/>
          <w:p>
            <w:pPr>
              <w:pStyle w:val="Compact"/>
            </w:pPr>
            <w:r>
              <w:t xml:space="preserve">#1</w:t>
            </w:r>
          </w:p>
        </w:tc>
      </w:tr>
      <w:tr>
        <w:tc>
          <w:tcPr/>
          <w:p>
            <w:pPr>
              <w:pStyle w:val="Compact"/>
            </w:pPr>
            <w:r>
              <w:t xml:space="preserve">PROD-3579</w:t>
            </w:r>
          </w:p>
        </w:tc>
        <w:tc>
          <w:tcPr/>
          <w:p>
            <w:pPr>
              <w:pStyle w:val="Compact"/>
            </w:pPr>
            <w:r>
              <w:t xml:space="preserve">Keybinds in synoptic schematic</w:t>
            </w:r>
          </w:p>
        </w:tc>
        <w:tc>
          <w:tcPr/>
          <w:p>
            <w:pPr>
              <w:pStyle w:val="Compact"/>
            </w:pPr>
            <w:r>
              <w:t xml:space="preserve">3.6.0</w:t>
            </w:r>
          </w:p>
        </w:tc>
        <w:tc>
          <w:tcPr/>
          <w:p>
            <w:pPr>
              <w:pStyle w:val="Compact"/>
            </w:pPr>
            <w:r>
              <w:t xml:space="preserve">#1</w:t>
            </w:r>
          </w:p>
        </w:tc>
      </w:tr>
      <w:tr>
        <w:tc>
          <w:tcPr/>
          <w:p>
            <w:pPr>
              <w:pStyle w:val="Compact"/>
            </w:pPr>
            <w:r>
              <w:t xml:space="preserve">PROD-4151</w:t>
            </w:r>
          </w:p>
        </w:tc>
        <w:tc>
          <w:tcPr/>
          <w:p>
            <w:pPr>
              <w:pStyle w:val="Compact"/>
            </w:pPr>
            <w:r>
              <w:t xml:space="preserve">Power Alias feature</w:t>
            </w:r>
          </w:p>
        </w:tc>
        <w:tc>
          <w:tcPr/>
          <w:p>
            <w:pPr>
              <w:pStyle w:val="Compact"/>
            </w:pPr>
            <w:r>
              <w:t xml:space="preserve">3.6.0</w:t>
            </w:r>
          </w:p>
        </w:tc>
        <w:tc>
          <w:tcPr/>
          <w:p>
            <w:pPr>
              <w:pStyle w:val="Compact"/>
            </w:pPr>
            <w:r>
              <w:t xml:space="preserve">#1</w:t>
            </w:r>
          </w:p>
        </w:tc>
      </w:tr>
      <w:tr>
        <w:tc>
          <w:tcPr/>
          <w:p>
            <w:pPr>
              <w:pStyle w:val="Compact"/>
            </w:pPr>
            <w:r>
              <w:t xml:space="preserve">PROD-4466</w:t>
            </w:r>
          </w:p>
        </w:tc>
        <w:tc>
          <w:tcPr/>
          <w:p>
            <w:pPr>
              <w:pStyle w:val="Compact"/>
            </w:pPr>
            <w:r>
              <w:t xml:space="preserve">Pop-out integrated doc and console</w:t>
            </w:r>
          </w:p>
        </w:tc>
        <w:tc>
          <w:tcPr/>
          <w:p>
            <w:pPr>
              <w:pStyle w:val="Compact"/>
            </w:pPr>
            <w:r>
              <w:t xml:space="preserve">3.6.0</w:t>
            </w:r>
          </w:p>
        </w:tc>
        <w:tc>
          <w:tcPr/>
          <w:p>
            <w:pPr>
              <w:pStyle w:val="Compact"/>
            </w:pPr>
            <w:r>
              <w:t xml:space="preserve">#1</w:t>
            </w:r>
          </w:p>
        </w:tc>
      </w:tr>
      <w:tr>
        <w:tc>
          <w:tcPr/>
          <w:p>
            <w:pPr>
              <w:pStyle w:val="Compact"/>
            </w:pPr>
            <w:r>
              <w:t xml:space="preserve">PROD-4476</w:t>
            </w:r>
          </w:p>
        </w:tc>
        <w:tc>
          <w:tcPr/>
          <w:p>
            <w:pPr>
              <w:pStyle w:val="Compact"/>
            </w:pPr>
            <w:r>
              <w:t xml:space="preserve">PSR optimisation</w:t>
            </w:r>
          </w:p>
        </w:tc>
        <w:tc>
          <w:tcPr/>
          <w:p>
            <w:pPr>
              <w:pStyle w:val="Compact"/>
            </w:pPr>
            <w:r>
              <w:t xml:space="preserve">3.6.0</w:t>
            </w:r>
          </w:p>
        </w:tc>
        <w:tc>
          <w:tcPr/>
          <w:p>
            <w:pPr>
              <w:pStyle w:val="Compact"/>
            </w:pPr>
            <w:r>
              <w:t xml:space="preserve">#1</w:t>
            </w:r>
          </w:p>
        </w:tc>
      </w:tr>
      <w:tr>
        <w:tc>
          <w:tcPr/>
          <w:p>
            <w:pPr>
              <w:pStyle w:val="Compact"/>
            </w:pPr>
            <w:r>
              <w:t xml:space="preserve">PROD-4507</w:t>
            </w:r>
          </w:p>
        </w:tc>
        <w:tc>
          <w:tcPr/>
          <w:p>
            <w:pPr>
              <w:pStyle w:val="Compact"/>
            </w:pPr>
            <w:r>
              <w:t xml:space="preserve">SysCon speed optimisation</w:t>
            </w:r>
          </w:p>
        </w:tc>
        <w:tc>
          <w:tcPr/>
          <w:p>
            <w:pPr>
              <w:pStyle w:val="Compact"/>
            </w:pPr>
            <w:r>
              <w:t xml:space="preserve">3.6.0</w:t>
            </w:r>
          </w:p>
        </w:tc>
        <w:tc>
          <w:tcPr/>
          <w:p>
            <w:pPr>
              <w:pStyle w:val="Compact"/>
            </w:pPr>
            <w:r>
              <w:t xml:space="preserve">#1</w:t>
            </w:r>
          </w:p>
        </w:tc>
      </w:tr>
      <w:tr>
        <w:tc>
          <w:tcPr/>
          <w:p>
            <w:pPr>
              <w:pStyle w:val="Compact"/>
            </w:pPr>
            <w:r>
              <w:t xml:space="preserve">PROD-4543</w:t>
            </w:r>
          </w:p>
        </w:tc>
        <w:tc>
          <w:tcPr/>
          <w:p>
            <w:pPr>
              <w:pStyle w:val="Compact"/>
            </w:pPr>
            <w:r>
              <w:t xml:space="preserve">Markdown support in error reports</w:t>
            </w:r>
          </w:p>
        </w:tc>
        <w:tc>
          <w:tcPr/>
          <w:p>
            <w:pPr>
              <w:pStyle w:val="Compact"/>
            </w:pPr>
            <w:r>
              <w:t xml:space="preserve">3.6.0</w:t>
            </w:r>
          </w:p>
        </w:tc>
        <w:tc>
          <w:tcPr/>
          <w:p>
            <w:pPr>
              <w:pStyle w:val="Compact"/>
            </w:pPr>
            <w:r>
              <w:t xml:space="preserve">#1, #3</w:t>
            </w:r>
          </w:p>
        </w:tc>
      </w:tr>
      <w:tr>
        <w:tc>
          <w:tcPr/>
          <w:p>
            <w:pPr>
              <w:pStyle w:val="Compact"/>
            </w:pPr>
            <w:r>
              <w:t xml:space="preserve">PROD-4569</w:t>
            </w:r>
          </w:p>
        </w:tc>
        <w:tc>
          <w:tcPr/>
          <w:p>
            <w:pPr>
              <w:pStyle w:val="Compact"/>
            </w:pPr>
            <w:r>
              <w:t xml:space="preserve">Missing Level Shifter Ground</w:t>
            </w:r>
          </w:p>
        </w:tc>
        <w:tc>
          <w:tcPr/>
          <w:p>
            <w:pPr>
              <w:pStyle w:val="Compact"/>
            </w:pPr>
            <w:r>
              <w:t xml:space="preserve">3.6.0</w:t>
            </w:r>
          </w:p>
        </w:tc>
        <w:tc>
          <w:tcPr/>
          <w:p>
            <w:pPr>
              <w:pStyle w:val="Compact"/>
            </w:pPr>
            <w:r>
              <w:t xml:space="preserve">#1</w:t>
            </w:r>
          </w:p>
        </w:tc>
      </w:tr>
      <w:tr>
        <w:tc>
          <w:tcPr/>
          <w:p>
            <w:pPr>
              <w:pStyle w:val="Compact"/>
            </w:pPr>
            <w:r>
              <w:t xml:space="preserve">PROD-4651</w:t>
            </w:r>
          </w:p>
        </w:tc>
        <w:tc>
          <w:tcPr/>
          <w:p>
            <w:pPr>
              <w:pStyle w:val="Compact"/>
            </w:pPr>
            <w:r>
              <w:t xml:space="preserve">Path navigation in crossprobing</w:t>
            </w:r>
          </w:p>
        </w:tc>
        <w:tc>
          <w:tcPr/>
          <w:p>
            <w:pPr>
              <w:pStyle w:val="Compact"/>
            </w:pPr>
            <w:r>
              <w:t xml:space="preserve">3.6.0</w:t>
            </w:r>
          </w:p>
        </w:tc>
        <w:tc>
          <w:tcPr/>
          <w:p>
            <w:pPr>
              <w:pStyle w:val="Compact"/>
            </w:pPr>
            <w:r>
              <w:t xml:space="preserve">#1</w:t>
            </w:r>
          </w:p>
        </w:tc>
      </w:tr>
      <w:tr>
        <w:tc>
          <w:tcPr/>
          <w:p>
            <w:pPr>
              <w:pStyle w:val="Compact"/>
            </w:pPr>
            <w:r>
              <w:t xml:space="preserve">PROD-4712</w:t>
            </w:r>
          </w:p>
        </w:tc>
        <w:tc>
          <w:tcPr/>
          <w:p>
            <w:pPr>
              <w:pStyle w:val="Compact"/>
            </w:pPr>
            <w:r>
              <w:t xml:space="preserve">Column pinning</w:t>
            </w:r>
          </w:p>
        </w:tc>
        <w:tc>
          <w:tcPr/>
          <w:p>
            <w:pPr>
              <w:pStyle w:val="Compact"/>
            </w:pPr>
            <w:r>
              <w:t xml:space="preserve">3.6.0</w:t>
            </w:r>
          </w:p>
        </w:tc>
        <w:tc>
          <w:tcPr/>
          <w:p>
            <w:pPr>
              <w:pStyle w:val="Compact"/>
            </w:pPr>
            <w:r>
              <w:t xml:space="preserve">#1</w:t>
            </w:r>
          </w:p>
        </w:tc>
      </w:tr>
      <w:tr>
        <w:tc>
          <w:tcPr/>
          <w:p>
            <w:pPr>
              <w:pStyle w:val="Compact"/>
            </w:pPr>
            <w:r>
              <w:t xml:space="preserve">PROD-4906</w:t>
            </w:r>
          </w:p>
        </w:tc>
        <w:tc>
          <w:tcPr/>
          <w:p>
            <w:pPr>
              <w:pStyle w:val="Compact"/>
            </w:pPr>
            <w:r>
              <w:t xml:space="preserve">Trigger entrypoint in heuristics</w:t>
            </w:r>
          </w:p>
        </w:tc>
        <w:tc>
          <w:tcPr/>
          <w:p>
            <w:pPr>
              <w:pStyle w:val="Compact"/>
            </w:pPr>
            <w:r>
              <w:t xml:space="preserve">3.6.0</w:t>
            </w:r>
          </w:p>
        </w:tc>
        <w:tc>
          <w:tcPr/>
          <w:p>
            <w:pPr>
              <w:pStyle w:val="Compact"/>
            </w:pPr>
            <w:r>
              <w:t xml:space="preserve">#5</w:t>
            </w:r>
          </w:p>
        </w:tc>
      </w:tr>
      <w:tr>
        <w:tc>
          <w:tcPr/>
          <w:p>
            <w:pPr>
              <w:pStyle w:val="Compact"/>
            </w:pPr>
            <w:r>
              <w:t xml:space="preserve">PROD-5057</w:t>
            </w:r>
          </w:p>
        </w:tc>
        <w:tc>
          <w:tcPr/>
          <w:p>
            <w:pPr>
              <w:pStyle w:val="Compact"/>
            </w:pPr>
            <w:r>
              <w:t xml:space="preserve">Differentiate displayed/filtered fields</w:t>
            </w:r>
          </w:p>
        </w:tc>
        <w:tc>
          <w:tcPr/>
          <w:p>
            <w:pPr>
              <w:pStyle w:val="Compact"/>
            </w:pPr>
            <w:r>
              <w:t xml:space="preserve">3.6.0</w:t>
            </w:r>
          </w:p>
        </w:tc>
        <w:tc>
          <w:tcPr/>
          <w:p>
            <w:pPr>
              <w:pStyle w:val="Compact"/>
            </w:pPr>
            <w:r>
              <w:t xml:space="preserve">#5</w:t>
            </w:r>
          </w:p>
        </w:tc>
      </w:tr>
      <w:tr>
        <w:tc>
          <w:tcPr/>
          <w:p>
            <w:pPr>
              <w:pStyle w:val="Compact"/>
            </w:pPr>
            <w:r>
              <w:t xml:space="preserve">PROD-5183</w:t>
            </w:r>
          </w:p>
        </w:tc>
        <w:tc>
          <w:tcPr/>
          <w:p>
            <w:pPr>
              <w:pStyle w:val="Compact"/>
            </w:pPr>
            <w:r>
              <w:t xml:space="preserve">Bring back TED Over Top</w:t>
            </w:r>
          </w:p>
        </w:tc>
        <w:tc>
          <w:tcPr/>
          <w:p>
            <w:pPr>
              <w:pStyle w:val="Compact"/>
            </w:pPr>
            <w:r>
              <w:t xml:space="preserve">3.6.0</w:t>
            </w:r>
          </w:p>
        </w:tc>
        <w:tc>
          <w:tcPr/>
          <w:p>
            <w:pPr>
              <w:pStyle w:val="Compact"/>
            </w:pPr>
            <w:r>
              <w:t xml:space="preserve">#1</w:t>
            </w:r>
          </w:p>
        </w:tc>
      </w:tr>
      <w:tr>
        <w:tc>
          <w:tcPr/>
          <w:p>
            <w:pPr>
              <w:pStyle w:val="Compact"/>
            </w:pPr>
            <w:r>
              <w:t xml:space="preserve">PROD-5196</w:t>
            </w:r>
          </w:p>
        </w:tc>
        <w:tc>
          <w:tcPr/>
          <w:p>
            <w:pPr>
              <w:pStyle w:val="Compact"/>
            </w:pPr>
            <w:r>
              <w:t xml:space="preserve">Error symbols in GUI reporting</w:t>
            </w:r>
          </w:p>
        </w:tc>
        <w:tc>
          <w:tcPr/>
          <w:p>
            <w:pPr>
              <w:pStyle w:val="Compact"/>
            </w:pPr>
            <w:r>
              <w:t xml:space="preserve">3.6.0</w:t>
            </w:r>
          </w:p>
        </w:tc>
        <w:tc>
          <w:tcPr/>
          <w:p>
            <w:pPr>
              <w:pStyle w:val="Compact"/>
            </w:pPr>
            <w:r>
              <w:t xml:space="preserve">#5</w:t>
            </w:r>
          </w:p>
        </w:tc>
      </w:tr>
      <w:tr>
        <w:tc>
          <w:tcPr/>
          <w:p>
            <w:pPr>
              <w:pStyle w:val="Compact"/>
            </w:pPr>
            <w:r>
              <w:t xml:space="preserve">PROD-5349</w:t>
            </w:r>
          </w:p>
        </w:tc>
        <w:tc>
          <w:tcPr/>
          <w:p>
            <w:pPr>
              <w:pStyle w:val="Compact"/>
            </w:pPr>
            <w:r>
              <w:t xml:space="preserve">Rework integrity check</w:t>
            </w:r>
          </w:p>
        </w:tc>
        <w:tc>
          <w:tcPr/>
          <w:p>
            <w:pPr>
              <w:pStyle w:val="Compact"/>
            </w:pPr>
            <w:r>
              <w:t xml:space="preserve">3.6.0</w:t>
            </w:r>
          </w:p>
        </w:tc>
        <w:tc>
          <w:tcPr/>
          <w:p>
            <w:pPr>
              <w:pStyle w:val="Compact"/>
            </w:pPr>
            <w:r>
              <w:t xml:space="preserve">#1</w:t>
            </w:r>
          </w:p>
        </w:tc>
      </w:tr>
      <w:tr>
        <w:tc>
          <w:tcPr/>
          <w:p>
            <w:pPr>
              <w:pStyle w:val="Compact"/>
            </w:pPr>
            <w:r>
              <w:t xml:space="preserve">PROD-5360</w:t>
            </w:r>
          </w:p>
        </w:tc>
        <w:tc>
          <w:tcPr/>
          <w:p>
            <w:pPr>
              <w:pStyle w:val="Compact"/>
            </w:pPr>
            <w:r>
              <w:t xml:space="preserve">Rename gate2supply to gate_to_power</w:t>
            </w:r>
          </w:p>
        </w:tc>
        <w:tc>
          <w:tcPr/>
          <w:p>
            <w:pPr>
              <w:pStyle w:val="Compact"/>
            </w:pPr>
            <w:r>
              <w:t xml:space="preserve">3.6.0</w:t>
            </w:r>
          </w:p>
        </w:tc>
        <w:tc>
          <w:tcPr/>
          <w:p>
            <w:pPr>
              <w:pStyle w:val="Compact"/>
            </w:pPr>
            <w:r>
              <w:t xml:space="preserve">#5</w:t>
            </w:r>
          </w:p>
        </w:tc>
      </w:tr>
    </w:tbl>
    <w:bookmarkEnd w:id="94"/>
    <w:bookmarkStart w:id="95" w:name="Xcf3182e48f90143b7419ed23613a1755641c795"/>
    <w:p>
      <w:pPr>
        <w:pStyle w:val="Heading3"/>
      </w:pPr>
      <w:r>
        <w:t xml:space="preserve">B.2 Tickets de recherche algorithmique (corrections R&amp;D)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Ticket</w:t>
            </w:r>
          </w:p>
        </w:tc>
        <w:tc>
          <w:tcPr/>
          <w:p>
            <w:pPr>
              <w:pStyle w:val="Compact"/>
            </w:pPr>
            <w:r>
              <w:t xml:space="preserve">Description</w:t>
            </w:r>
          </w:p>
        </w:tc>
        <w:tc>
          <w:tcPr/>
          <w:p>
            <w:pPr>
              <w:pStyle w:val="Compact"/>
            </w:pPr>
            <w:r>
              <w:t xml:space="preserve">Nature</w:t>
            </w:r>
          </w:p>
        </w:tc>
      </w:tr>
      <w:tr>
        <w:tc>
          <w:tcPr/>
          <w:p>
            <w:pPr>
              <w:pStyle w:val="Compact"/>
            </w:pPr>
            <w:r>
              <w:t xml:space="preserve">PROD-4650</w:t>
            </w:r>
          </w:p>
        </w:tc>
        <w:tc>
          <w:tcPr/>
          <w:p>
            <w:pPr>
              <w:pStyle w:val="Compact"/>
            </w:pPr>
            <w:r>
              <w:t xml:space="preserve">Fix propagation through ground</w:t>
            </w:r>
          </w:p>
        </w:tc>
        <w:tc>
          <w:tcPr/>
          <w:p>
            <w:pPr>
              <w:pStyle w:val="Compact"/>
            </w:pPr>
            <w:r>
              <w:t xml:space="preserve">Algorithmique</w:t>
            </w:r>
          </w:p>
        </w:tc>
      </w:tr>
      <w:tr>
        <w:tc>
          <w:tcPr/>
          <w:p>
            <w:pPr>
              <w:pStyle w:val="Compact"/>
            </w:pPr>
            <w:r>
              <w:t xml:space="preserve">PROD-4653</w:t>
            </w:r>
          </w:p>
        </w:tc>
        <w:tc>
          <w:tcPr/>
          <w:p>
            <w:pPr>
              <w:pStyle w:val="Compact"/>
            </w:pPr>
            <w:r>
              <w:t xml:space="preserve">Fix impossible conditional errors</w:t>
            </w:r>
          </w:p>
        </w:tc>
        <w:tc>
          <w:tcPr/>
          <w:p>
            <w:pPr>
              <w:pStyle w:val="Compact"/>
            </w:pPr>
            <w:r>
              <w:t xml:space="preserve">Analyse formelle</w:t>
            </w:r>
          </w:p>
        </w:tc>
      </w:tr>
      <w:tr>
        <w:tc>
          <w:tcPr/>
          <w:p>
            <w:pPr>
              <w:pStyle w:val="Compact"/>
            </w:pPr>
            <w:r>
              <w:t xml:space="preserve">PROD-5158</w:t>
            </w:r>
          </w:p>
        </w:tc>
        <w:tc>
          <w:tcPr/>
          <w:p>
            <w:pPr>
              <w:pStyle w:val="Compact"/>
            </w:pPr>
            <w:r>
              <w:t xml:space="preserve">Fix wrong SAT query</w:t>
            </w:r>
          </w:p>
        </w:tc>
        <w:tc>
          <w:tcPr/>
          <w:p>
            <w:pPr>
              <w:pStyle w:val="Compact"/>
            </w:pPr>
            <w:r>
              <w:t xml:space="preserve">Solveur SAT</w:t>
            </w:r>
          </w:p>
        </w:tc>
      </w:tr>
      <w:tr>
        <w:tc>
          <w:tcPr/>
          <w:p>
            <w:pPr>
              <w:pStyle w:val="Compact"/>
            </w:pPr>
            <w:r>
              <w:t xml:space="preserve">PROD-5176</w:t>
            </w:r>
          </w:p>
        </w:tc>
        <w:tc>
          <w:tcPr/>
          <w:p>
            <w:pPr>
              <w:pStyle w:val="Compact"/>
            </w:pPr>
            <w:r>
              <w:t xml:space="preserve">Fix grounded state in TED</w:t>
            </w:r>
          </w:p>
        </w:tc>
        <w:tc>
          <w:tcPr/>
          <w:p>
            <w:pPr>
              <w:pStyle w:val="Compact"/>
            </w:pPr>
            <w:r>
              <w:t xml:space="preserve">TED algorithmique</w:t>
            </w:r>
          </w:p>
        </w:tc>
      </w:tr>
      <w:tr>
        <w:tc>
          <w:tcPr/>
          <w:p>
            <w:pPr>
              <w:pStyle w:val="Compact"/>
            </w:pPr>
            <w:r>
              <w:t xml:space="preserve">PROD-4735</w:t>
            </w:r>
          </w:p>
        </w:tc>
        <w:tc>
          <w:tcPr/>
          <w:p>
            <w:pPr>
              <w:pStyle w:val="Compact"/>
            </w:pPr>
            <w:r>
              <w:t xml:space="preserve">Fix deadlock in power spec step</w:t>
            </w:r>
          </w:p>
        </w:tc>
        <w:tc>
          <w:tcPr/>
          <w:p>
            <w:pPr>
              <w:pStyle w:val="Compact"/>
            </w:pPr>
            <w:r>
              <w:t xml:space="preserve">Concurrence</w:t>
            </w:r>
          </w:p>
        </w:tc>
      </w:tr>
      <w:tr>
        <w:tc>
          <w:tcPr/>
          <w:p>
            <w:pPr>
              <w:pStyle w:val="Compact"/>
            </w:pPr>
            <w:r>
              <w:t xml:space="preserve">PROD-5162</w:t>
            </w:r>
          </w:p>
        </w:tc>
        <w:tc>
          <w:tcPr/>
          <w:p>
            <w:pPr>
              <w:pStyle w:val="Compact"/>
            </w:pPr>
            <w:r>
              <w:t xml:space="preserve">Fix out of memory</w:t>
            </w:r>
          </w:p>
        </w:tc>
        <w:tc>
          <w:tcPr/>
          <w:p>
            <w:pPr>
              <w:pStyle w:val="Compact"/>
            </w:pPr>
            <w:r>
              <w:t xml:space="preserve">Optimisation mémoire</w:t>
            </w:r>
          </w:p>
        </w:tc>
      </w:tr>
      <w:tr>
        <w:tc>
          <w:tcPr/>
          <w:p>
            <w:pPr>
              <w:pStyle w:val="Compact"/>
            </w:pPr>
            <w:r>
              <w:t xml:space="preserve">PROD-2616</w:t>
            </w:r>
          </w:p>
        </w:tc>
        <w:tc>
          <w:tcPr/>
          <w:p>
            <w:pPr>
              <w:pStyle w:val="Compact"/>
            </w:pPr>
            <w:r>
              <w:t xml:space="preserve">Fix TED complexity evaluation algorithm</w:t>
            </w:r>
          </w:p>
        </w:tc>
        <w:tc>
          <w:tcPr/>
          <w:p>
            <w:pPr>
              <w:pStyle w:val="Compact"/>
            </w:pPr>
            <w:r>
              <w:t xml:space="preserve">Estimation complexité</w:t>
            </w:r>
          </w:p>
        </w:tc>
      </w:tr>
      <w:tr>
        <w:tc>
          <w:tcPr/>
          <w:p>
            <w:pPr>
              <w:pStyle w:val="Compact"/>
            </w:pPr>
            <w:r>
              <w:t xml:space="preserve">PROD-2856</w:t>
            </w:r>
          </w:p>
        </w:tc>
        <w:tc>
          <w:tcPr/>
          <w:p>
            <w:pPr>
              <w:pStyle w:val="Compact"/>
            </w:pPr>
            <w:r>
              <w:t xml:space="preserve">Remove NPole rule upper bound limits in TED</w:t>
            </w:r>
          </w:p>
        </w:tc>
        <w:tc>
          <w:tcPr/>
          <w:p>
            <w:pPr>
              <w:pStyle w:val="Compact"/>
            </w:pPr>
            <w:r>
              <w:t xml:space="preserve">TED algorithmique</w:t>
            </w:r>
          </w:p>
        </w:tc>
      </w:tr>
      <w:tr>
        <w:tc>
          <w:tcPr/>
          <w:p>
            <w:pPr>
              <w:pStyle w:val="Compact"/>
            </w:pPr>
            <w:r>
              <w:t xml:space="preserve">PROD-2592</w:t>
            </w:r>
          </w:p>
        </w:tc>
        <w:tc>
          <w:tcPr/>
          <w:p>
            <w:pPr>
              <w:pStyle w:val="Compact"/>
            </w:pPr>
            <w:r>
              <w:t xml:space="preserve">CPU &amp; Memory optimization during subckt creation</w:t>
            </w:r>
          </w:p>
        </w:tc>
        <w:tc>
          <w:tcPr/>
          <w:p>
            <w:pPr>
              <w:pStyle w:val="Compact"/>
            </w:pPr>
            <w:r>
              <w:t xml:space="preserve">Performance</w:t>
            </w:r>
          </w:p>
        </w:tc>
      </w:tr>
    </w:tbl>
    <w:p>
      <w:r>
        <w:pict>
          <v:rect style="width:0;height:1.5pt" o:hralign="center" o:hrstd="t" o:hr="t"/>
        </w:pict>
      </w:r>
    </w:p>
    <w:p>
      <w:pPr>
        <w:pStyle w:val="FirstParagraph"/>
      </w:pPr>
      <w:r>
        <w:rPr>
          <w:i/>
          <w:iCs/>
        </w:rPr>
        <w:t xml:space="preserve">Document généré le 8 mars 2026 à partir des données Confluence de l’instance Aniah (aniah.atlassian.net).</w:t>
      </w:r>
      <w:r>
        <w:t xml:space="preserve"> </w:t>
      </w:r>
      <w:r>
        <w:rPr>
          <w:i/>
          <w:iCs/>
        </w:rPr>
        <w:t xml:space="preserve">Ce dossier est constitué en vue de la demande de Crédit d’Impôt Recherche (CIR) au titre des articles 244 quater B et 49 septies F du Code Général des Impôts.</w:t>
      </w:r>
    </w:p>
    <w:bookmarkEnd w:id="95"/>
    <w:bookmarkEnd w:id="96"/>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2026-03-09T08:16:10Z</dcterms:created>
  <dcterms:modified xsi:type="dcterms:W3CDTF">2026-03-09T08:16:10Z</dcterms:modified>
</cp:coreProperties>
</file>

<file path=docProps/custom.xml><?xml version="1.0" encoding="utf-8"?>
<Properties xmlns="http://schemas.openxmlformats.org/officeDocument/2006/custom-properties" xmlns:vt="http://schemas.openxmlformats.org/officeDocument/2006/docPropsVTypes"/>
</file>