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VINCENT T. BRADLEY II</w:t>
      </w:r>
    </w:p>
    <w:p>
      <w:pPr>
        <w:spacing w:after="40"/>
        <w:jc w:val="center"/>
      </w:pPr>
      <w:r>
        <w:rPr>
          <w:rFonts w:ascii="Calibri" w:cs="Calibri" w:eastAsia="Calibri" w:hAnsi="Calibri"/>
          <w:b/>
          <w:bCs/>
          <w:color w:val="B8860B"/>
          <w:sz w:val="24"/>
          <w:szCs w:val="24"/>
        </w:rPr>
        <w:t xml:space="preserve">SENIOR PROGRAM, CONTRACTS, ACCOUNTING &amp; OPERATIONS EXECUTIVE</w:t>
      </w:r>
    </w:p>
    <w:p>
      <w:pPr>
        <w:spacing w:after="40"/>
        <w:jc w:val="center"/>
      </w:pPr>
      <w:r>
        <w:rPr>
          <w:rFonts w:ascii="Calibri" w:cs="Calibri" w:eastAsia="Calibri" w:hAnsi="Calibri"/>
          <w:color w:val="333333"/>
          <w:sz w:val="20"/>
          <w:szCs w:val="20"/>
        </w:rPr>
        <w:t xml:space="preserve">Department Head of Accounting  |  Senior Accountant  |  Program &amp; Project Manager  |  Active TS/SCI Clearance</w:t>
      </w:r>
    </w:p>
    <w:p>
      <w:pPr>
        <w:pBdr>
          <w:bottom w:val="single" w:color="1F3864" w:sz="8" w:space="4"/>
        </w:pBdr>
        <w:spacing w:after="120"/>
        <w:jc w:val="center"/>
      </w:pPr>
      <w:r>
        <w:rPr>
          <w:rFonts w:ascii="Calibri" w:cs="Calibri" w:eastAsia="Calibri" w:hAnsi="Calibri"/>
          <w:color w:val="333333"/>
          <w:sz w:val="20"/>
          <w:szCs w:val="20"/>
        </w:rPr>
        <w:t xml:space="preserve">Washington, DC   •   850-316-7669   •   vincentbradley87@gmail.com</w:t>
      </w:r>
    </w:p>
    <w:p>
      <w:pPr>
        <w:pBdr>
          <w:bottom w:val="single" w:color="B8860B" w:sz="6" w:space="2"/>
        </w:pBdr>
        <w:spacing w:after="80" w:before="140"/>
      </w:pPr>
      <w:r>
        <w:rPr>
          <w:rFonts w:ascii="Calibri" w:cs="Calibri" w:eastAsia="Calibri" w:hAnsi="Calibri"/>
          <w:b/>
          <w:bCs/>
          <w:color w:val="1F3864"/>
          <w:sz w:val="24"/>
          <w:szCs w:val="24"/>
        </w:rPr>
        <w:t xml:space="preserve">EXECUTIVE SUMMARY</w:t>
      </w:r>
    </w:p>
    <w:p>
      <w:pPr>
        <w:spacing w:after="100"/>
      </w:pPr>
      <w:r>
        <w:rPr>
          <w:rFonts w:ascii="Calibri" w:cs="Calibri" w:eastAsia="Calibri" w:hAnsi="Calibri"/>
          <w:color w:val="333333"/>
          <w:sz w:val="20"/>
          <w:szCs w:val="20"/>
        </w:rPr>
        <w:t xml:space="preserve">Senior Contracting, Accounting, Operations, and Program Management executive with 20+ years of experience leading federal contracting, acquisition strategy, financial management, and executive mission support for the U.S. Navy and White House Military Office. Currently serve as Department Head of Accounting and Senior Accountant, overseeing financial operations, audit readiness, accounts receivable/payable, and fiscal accountability for more than 1,200 accounts while concurrently coordinating executive taskings, deliverables, and cross functional priorities in a high visibility, TS/SCI environment. Successfully supported the seamless transition between two Presidential administrations, demonstrating exceptional adaptability, discretion, and the ability to execute mission critical operations across changing leadership environments. MBA candidate in Business Management with a Project Management concentration, with expertise spanning federal contracting, acquisition planning, procurement strategy, budget execution, stakeholder coordination, and cross functional leadership supporting Presidential and international missions.</w:t>
      </w:r>
    </w:p>
    <w:p>
      <w:pPr>
        <w:pBdr>
          <w:bottom w:val="single" w:color="B8860B" w:sz="6" w:space="2"/>
        </w:pBdr>
        <w:spacing w:after="80" w:before="140"/>
      </w:pPr>
      <w:r>
        <w:rPr>
          <w:rFonts w:ascii="Calibri" w:cs="Calibri" w:eastAsia="Calibri" w:hAnsi="Calibri"/>
          <w:b/>
          <w:bCs/>
          <w:color w:val="1F3864"/>
          <w:sz w:val="24"/>
          <w:szCs w:val="24"/>
        </w:rPr>
        <w:t xml:space="preserve">CORE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Federal Contracting &amp; Acquisition Management</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Financial Management &amp; Accounting Operations</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Program &amp; Project Management</w:t>
            </w:r>
          </w:p>
        </w:tc>
      </w:tr>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Budget Execution &amp; Audit Readiness</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Accounts Receivable &amp; Accounts Payable</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FAR &amp; DFARS Compliance</w:t>
            </w:r>
          </w:p>
        </w:tc>
      </w:tr>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Procurement Strategy</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Internal Controls &amp; Risk Management</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Cross Functional Leadership</w:t>
            </w:r>
          </w:p>
        </w:tc>
      </w:tr>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Stakeholder Coordination</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Executive Support &amp; Mission Execution</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Schedule &amp; Deliverable Tracking</w:t>
            </w:r>
          </w:p>
        </w:tc>
      </w:tr>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Team Development &amp; Mentorship</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Vendor &amp; Stakeholder Management</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Process Improvement</w:t>
            </w:r>
          </w:p>
        </w:tc>
      </w:tr>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TS/SCI Operations</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Sensitive Information Handling</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w:r>
          </w:p>
        </w:tc>
      </w:tr>
    </w:tbl>
    <w:p>
      <w:pPr>
        <w:pBdr>
          <w:bottom w:val="single" w:color="B8860B" w:sz="6" w:space="2"/>
        </w:pBdr>
        <w:spacing w:after="80" w:before="140"/>
      </w:pPr>
      <w:r>
        <w:rPr>
          <w:rFonts w:ascii="Calibri" w:cs="Calibri" w:eastAsia="Calibri" w:hAnsi="Calibri"/>
          <w:b/>
          <w:bCs/>
          <w:color w:val="1F3864"/>
          <w:sz w:val="24"/>
          <w:szCs w:val="24"/>
        </w:rPr>
        <w:t xml:space="preserve">EXECUTIVE ACHIEVEMENTS</w:t>
      </w:r>
    </w:p>
    <w:p>
      <w:pPr>
        <w:pStyle w:val="ListParagraph"/>
        <w:numPr>
          <w:ilvl w:val="0"/>
          <w:numId w:val="2"/>
        </w:numPr>
        <w:spacing w:after="30"/>
      </w:pPr>
      <w:r>
        <w:rPr>
          <w:rFonts w:ascii="Calibri" w:cs="Calibri" w:eastAsia="Calibri" w:hAnsi="Calibri"/>
          <w:color w:val="333333"/>
          <w:sz w:val="20"/>
          <w:szCs w:val="20"/>
        </w:rPr>
        <w:t xml:space="preserve">Managed $20M+ in contracts and operational requirements supporting Presidential and international missions.</w:t>
      </w:r>
    </w:p>
    <w:p>
      <w:pPr>
        <w:pStyle w:val="ListParagraph"/>
        <w:numPr>
          <w:ilvl w:val="0"/>
          <w:numId w:val="2"/>
        </w:numPr>
        <w:spacing w:after="30"/>
      </w:pPr>
      <w:r>
        <w:rPr>
          <w:rFonts w:ascii="Calibri" w:cs="Calibri" w:eastAsia="Calibri" w:hAnsi="Calibri"/>
          <w:color w:val="333333"/>
          <w:sz w:val="20"/>
          <w:szCs w:val="20"/>
        </w:rPr>
        <w:t xml:space="preserve">Oversaw 1,200+ customer accounts and a $355K+ operating budget, achieving zero audit discrepancies and no findings.</w:t>
      </w:r>
    </w:p>
    <w:p>
      <w:pPr>
        <w:pStyle w:val="ListParagraph"/>
        <w:numPr>
          <w:ilvl w:val="0"/>
          <w:numId w:val="2"/>
        </w:numPr>
        <w:spacing w:after="30"/>
      </w:pPr>
      <w:r>
        <w:rPr>
          <w:rFonts w:ascii="Calibri" w:cs="Calibri" w:eastAsia="Calibri" w:hAnsi="Calibri"/>
          <w:color w:val="333333"/>
          <w:sz w:val="20"/>
          <w:szCs w:val="20"/>
        </w:rPr>
        <w:t xml:space="preserve">Led and mentored up to 75 personnel across accounting, contracting, logistics, and executive support functions.</w:t>
      </w:r>
    </w:p>
    <w:p>
      <w:pPr>
        <w:pStyle w:val="ListParagraph"/>
        <w:numPr>
          <w:ilvl w:val="0"/>
          <w:numId w:val="2"/>
        </w:numPr>
        <w:spacing w:after="30"/>
      </w:pPr>
      <w:r>
        <w:rPr>
          <w:rFonts w:ascii="Calibri" w:cs="Calibri" w:eastAsia="Calibri" w:hAnsi="Calibri"/>
          <w:color w:val="333333"/>
          <w:sz w:val="20"/>
          <w:szCs w:val="20"/>
        </w:rPr>
        <w:t xml:space="preserve">Directed procurement and acquisition activities supporting two Presidential administrations, reducing processing timelines by 30%.</w:t>
      </w:r>
    </w:p>
    <w:p>
      <w:pPr>
        <w:pStyle w:val="ListParagraph"/>
        <w:numPr>
          <w:ilvl w:val="0"/>
          <w:numId w:val="2"/>
        </w:numPr>
        <w:spacing w:after="30"/>
      </w:pPr>
      <w:r>
        <w:rPr>
          <w:rFonts w:ascii="Calibri" w:cs="Calibri" w:eastAsia="Calibri" w:hAnsi="Calibri"/>
          <w:color w:val="333333"/>
          <w:sz w:val="20"/>
          <w:szCs w:val="20"/>
        </w:rPr>
        <w:t xml:space="preserve">Achieved a 98% on time contract delivery rate with zero contract disputes.</w:t>
      </w:r>
    </w:p>
    <w:p>
      <w:pPr>
        <w:pStyle w:val="ListParagraph"/>
        <w:numPr>
          <w:ilvl w:val="0"/>
          <w:numId w:val="2"/>
        </w:numPr>
        <w:spacing w:after="30"/>
      </w:pPr>
      <w:r>
        <w:rPr>
          <w:rFonts w:ascii="Calibri" w:cs="Calibri" w:eastAsia="Calibri" w:hAnsi="Calibri"/>
          <w:color w:val="333333"/>
          <w:sz w:val="20"/>
          <w:szCs w:val="20"/>
        </w:rPr>
        <w:t xml:space="preserve">Managed 20+ recurring executive taskings and operational deliverables weekly while coordinating 3+ simultaneous priorities in a high visibility, TS/SCI environment.</w:t>
      </w:r>
    </w:p>
    <w:p>
      <w:pPr>
        <w:pStyle w:val="ListParagraph"/>
        <w:numPr>
          <w:ilvl w:val="0"/>
          <w:numId w:val="2"/>
        </w:numPr>
        <w:spacing w:after="30"/>
      </w:pPr>
      <w:r>
        <w:rPr>
          <w:rFonts w:ascii="Calibri" w:cs="Calibri" w:eastAsia="Calibri" w:hAnsi="Calibri"/>
          <w:color w:val="333333"/>
          <w:sz w:val="20"/>
          <w:szCs w:val="20"/>
        </w:rPr>
        <w:t xml:space="preserve">Oversaw 15+ recurring overseas tasks and supported 10+ projects across geographically dispersed environments, sustaining 95%+ on time completion.</w:t>
      </w:r>
    </w:p>
    <w:p>
      <w:pPr>
        <w:pBdr>
          <w:bottom w:val="single" w:color="B8860B" w:sz="6" w:space="2"/>
        </w:pBdr>
        <w:spacing w:after="80" w:before="140"/>
      </w:pPr>
      <w:r>
        <w:rPr>
          <w:rFonts w:ascii="Calibri" w:cs="Calibri" w:eastAsia="Calibri" w:hAnsi="Calibri"/>
          <w:b/>
          <w:bCs/>
          <w:color w:val="1F3864"/>
          <w:sz w:val="24"/>
          <w:szCs w:val="24"/>
        </w:rPr>
        <w:t xml:space="preserve">PROFESSIONAL EXPERIENCE</w:t>
      </w:r>
    </w:p>
    <w:p>
      <w:pPr>
        <w:tabs>
          <w:tab w:val="right" w:pos="9360"/>
        </w:tabs>
        <w:spacing w:after="20" w:before="100"/>
      </w:pPr>
      <w:r>
        <w:rPr>
          <w:rFonts w:ascii="Calibri" w:cs="Calibri" w:eastAsia="Calibri" w:hAnsi="Calibri"/>
          <w:b/>
          <w:bCs/>
          <w:color w:val="1F3864"/>
          <w:sz w:val="22"/>
          <w:szCs w:val="22"/>
        </w:rPr>
        <w:t xml:space="preserve">Senior Contracts, Accounting &amp; Operations Manager  |  Program Manager</w:t>
      </w:r>
      <w:r>
        <w:rPr>
          <w:rFonts w:ascii="Calibri" w:cs="Calibri" w:eastAsia="Calibri" w:hAnsi="Calibri"/>
          <w:b/>
          <w:bCs/>
          <w:i/>
          <w:iCs/>
          <w:color w:val="333333"/>
          <w:sz w:val="20"/>
          <w:szCs w:val="20"/>
        </w:rPr>
        <w:t xml:space="preserve">	August 2023 — Present</w:t>
      </w:r>
    </w:p>
    <w:p>
      <w:pPr>
        <w:spacing w:after="40"/>
      </w:pPr>
      <w:r>
        <w:rPr>
          <w:rFonts w:ascii="Calibri" w:cs="Calibri" w:eastAsia="Calibri" w:hAnsi="Calibri"/>
          <w:b/>
          <w:bCs/>
          <w:i/>
          <w:iCs/>
          <w:color w:val="333333"/>
          <w:sz w:val="21"/>
          <w:szCs w:val="21"/>
        </w:rPr>
        <w:t xml:space="preserve">U.S. Navy — White House Military Office</w:t>
      </w:r>
      <w:r>
        <w:rPr>
          <w:rFonts w:ascii="Calibri" w:cs="Calibri" w:eastAsia="Calibri" w:hAnsi="Calibri"/>
          <w:i/>
          <w:iCs/>
          <w:color w:val="333333"/>
          <w:sz w:val="21"/>
          <w:szCs w:val="21"/>
        </w:rPr>
        <w:t xml:space="preserve">  |  Washington, DC</w:t>
      </w:r>
    </w:p>
    <w:p>
      <w:pPr>
        <w:pStyle w:val="ListParagraph"/>
        <w:numPr>
          <w:ilvl w:val="0"/>
          <w:numId w:val="2"/>
        </w:numPr>
        <w:spacing w:after="30"/>
      </w:pPr>
      <w:r>
        <w:rPr>
          <w:rFonts w:ascii="Calibri" w:cs="Calibri" w:eastAsia="Calibri" w:hAnsi="Calibri"/>
          <w:color w:val="333333"/>
          <w:sz w:val="20"/>
          <w:szCs w:val="20"/>
        </w:rPr>
        <w:t xml:space="preserve">Serve as Department Head of Accounting and Senior Accountant, overseeing all accounting operations, financial reporting, and internal controls.</w:t>
      </w:r>
    </w:p>
    <w:p>
      <w:pPr>
        <w:pStyle w:val="ListParagraph"/>
        <w:numPr>
          <w:ilvl w:val="0"/>
          <w:numId w:val="2"/>
        </w:numPr>
        <w:spacing w:after="30"/>
      </w:pPr>
      <w:r>
        <w:rPr>
          <w:rFonts w:ascii="Calibri" w:cs="Calibri" w:eastAsia="Calibri" w:hAnsi="Calibri"/>
          <w:color w:val="333333"/>
          <w:sz w:val="20"/>
          <w:szCs w:val="20"/>
        </w:rPr>
        <w:t xml:space="preserve">Manage 1,200+ customer accounts, including accounts receivable, accounts payable, reconciliations, and financial accountability programs.</w:t>
      </w:r>
    </w:p>
    <w:p>
      <w:pPr>
        <w:pStyle w:val="ListParagraph"/>
        <w:numPr>
          <w:ilvl w:val="0"/>
          <w:numId w:val="2"/>
        </w:numPr>
        <w:spacing w:after="30"/>
      </w:pPr>
      <w:r>
        <w:rPr>
          <w:rFonts w:ascii="Calibri" w:cs="Calibri" w:eastAsia="Calibri" w:hAnsi="Calibri"/>
          <w:color w:val="333333"/>
          <w:sz w:val="20"/>
          <w:szCs w:val="20"/>
        </w:rPr>
        <w:t xml:space="preserve">Administer a $355K+ operational budget and maintain zero discrepancy financial records, resulting in successful audits with no findings.</w:t>
      </w:r>
    </w:p>
    <w:p>
      <w:pPr>
        <w:pStyle w:val="ListParagraph"/>
        <w:numPr>
          <w:ilvl w:val="0"/>
          <w:numId w:val="2"/>
        </w:numPr>
        <w:spacing w:after="30"/>
      </w:pPr>
      <w:r>
        <w:rPr>
          <w:rFonts w:ascii="Calibri" w:cs="Calibri" w:eastAsia="Calibri" w:hAnsi="Calibri"/>
          <w:color w:val="333333"/>
          <w:sz w:val="20"/>
          <w:szCs w:val="20"/>
        </w:rPr>
        <w:t xml:space="preserve">Serve as principal advisor to senior leadership on accounting policies, fiscal compliance, and financial risk management.</w:t>
      </w:r>
    </w:p>
    <w:p>
      <w:pPr>
        <w:pStyle w:val="ListParagraph"/>
        <w:numPr>
          <w:ilvl w:val="0"/>
          <w:numId w:val="2"/>
        </w:numPr>
        <w:spacing w:after="30"/>
      </w:pPr>
      <w:r>
        <w:rPr>
          <w:rFonts w:ascii="Calibri" w:cs="Calibri" w:eastAsia="Calibri" w:hAnsi="Calibri"/>
          <w:color w:val="333333"/>
          <w:sz w:val="20"/>
          <w:szCs w:val="20"/>
        </w:rPr>
        <w:t xml:space="preserve">Specialize in federal contracting and acquisition management, supporting procurement planning, vendor management, and contract administration.</w:t>
      </w:r>
    </w:p>
    <w:p>
      <w:pPr>
        <w:pStyle w:val="ListParagraph"/>
        <w:numPr>
          <w:ilvl w:val="0"/>
          <w:numId w:val="2"/>
        </w:numPr>
        <w:spacing w:after="30"/>
      </w:pPr>
      <w:r>
        <w:rPr>
          <w:rFonts w:ascii="Calibri" w:cs="Calibri" w:eastAsia="Calibri" w:hAnsi="Calibri"/>
          <w:color w:val="333333"/>
          <w:sz w:val="20"/>
          <w:szCs w:val="20"/>
        </w:rPr>
        <w:t xml:space="preserve">Lead mission critical program support for senior leadership requirements, coordinating 3+ simultaneous priorities and sustaining uninterrupted execution in a high visibility environment.</w:t>
      </w:r>
    </w:p>
    <w:p>
      <w:pPr>
        <w:pStyle w:val="ListParagraph"/>
        <w:numPr>
          <w:ilvl w:val="0"/>
          <w:numId w:val="2"/>
        </w:numPr>
        <w:spacing w:after="30"/>
      </w:pPr>
      <w:r>
        <w:rPr>
          <w:rFonts w:ascii="Calibri" w:cs="Calibri" w:eastAsia="Calibri" w:hAnsi="Calibri"/>
          <w:color w:val="333333"/>
          <w:sz w:val="20"/>
          <w:szCs w:val="20"/>
        </w:rPr>
        <w:t xml:space="preserve">Manage 20+ recurring action items, executive taskings, and operational deliverables each week, ensuring timely completion, stakeholder alignment, and accountability across functional teams.</w:t>
      </w:r>
    </w:p>
    <w:p>
      <w:pPr>
        <w:pStyle w:val="ListParagraph"/>
        <w:numPr>
          <w:ilvl w:val="0"/>
          <w:numId w:val="2"/>
        </w:numPr>
        <w:spacing w:after="30"/>
      </w:pPr>
      <w:r>
        <w:rPr>
          <w:rFonts w:ascii="Calibri" w:cs="Calibri" w:eastAsia="Calibri" w:hAnsi="Calibri"/>
          <w:color w:val="333333"/>
          <w:sz w:val="20"/>
          <w:szCs w:val="20"/>
        </w:rPr>
        <w:t xml:space="preserve">Coordinate stakeholders across 4+ functional areas to resolve conflicts, align schedules, and maintain on time execution of leadership support requirements, including tracking sensitive requirements in a TS/SCI environment.</w:t>
      </w:r>
    </w:p>
    <w:p>
      <w:pPr>
        <w:pStyle w:val="ListParagraph"/>
        <w:numPr>
          <w:ilvl w:val="0"/>
          <w:numId w:val="2"/>
        </w:numPr>
        <w:spacing w:after="30"/>
      </w:pPr>
      <w:r>
        <w:rPr>
          <w:rFonts w:ascii="Calibri" w:cs="Calibri" w:eastAsia="Calibri" w:hAnsi="Calibri"/>
          <w:color w:val="333333"/>
          <w:sz w:val="20"/>
          <w:szCs w:val="20"/>
        </w:rPr>
        <w:t xml:space="preserve">Successfully supported the seamless transition between two Presidential administrations.</w:t>
      </w:r>
    </w:p>
    <w:p>
      <w:pPr>
        <w:pStyle w:val="ListParagraph"/>
        <w:numPr>
          <w:ilvl w:val="0"/>
          <w:numId w:val="2"/>
        </w:numPr>
        <w:spacing w:after="30"/>
      </w:pPr>
      <w:r>
        <w:rPr>
          <w:rFonts w:ascii="Calibri" w:cs="Calibri" w:eastAsia="Calibri" w:hAnsi="Calibri"/>
          <w:color w:val="333333"/>
          <w:sz w:val="20"/>
          <w:szCs w:val="20"/>
        </w:rPr>
        <w:t xml:space="preserve">Lead and mentor teams of up to 75 personnel across accounting, contracting, logistics, and executive support operations.</w:t>
      </w:r>
    </w:p>
    <w:p>
      <w:pPr>
        <w:tabs>
          <w:tab w:val="right" w:pos="9360"/>
        </w:tabs>
        <w:spacing w:after="20" w:before="100"/>
      </w:pPr>
      <w:r>
        <w:rPr>
          <w:rFonts w:ascii="Calibri" w:cs="Calibri" w:eastAsia="Calibri" w:hAnsi="Calibri"/>
          <w:b/>
          <w:bCs/>
          <w:color w:val="1F3864"/>
          <w:sz w:val="22"/>
          <w:szCs w:val="22"/>
        </w:rPr>
        <w:t xml:space="preserve">Senior Logistics &amp; Financial Operations Manager  |  Contracts Specialist</w:t>
      </w:r>
      <w:r>
        <w:rPr>
          <w:rFonts w:ascii="Calibri" w:cs="Calibri" w:eastAsia="Calibri" w:hAnsi="Calibri"/>
          <w:b/>
          <w:bCs/>
          <w:i/>
          <w:iCs/>
          <w:color w:val="333333"/>
          <w:sz w:val="20"/>
          <w:szCs w:val="20"/>
        </w:rPr>
        <w:t xml:space="preserve">	December 2020 — August 2023</w:t>
      </w:r>
    </w:p>
    <w:p>
      <w:pPr>
        <w:spacing w:after="40"/>
      </w:pPr>
      <w:r>
        <w:rPr>
          <w:rFonts w:ascii="Calibri" w:cs="Calibri" w:eastAsia="Calibri" w:hAnsi="Calibri"/>
          <w:b/>
          <w:bCs/>
          <w:i/>
          <w:iCs/>
          <w:color w:val="333333"/>
          <w:sz w:val="21"/>
          <w:szCs w:val="21"/>
        </w:rPr>
        <w:t xml:space="preserve">U.S. Navy</w:t>
      </w:r>
      <w:r>
        <w:rPr>
          <w:rFonts w:ascii="Calibri" w:cs="Calibri" w:eastAsia="Calibri" w:hAnsi="Calibri"/>
          <w:i/>
          <w:iCs/>
          <w:color w:val="333333"/>
          <w:sz w:val="21"/>
          <w:szCs w:val="21"/>
        </w:rPr>
        <w:t xml:space="preserve">  |  Yokosuka, Japan</w:t>
      </w:r>
    </w:p>
    <w:p>
      <w:pPr>
        <w:pStyle w:val="ListParagraph"/>
        <w:numPr>
          <w:ilvl w:val="0"/>
          <w:numId w:val="2"/>
        </w:numPr>
        <w:spacing w:after="30"/>
      </w:pPr>
      <w:r>
        <w:rPr>
          <w:rFonts w:ascii="Calibri" w:cs="Calibri" w:eastAsia="Calibri" w:hAnsi="Calibri"/>
          <w:color w:val="333333"/>
          <w:sz w:val="20"/>
          <w:szCs w:val="20"/>
        </w:rPr>
        <w:t xml:space="preserve">Oversaw $15M+ in annual logistics, procurement, and financial accountability operations.</w:t>
      </w:r>
    </w:p>
    <w:p>
      <w:pPr>
        <w:pStyle w:val="ListParagraph"/>
        <w:numPr>
          <w:ilvl w:val="0"/>
          <w:numId w:val="2"/>
        </w:numPr>
        <w:spacing w:after="30"/>
      </w:pPr>
      <w:r>
        <w:rPr>
          <w:rFonts w:ascii="Calibri" w:cs="Calibri" w:eastAsia="Calibri" w:hAnsi="Calibri"/>
          <w:color w:val="333333"/>
          <w:sz w:val="20"/>
          <w:szCs w:val="20"/>
        </w:rPr>
        <w:t xml:space="preserve">Managed operations and contract support for overseas mission requirements, overseeing 15+ recurring tasks and deliverables across multiple stakeholders in a high tempo environment.</w:t>
      </w:r>
    </w:p>
    <w:p>
      <w:pPr>
        <w:pStyle w:val="ListParagraph"/>
        <w:numPr>
          <w:ilvl w:val="0"/>
          <w:numId w:val="2"/>
        </w:numPr>
        <w:spacing w:after="30"/>
      </w:pPr>
      <w:r>
        <w:rPr>
          <w:rFonts w:ascii="Calibri" w:cs="Calibri" w:eastAsia="Calibri" w:hAnsi="Calibri"/>
          <w:color w:val="333333"/>
          <w:sz w:val="20"/>
          <w:szCs w:val="20"/>
        </w:rPr>
        <w:t xml:space="preserve">Coordinated logistics, procurement, and execution support for 3+ major operational functions, helping maintain schedule discipline, timely delivery, and compliance with mission requirements.</w:t>
      </w:r>
    </w:p>
    <w:p>
      <w:pPr>
        <w:pStyle w:val="ListParagraph"/>
        <w:numPr>
          <w:ilvl w:val="0"/>
          <w:numId w:val="2"/>
        </w:numPr>
        <w:spacing w:after="30"/>
      </w:pPr>
      <w:r>
        <w:rPr>
          <w:rFonts w:ascii="Calibri" w:cs="Calibri" w:eastAsia="Calibri" w:hAnsi="Calibri"/>
          <w:color w:val="333333"/>
          <w:sz w:val="20"/>
          <w:szCs w:val="20"/>
        </w:rPr>
        <w:t xml:space="preserve">Supervised and mentored 20+ cross functional personnel supporting Presidential missions, international engagements, and high visibility operations.</w:t>
      </w:r>
    </w:p>
    <w:p>
      <w:pPr>
        <w:pStyle w:val="ListParagraph"/>
        <w:numPr>
          <w:ilvl w:val="0"/>
          <w:numId w:val="2"/>
        </w:numPr>
        <w:spacing w:after="30"/>
      </w:pPr>
      <w:r>
        <w:rPr>
          <w:rFonts w:ascii="Calibri" w:cs="Calibri" w:eastAsia="Calibri" w:hAnsi="Calibri"/>
          <w:color w:val="333333"/>
          <w:sz w:val="20"/>
          <w:szCs w:val="20"/>
        </w:rPr>
        <w:t xml:space="preserve">Served as a primary point of contact for program execution, resolving cross functional issues and sustaining 95%+ on time completion of assigned actions.</w:t>
      </w:r>
    </w:p>
    <w:p>
      <w:pPr>
        <w:pStyle w:val="ListParagraph"/>
        <w:numPr>
          <w:ilvl w:val="0"/>
          <w:numId w:val="2"/>
        </w:numPr>
        <w:spacing w:after="30"/>
      </w:pPr>
      <w:r>
        <w:rPr>
          <w:rFonts w:ascii="Calibri" w:cs="Calibri" w:eastAsia="Calibri" w:hAnsi="Calibri"/>
          <w:color w:val="333333"/>
          <w:sz w:val="20"/>
          <w:szCs w:val="20"/>
        </w:rPr>
        <w:t xml:space="preserve">Directed training, compliance, and professional development initiatives while maintaining 100% accountability in high security environments.</w:t>
      </w:r>
    </w:p>
    <w:p>
      <w:pPr>
        <w:tabs>
          <w:tab w:val="right" w:pos="9360"/>
        </w:tabs>
        <w:spacing w:after="20" w:before="100"/>
      </w:pPr>
      <w:r>
        <w:rPr>
          <w:rFonts w:ascii="Calibri" w:cs="Calibri" w:eastAsia="Calibri" w:hAnsi="Calibri"/>
          <w:b/>
          <w:bCs/>
          <w:color w:val="1F3864"/>
          <w:sz w:val="22"/>
          <w:szCs w:val="22"/>
        </w:rPr>
        <w:t xml:space="preserve">Operations Manager</w:t>
      </w:r>
      <w:r>
        <w:rPr>
          <w:rFonts w:ascii="Calibri" w:cs="Calibri" w:eastAsia="Calibri" w:hAnsi="Calibri"/>
          <w:b/>
          <w:bCs/>
          <w:i/>
          <w:iCs/>
          <w:color w:val="333333"/>
          <w:sz w:val="20"/>
          <w:szCs w:val="20"/>
        </w:rPr>
        <w:t xml:space="preserve">	April 2016 — December 2020</w:t>
      </w:r>
    </w:p>
    <w:p>
      <w:pPr>
        <w:spacing w:after="40"/>
      </w:pPr>
      <w:r>
        <w:rPr>
          <w:rFonts w:ascii="Calibri" w:cs="Calibri" w:eastAsia="Calibri" w:hAnsi="Calibri"/>
          <w:b/>
          <w:bCs/>
          <w:i/>
          <w:iCs/>
          <w:color w:val="333333"/>
          <w:sz w:val="21"/>
          <w:szCs w:val="21"/>
        </w:rPr>
        <w:t xml:space="preserve">U.S. Navy</w:t>
      </w:r>
      <w:r>
        <w:rPr>
          <w:rFonts w:ascii="Calibri" w:cs="Calibri" w:eastAsia="Calibri" w:hAnsi="Calibri"/>
          <w:i/>
          <w:iCs/>
          <w:color w:val="333333"/>
          <w:sz w:val="21"/>
          <w:szCs w:val="21"/>
        </w:rPr>
        <w:t xml:space="preserve">  |  Virginia</w:t>
      </w:r>
    </w:p>
    <w:p>
      <w:pPr>
        <w:pStyle w:val="ListParagraph"/>
        <w:numPr>
          <w:ilvl w:val="0"/>
          <w:numId w:val="2"/>
        </w:numPr>
        <w:spacing w:after="30"/>
      </w:pPr>
      <w:r>
        <w:rPr>
          <w:rFonts w:ascii="Calibri" w:cs="Calibri" w:eastAsia="Calibri" w:hAnsi="Calibri"/>
          <w:color w:val="333333"/>
          <w:sz w:val="20"/>
          <w:szCs w:val="20"/>
        </w:rPr>
        <w:t xml:space="preserve">Directed financial and operational support for Central and South America requirements, coordinating 10+ projects, tasks, and support actions across geographically dispersed locations.</w:t>
      </w:r>
    </w:p>
    <w:p>
      <w:pPr>
        <w:pStyle w:val="ListParagraph"/>
        <w:numPr>
          <w:ilvl w:val="0"/>
          <w:numId w:val="2"/>
        </w:numPr>
        <w:spacing w:after="30"/>
      </w:pPr>
      <w:r>
        <w:rPr>
          <w:rFonts w:ascii="Calibri" w:cs="Calibri" w:eastAsia="Calibri" w:hAnsi="Calibri"/>
          <w:color w:val="333333"/>
          <w:sz w:val="20"/>
          <w:szCs w:val="20"/>
        </w:rPr>
        <w:t xml:space="preserve">Managed regional budget planning, resource allocation, and execution support across multiple stakeholders, time zones, and mission priorities.</w:t>
      </w:r>
    </w:p>
    <w:p>
      <w:pPr>
        <w:pStyle w:val="ListParagraph"/>
        <w:numPr>
          <w:ilvl w:val="0"/>
          <w:numId w:val="2"/>
        </w:numPr>
        <w:spacing w:after="30"/>
      </w:pPr>
      <w:r>
        <w:rPr>
          <w:rFonts w:ascii="Calibri" w:cs="Calibri" w:eastAsia="Calibri" w:hAnsi="Calibri"/>
          <w:color w:val="333333"/>
          <w:sz w:val="20"/>
          <w:szCs w:val="20"/>
        </w:rPr>
        <w:t xml:space="preserve">Led day to day operational and accounting workflows for distributed support efforts, improving responsiveness, consistency, and follow through.</w:t>
      </w:r>
    </w:p>
    <w:p>
      <w:pPr>
        <w:pStyle w:val="ListParagraph"/>
        <w:numPr>
          <w:ilvl w:val="0"/>
          <w:numId w:val="2"/>
        </w:numPr>
        <w:spacing w:after="30"/>
      </w:pPr>
      <w:r>
        <w:rPr>
          <w:rFonts w:ascii="Calibri" w:cs="Calibri" w:eastAsia="Calibri" w:hAnsi="Calibri"/>
          <w:color w:val="333333"/>
          <w:sz w:val="20"/>
          <w:szCs w:val="20"/>
        </w:rPr>
        <w:t xml:space="preserve">Balanced competing priorities and resource constraints while maintaining fiscal discipline and operational quality.</w:t>
      </w:r>
    </w:p>
    <w:p>
      <w:pPr>
        <w:pBdr>
          <w:bottom w:val="single" w:color="B8860B" w:sz="6" w:space="2"/>
        </w:pBdr>
        <w:spacing w:after="80" w:before="140"/>
      </w:pPr>
      <w:r>
        <w:rPr>
          <w:rFonts w:ascii="Calibri" w:cs="Calibri" w:eastAsia="Calibri" w:hAnsi="Calibri"/>
          <w:b/>
          <w:bCs/>
          <w:color w:val="1F3864"/>
          <w:sz w:val="24"/>
          <w:szCs w:val="24"/>
        </w:rPr>
        <w:t xml:space="preserve">EDUCATION</w:t>
      </w:r>
    </w:p>
    <w:p>
      <w:pPr>
        <w:spacing w:after="100"/>
      </w:pPr>
      <w:r>
        <w:rPr>
          <w:rFonts w:ascii="Calibri" w:cs="Calibri" w:eastAsia="Calibri" w:hAnsi="Calibri"/>
          <w:b/>
          <w:bCs/>
          <w:color w:val="333333"/>
          <w:sz w:val="20"/>
          <w:szCs w:val="20"/>
        </w:rPr>
        <w:t xml:space="preserve">Master of Business Administration (MBA), Project Management Concentration</w:t>
      </w:r>
    </w:p>
    <w:p>
      <w:pPr>
        <w:spacing w:after="100"/>
      </w:pPr>
      <w:r>
        <w:rPr>
          <w:rFonts w:ascii="Calibri" w:cs="Calibri" w:eastAsia="Calibri" w:hAnsi="Calibri"/>
          <w:color w:val="333333"/>
          <w:sz w:val="21"/>
          <w:szCs w:val="21"/>
        </w:rPr>
        <w:t xml:space="preserve">Columbia Southern University  |  Expected October 2026</w:t>
      </w:r>
    </w:p>
    <w:p>
      <w:pPr>
        <w:spacing w:after="100"/>
      </w:pPr>
      <w:r>
        <w:rPr>
          <w:rFonts w:ascii="Calibri" w:cs="Calibri" w:eastAsia="Calibri" w:hAnsi="Calibri"/>
          <w:b/>
          <w:bCs/>
          <w:color w:val="333333"/>
          <w:sz w:val="20"/>
          <w:szCs w:val="20"/>
        </w:rPr>
        <w:t xml:space="preserve">Bachelor of Arts in Organizational Management</w:t>
      </w:r>
    </w:p>
    <w:p>
      <w:pPr>
        <w:spacing w:after="100"/>
      </w:pPr>
      <w:r>
        <w:rPr>
          <w:rFonts w:ascii="Calibri" w:cs="Calibri" w:eastAsia="Calibri" w:hAnsi="Calibri"/>
          <w:color w:val="333333"/>
          <w:sz w:val="20"/>
          <w:szCs w:val="20"/>
        </w:rPr>
        <w:t xml:space="preserve">Ashford University</w:t>
      </w:r>
    </w:p>
    <w:p>
      <w:pPr>
        <w:pBdr>
          <w:bottom w:val="single" w:color="B8860B" w:sz="6" w:space="2"/>
        </w:pBdr>
        <w:spacing w:after="80" w:before="140"/>
      </w:pPr>
      <w:r>
        <w:rPr>
          <w:rFonts w:ascii="Calibri" w:cs="Calibri" w:eastAsia="Calibri" w:hAnsi="Calibri"/>
          <w:b/>
          <w:bCs/>
          <w:color w:val="1F3864"/>
          <w:sz w:val="24"/>
          <w:szCs w:val="24"/>
        </w:rPr>
        <w:t xml:space="preserve">CERTIFICATIONS &amp; PROFESSIONAL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Advanced Leader Development Course (2024)</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Counterintelligence &amp; Insider Threat Awareness &amp; Reporting Training</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Records Management Training</w:t>
            </w:r>
          </w:p>
        </w:tc>
      </w:tr>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Identifying &amp; Safeguarding PII</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Controlled Unclassified Information (CUI) Training</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Operational Risk Management Training</w:t>
            </w:r>
          </w:p>
        </w:tc>
      </w:tr>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Active Shooter Practical Exercise</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TCCC Tier I — All Service Member Training</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Naval Security Manager Course</w:t>
            </w:r>
          </w:p>
        </w:tc>
      </w:tr>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Command Financial Specialist (CFS)</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Command Managed Equal Opportunity (CMEO)</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w:r>
          </w:p>
        </w:tc>
      </w:tr>
    </w:tbl>
    <w:p>
      <w:pPr>
        <w:pBdr>
          <w:bottom w:val="single" w:color="B8860B" w:sz="6" w:space="2"/>
        </w:pBdr>
        <w:spacing w:after="80" w:before="140"/>
      </w:pPr>
      <w:r>
        <w:rPr>
          <w:rFonts w:ascii="Calibri" w:cs="Calibri" w:eastAsia="Calibri" w:hAnsi="Calibri"/>
          <w:b/>
          <w:bCs/>
          <w:color w:val="1F3864"/>
          <w:sz w:val="24"/>
          <w:szCs w:val="24"/>
        </w:rPr>
        <w:t xml:space="preserve">AWARDS &amp;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Presidential Service Badge (2024)</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Navy Commendation Medal</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Navy Achievement Medal (6 Awards)</w:t>
            </w:r>
          </w:p>
        </w:tc>
      </w:tr>
      <w:tr>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Military Outstanding Volunteer Service Medal</w:t>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w:r>
          </w:p>
        </w:tc>
        <w:tc>
          <w:tcPr>
            <w:tcW w:type="dxa" w:w="3120"/>
            <w:tcBorders>
              <w:top w:val="none" w:color="FFFFFF" w:sz="0"/>
              <w:left w:val="none" w:color="FFFFFF" w:sz="0"/>
              <w:bottom w:val="none" w:color="FFFFFF" w:sz="0"/>
              <w:right w:val="none" w:color="FFFFFF" w:sz="0"/>
            </w:tcBorders>
            <w:shd w:fill="F2F2F2" w:val="clear"/>
            <w:tcMar>
              <w:top w:type="dxa" w:w="30"/>
              <w:left w:type="dxa" w:w="100"/>
              <w:bottom w:type="dxa" w:w="30"/>
              <w:right w:type="dxa" w:w="100"/>
            </w:tcMar>
          </w:tcPr>
          <w:p>
            <w:r>
              <w:rPr>
                <w:rFonts w:ascii="Calibri" w:cs="Calibri" w:eastAsia="Calibri" w:hAnsi="Calibri"/>
                <w:color w:val="333333"/>
                <w:sz w:val="19"/>
                <w:szCs w:val="19"/>
              </w:rPr>
              <w:t xml:space="preserve"/>
            </w:r>
          </w:p>
        </w:tc>
      </w:tr>
    </w:tbl>
    <w:sectPr>
      <w:pgSz w:w="12240" w:h="15840" w:orient="portrait"/>
      <w:pgMar w:top="540" w:right="860" w:bottom="54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2026-07-27T21:25:06.482Z</dcterms:created>
  <dcterms:modified xsi:type="dcterms:W3CDTF">2026-07-27T21:25:06.483Z</dcterms:modified>
</cp:coreProperties>
</file>

<file path=docProps/custom.xml><?xml version="1.0" encoding="utf-8"?>
<Properties xmlns="http://schemas.openxmlformats.org/officeDocument/2006/custom-properties" xmlns:vt="http://schemas.openxmlformats.org/officeDocument/2006/docPropsVTypes"/>
</file>