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1.4 — for the system as built, October 2026 (after Batch 11)</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Late-registration fee, application-fee reminders, Test entry rules (9.10), moving a student to another bed (18.4), refunds of fees paid and requests raised by CIMS; SMS list updated. Abbreviations and glossary table added (Appendix 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Timetables: your timetable in the student portal (4.11), the class timetable and venues (8.6), classes of a department's modules (11.5), My timetable for lecturers (12.6) and the examination timetable (14.12); modules prepared from the curricula; SMS list updated; links to pages a role cannot open, or to steps not ready yet, shown faint (5.1); applicants add their email and see their personal-data rights on the last application step (3.11); the email is added during the application only, not on the student profile (4.10); health insurance with NHIF: students' own cards checked with NHIF or registration through the institution after paying the contribution (4.10, 6.10, 10.12, 15.8); the PREM number from NECTA with the Form Four results (3.1) and the applicant profile, with Edit buttons, on the last application step (3.8); NACTVET verification by API as NOAS does it: the payment reference of the verification fee, uploads one programme at a time and outcomes read from NACTVET's verification feedback (9.6).</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Helpdesk: help pages with answers to common questions and requests from applicants, students, staff and people without an account (3.12, 4.12, 5.8), routed by category to the office that answers, with targets, escalation and performance (5.9), categories and answers (6.12), support tickets to Msingi (6.13, 22.4); privacy notice at sign-up (3.2).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Helpdesk assistant: answers suggested while writing and an answer given at once (3.12), suggested replies for staff (5.9), questions with no answer yet and the assistant's figures (6.12).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billing: contracts, invoices, payments, statements and reminders in the platform console (22.5); the administrator's Msingi subscription page (6.14).</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11</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12</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13</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13</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13</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13</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14</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14</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16</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16</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17</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18</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19</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20</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21</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Applicant profile and submit</w:t>
        </w:r>
        <w:r>
          <w:rPr>
            <w:rFonts w:ascii="Calibri" w:cs="Calibri" w:eastAsia="Calibri" w:hAnsi="Calibri"/>
            <w:sz w:val="20"/>
            <w:szCs w:val="20"/>
          </w:rPr>
          <w:tab/>
          <w:t>22</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24</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25</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26</w:t>
        </w:r>
      </w:hyperlink>
    </w:p>
    <w:p>
      <w:pPr>
        <w:tabs>
          <w:tab w:val="right" w:leader="dot" w:pos="9020"/>
        </w:tabs>
        <w:spacing w:before="20" w:after="20"/>
        <w:ind w:left="360"/>
      </w:pPr>
      <w:hyperlink w:anchor="_TocV11_1262" w:history="1">
        <w:r>
          <w:rPr>
            <w:rFonts w:ascii="Calibri" w:cs="Calibri" w:eastAsia="Calibri" w:hAnsi="Calibri"/>
            <w:sz w:val="20"/>
            <w:szCs w:val="20"/>
          </w:rPr>
          <w:t xml:space="preserve">3.12 Get help</w:t>
        </w:r>
        <w:r>
          <w:rPr>
            <w:rFonts w:ascii="Calibri" w:cs="Calibri" w:eastAsia="Calibri" w:hAnsi="Calibri"/>
            <w:sz w:val="20"/>
            <w:szCs w:val="20"/>
          </w:rPr>
          <w:tab/>
          <w:t>26</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29</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30</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30</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31</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32</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33</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34</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34</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35</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36</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National ID, health insurance and your data</w:t>
        </w:r>
        <w:r>
          <w:rPr>
            <w:rFonts w:ascii="Calibri" w:cs="Calibri" w:eastAsia="Calibri" w:hAnsi="Calibri"/>
            <w:sz w:val="20"/>
            <w:szCs w:val="20"/>
          </w:rPr>
          <w:tab/>
          <w:t>37</w:t>
        </w:r>
      </w:hyperlink>
    </w:p>
    <w:p>
      <w:pPr>
        <w:tabs>
          <w:tab w:val="right" w:leader="dot" w:pos="9020"/>
        </w:tabs>
        <w:spacing w:before="20" w:after="20"/>
        <w:ind w:left="360"/>
      </w:pPr>
      <w:hyperlink w:anchor="_TocV11_1245" w:history="1">
        <w:r>
          <w:rPr>
            <w:rFonts w:ascii="Calibri" w:cs="Calibri" w:eastAsia="Calibri" w:hAnsi="Calibri"/>
            <w:sz w:val="20"/>
            <w:szCs w:val="20"/>
          </w:rPr>
          <w:t xml:space="preserve">4.11 Your timetable</w:t>
        </w:r>
        <w:r>
          <w:rPr>
            <w:rFonts w:ascii="Calibri" w:cs="Calibri" w:eastAsia="Calibri" w:hAnsi="Calibri"/>
            <w:sz w:val="20"/>
            <w:szCs w:val="20"/>
          </w:rPr>
          <w:tab/>
          <w:t>38</w:t>
        </w:r>
      </w:hyperlink>
    </w:p>
    <w:p>
      <w:pPr>
        <w:tabs>
          <w:tab w:val="right" w:leader="dot" w:pos="9020"/>
        </w:tabs>
        <w:spacing w:before="20" w:after="20"/>
        <w:ind w:left="360"/>
      </w:pPr>
      <w:hyperlink w:anchor="_TocV11_1263" w:history="1">
        <w:r>
          <w:rPr>
            <w:rFonts w:ascii="Calibri" w:cs="Calibri" w:eastAsia="Calibri" w:hAnsi="Calibri"/>
            <w:sz w:val="20"/>
            <w:szCs w:val="20"/>
          </w:rPr>
          <w:t xml:space="preserve">4.12 Help</w:t>
        </w:r>
        <w:r>
          <w:rPr>
            <w:rFonts w:ascii="Calibri" w:cs="Calibri" w:eastAsia="Calibri" w:hAnsi="Calibri"/>
            <w:sz w:val="20"/>
            <w:szCs w:val="20"/>
          </w:rPr>
          <w:tab/>
          <w:t>39</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40</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40</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40</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41</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41</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42</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43</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45</w:t>
        </w:r>
      </w:hyperlink>
    </w:p>
    <w:p>
      <w:pPr>
        <w:tabs>
          <w:tab w:val="right" w:leader="dot" w:pos="9020"/>
        </w:tabs>
        <w:spacing w:before="20" w:after="20"/>
        <w:ind w:left="360"/>
      </w:pPr>
      <w:hyperlink w:anchor="_TocV11_1264" w:history="1">
        <w:r>
          <w:rPr>
            <w:rFonts w:ascii="Calibri" w:cs="Calibri" w:eastAsia="Calibri" w:hAnsi="Calibri"/>
            <w:sz w:val="20"/>
            <w:szCs w:val="20"/>
          </w:rPr>
          <w:t xml:space="preserve">5.8 Ask for help</w:t>
        </w:r>
        <w:r>
          <w:rPr>
            <w:rFonts w:ascii="Calibri" w:cs="Calibri" w:eastAsia="Calibri" w:hAnsi="Calibri"/>
            <w:sz w:val="20"/>
            <w:szCs w:val="20"/>
          </w:rPr>
          <w:tab/>
          <w:t>45</w:t>
        </w:r>
      </w:hyperlink>
    </w:p>
    <w:p>
      <w:pPr>
        <w:tabs>
          <w:tab w:val="right" w:leader="dot" w:pos="9020"/>
        </w:tabs>
        <w:spacing w:before="20" w:after="20"/>
        <w:ind w:left="360"/>
      </w:pPr>
      <w:hyperlink w:anchor="_TocV11_1265" w:history="1">
        <w:r>
          <w:rPr>
            <w:rFonts w:ascii="Calibri" w:cs="Calibri" w:eastAsia="Calibri" w:hAnsi="Calibri"/>
            <w:sz w:val="20"/>
            <w:szCs w:val="20"/>
          </w:rPr>
          <w:t xml:space="preserve">5.9 Answer helpdesk requests</w:t>
        </w:r>
        <w:r>
          <w:rPr>
            <w:rFonts w:ascii="Calibri" w:cs="Calibri" w:eastAsia="Calibri" w:hAnsi="Calibri"/>
            <w:sz w:val="20"/>
            <w:szCs w:val="20"/>
          </w:rPr>
          <w:tab/>
          <w:t>46</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48</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48</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49</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50</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50</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52</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52</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53</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53</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54</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54</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55</w:t>
        </w:r>
      </w:hyperlink>
    </w:p>
    <w:p>
      <w:pPr>
        <w:tabs>
          <w:tab w:val="right" w:leader="dot" w:pos="9020"/>
        </w:tabs>
        <w:spacing w:before="20" w:after="20"/>
        <w:ind w:left="360"/>
      </w:pPr>
      <w:hyperlink w:anchor="_TocV11_1266" w:history="1">
        <w:r>
          <w:rPr>
            <w:rFonts w:ascii="Calibri" w:cs="Calibri" w:eastAsia="Calibri" w:hAnsi="Calibri"/>
            <w:sz w:val="20"/>
            <w:szCs w:val="20"/>
          </w:rPr>
          <w:t xml:space="preserve">6.12 Helpdesk categories and answers</w:t>
        </w:r>
        <w:r>
          <w:rPr>
            <w:rFonts w:ascii="Calibri" w:cs="Calibri" w:eastAsia="Calibri" w:hAnsi="Calibri"/>
            <w:sz w:val="20"/>
            <w:szCs w:val="20"/>
          </w:rPr>
          <w:tab/>
          <w:t>56</w:t>
        </w:r>
      </w:hyperlink>
    </w:p>
    <w:p>
      <w:pPr>
        <w:tabs>
          <w:tab w:val="right" w:leader="dot" w:pos="9020"/>
        </w:tabs>
        <w:spacing w:before="20" w:after="20"/>
        <w:ind w:left="360"/>
      </w:pPr>
      <w:hyperlink w:anchor="_TocV11_1267" w:history="1">
        <w:r>
          <w:rPr>
            <w:rFonts w:ascii="Calibri" w:cs="Calibri" w:eastAsia="Calibri" w:hAnsi="Calibri"/>
            <w:sz w:val="20"/>
            <w:szCs w:val="20"/>
          </w:rPr>
          <w:t xml:space="preserve">6.13 Support from Msingi</w:t>
        </w:r>
        <w:r>
          <w:rPr>
            <w:rFonts w:ascii="Calibri" w:cs="Calibri" w:eastAsia="Calibri" w:hAnsi="Calibri"/>
            <w:sz w:val="20"/>
            <w:szCs w:val="20"/>
          </w:rPr>
          <w:tab/>
          <w:t>58</w:t>
        </w:r>
      </w:hyperlink>
    </w:p>
    <w:p>
      <w:pPr>
        <w:tabs>
          <w:tab w:val="right" w:leader="dot" w:pos="9020"/>
        </w:tabs>
        <w:spacing w:before="20" w:after="20"/>
        <w:ind w:left="360"/>
      </w:pPr>
      <w:hyperlink w:anchor="_TocV11_1274" w:history="1">
        <w:r>
          <w:rPr>
            <w:rFonts w:ascii="Calibri" w:cs="Calibri" w:eastAsia="Calibri" w:hAnsi="Calibri"/>
            <w:sz w:val="20"/>
            <w:szCs w:val="20"/>
          </w:rPr>
          <w:t xml:space="preserve">6.14 Msingi subscription</w:t>
        </w:r>
        <w:r>
          <w:rPr>
            <w:rFonts w:ascii="Calibri" w:cs="Calibri" w:eastAsia="Calibri" w:hAnsi="Calibri"/>
            <w:sz w:val="20"/>
            <w:szCs w:val="20"/>
          </w:rPr>
          <w:tab/>
          <w:t>58</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59</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59</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60</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61</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61</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61</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62</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63</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65</w:t>
        </w:r>
      </w:hyperlink>
    </w:p>
    <w:p>
      <w:pPr>
        <w:tabs>
          <w:tab w:val="right" w:leader="dot" w:pos="9020"/>
        </w:tabs>
        <w:spacing w:before="20" w:after="20"/>
        <w:ind w:left="360"/>
      </w:pPr>
      <w:hyperlink w:anchor="_TocV11_1246" w:history="1">
        <w:r>
          <w:rPr>
            <w:rFonts w:ascii="Calibri" w:cs="Calibri" w:eastAsia="Calibri" w:hAnsi="Calibri"/>
            <w:sz w:val="20"/>
            <w:szCs w:val="20"/>
          </w:rPr>
          <w:t xml:space="preserve">8.6 Class timetable and venues</w:t>
        </w:r>
        <w:r>
          <w:rPr>
            <w:rFonts w:ascii="Calibri" w:cs="Calibri" w:eastAsia="Calibri" w:hAnsi="Calibri"/>
            <w:sz w:val="20"/>
            <w:szCs w:val="20"/>
          </w:rPr>
          <w:tab/>
          <w:t>65</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69</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69</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71</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71</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71</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72</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72</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74</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76</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76</w:t>
        </w:r>
      </w:hyperlink>
    </w:p>
    <w:p>
      <w:pPr>
        <w:tabs>
          <w:tab w:val="right" w:leader="dot" w:pos="9020"/>
        </w:tabs>
        <w:spacing w:before="20" w:after="20"/>
        <w:ind w:left="360"/>
      </w:pPr>
      <w:hyperlink w:anchor="_TocV11_1241" w:history="1">
        <w:r>
          <w:rPr>
            <w:rFonts w:ascii="Calibri" w:cs="Calibri" w:eastAsia="Calibri" w:hAnsi="Calibri"/>
            <w:sz w:val="20"/>
            <w:szCs w:val="20"/>
          </w:rPr>
          <w:t xml:space="preserve">9.10 Test entry rules</w:t>
        </w:r>
        <w:r>
          <w:rPr>
            <w:rFonts w:ascii="Calibri" w:cs="Calibri" w:eastAsia="Calibri" w:hAnsi="Calibri"/>
            <w:sz w:val="20"/>
            <w:szCs w:val="20"/>
          </w:rPr>
          <w:tab/>
          <w:t>76</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77</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77</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78</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79</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80</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81</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81</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81</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83</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83</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83</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83</w:t>
        </w:r>
      </w:hyperlink>
    </w:p>
    <w:p>
      <w:pPr>
        <w:tabs>
          <w:tab w:val="right" w:leader="dot" w:pos="9020"/>
        </w:tabs>
        <w:spacing w:before="20" w:after="20"/>
        <w:ind w:left="360"/>
      </w:pPr>
      <w:hyperlink w:anchor="_TocV11_1257" w:history="1">
        <w:r>
          <w:rPr>
            <w:rFonts w:ascii="Calibri" w:cs="Calibri" w:eastAsia="Calibri" w:hAnsi="Calibri"/>
            <w:sz w:val="20"/>
            <w:szCs w:val="20"/>
          </w:rPr>
          <w:t xml:space="preserve">10.12 Health insurance (NHIF)</w:t>
        </w:r>
        <w:r>
          <w:rPr>
            <w:rFonts w:ascii="Calibri" w:cs="Calibri" w:eastAsia="Calibri" w:hAnsi="Calibri"/>
            <w:sz w:val="20"/>
            <w:szCs w:val="20"/>
          </w:rPr>
          <w:tab/>
          <w:t>84</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85</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85</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86</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87</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88</w:t>
        </w:r>
      </w:hyperlink>
    </w:p>
    <w:p>
      <w:pPr>
        <w:tabs>
          <w:tab w:val="right" w:leader="dot" w:pos="9020"/>
        </w:tabs>
        <w:spacing w:before="20" w:after="20"/>
        <w:ind w:left="360"/>
      </w:pPr>
      <w:hyperlink w:anchor="_TocV11_1247" w:history="1">
        <w:r>
          <w:rPr>
            <w:rFonts w:ascii="Calibri" w:cs="Calibri" w:eastAsia="Calibri" w:hAnsi="Calibri"/>
            <w:sz w:val="20"/>
            <w:szCs w:val="20"/>
          </w:rPr>
          <w:t xml:space="preserve">11.5 Classes of your department's modules</w:t>
        </w:r>
        <w:r>
          <w:rPr>
            <w:rFonts w:ascii="Calibri" w:cs="Calibri" w:eastAsia="Calibri" w:hAnsi="Calibri"/>
            <w:sz w:val="20"/>
            <w:szCs w:val="20"/>
          </w:rPr>
          <w:tab/>
          <w:t>89</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89</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89</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90</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91</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92</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93</w:t>
        </w:r>
      </w:hyperlink>
    </w:p>
    <w:p>
      <w:pPr>
        <w:tabs>
          <w:tab w:val="right" w:leader="dot" w:pos="9020"/>
        </w:tabs>
        <w:spacing w:before="20" w:after="20"/>
        <w:ind w:left="360"/>
      </w:pPr>
      <w:hyperlink w:anchor="_TocV11_1248" w:history="1">
        <w:r>
          <w:rPr>
            <w:rFonts w:ascii="Calibri" w:cs="Calibri" w:eastAsia="Calibri" w:hAnsi="Calibri"/>
            <w:sz w:val="20"/>
            <w:szCs w:val="20"/>
          </w:rPr>
          <w:t xml:space="preserve">12.6 My timetable</w:t>
        </w:r>
        <w:r>
          <w:rPr>
            <w:rFonts w:ascii="Calibri" w:cs="Calibri" w:eastAsia="Calibri" w:hAnsi="Calibri"/>
            <w:sz w:val="20"/>
            <w:szCs w:val="20"/>
          </w:rPr>
          <w:tab/>
          <w:t>94</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94</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94</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96</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96</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96</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97</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98</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98</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99</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100</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101</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102</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103</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103</w:t>
        </w:r>
      </w:hyperlink>
    </w:p>
    <w:p>
      <w:pPr>
        <w:tabs>
          <w:tab w:val="right" w:leader="dot" w:pos="9020"/>
        </w:tabs>
        <w:spacing w:before="20" w:after="20"/>
        <w:ind w:left="360"/>
      </w:pPr>
      <w:hyperlink w:anchor="_TocV11_1249" w:history="1">
        <w:r>
          <w:rPr>
            <w:rFonts w:ascii="Calibri" w:cs="Calibri" w:eastAsia="Calibri" w:hAnsi="Calibri"/>
            <w:sz w:val="20"/>
            <w:szCs w:val="20"/>
          </w:rPr>
          <w:t xml:space="preserve">14.12 Examination timetable</w:t>
        </w:r>
        <w:r>
          <w:rPr>
            <w:rFonts w:ascii="Calibri" w:cs="Calibri" w:eastAsia="Calibri" w:hAnsi="Calibri"/>
            <w:sz w:val="20"/>
            <w:szCs w:val="20"/>
          </w:rPr>
          <w:tab/>
          <w:t>103</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105</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105</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106</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107</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108</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109</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109</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110</w:t>
        </w:r>
      </w:hyperlink>
    </w:p>
    <w:p>
      <w:pPr>
        <w:tabs>
          <w:tab w:val="right" w:leader="dot" w:pos="9020"/>
        </w:tabs>
        <w:spacing w:before="20" w:after="20"/>
        <w:ind w:left="360"/>
      </w:pPr>
      <w:hyperlink w:anchor="_TocV11_1258" w:history="1">
        <w:r>
          <w:rPr>
            <w:rFonts w:ascii="Calibri" w:cs="Calibri" w:eastAsia="Calibri" w:hAnsi="Calibri"/>
            <w:sz w:val="20"/>
            <w:szCs w:val="20"/>
          </w:rPr>
          <w:t xml:space="preserve">15.8 Health insurance contributions</w:t>
        </w:r>
        <w:r>
          <w:rPr>
            <w:rFonts w:ascii="Calibri" w:cs="Calibri" w:eastAsia="Calibri" w:hAnsi="Calibri"/>
            <w:sz w:val="20"/>
            <w:szCs w:val="20"/>
          </w:rPr>
          <w:tab/>
          <w:t>110</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110</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110</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111</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112</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113</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114</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116</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116</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116</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118</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118</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118</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119</w:t>
        </w:r>
      </w:hyperlink>
    </w:p>
    <w:p>
      <w:pPr>
        <w:tabs>
          <w:tab w:val="right" w:leader="dot" w:pos="9020"/>
        </w:tabs>
        <w:spacing w:before="20" w:after="20"/>
        <w:ind w:left="360"/>
      </w:pPr>
      <w:hyperlink w:anchor="_TocV11_1242" w:history="1">
        <w:r>
          <w:rPr>
            <w:rFonts w:ascii="Calibri" w:cs="Calibri" w:eastAsia="Calibri" w:hAnsi="Calibri"/>
            <w:sz w:val="20"/>
            <w:szCs w:val="20"/>
          </w:rPr>
          <w:t xml:space="preserve">18.4 Move a student to another bed</w:t>
        </w:r>
        <w:r>
          <w:rPr>
            <w:rFonts w:ascii="Calibri" w:cs="Calibri" w:eastAsia="Calibri" w:hAnsi="Calibri"/>
            <w:sz w:val="20"/>
            <w:szCs w:val="20"/>
          </w:rPr>
          <w:tab/>
          <w:t>121</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121</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123</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124</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125</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125</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126</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127</w:t>
        </w:r>
      </w:hyperlink>
    </w:p>
    <w:p>
      <w:pPr>
        <w:tabs>
          <w:tab w:val="right" w:leader="dot" w:pos="9020"/>
        </w:tabs>
        <w:spacing w:before="20" w:after="20"/>
        <w:ind w:left="360"/>
      </w:pPr>
      <w:hyperlink w:anchor="_TocV11_1268" w:history="1">
        <w:r>
          <w:rPr>
            <w:rFonts w:ascii="Calibri" w:cs="Calibri" w:eastAsia="Calibri" w:hAnsi="Calibri"/>
            <w:sz w:val="20"/>
            <w:szCs w:val="20"/>
          </w:rPr>
          <w:t xml:space="preserve">22.4 Support tickets</w:t>
        </w:r>
        <w:r>
          <w:rPr>
            <w:rFonts w:ascii="Calibri" w:cs="Calibri" w:eastAsia="Calibri" w:hAnsi="Calibri"/>
            <w:sz w:val="20"/>
            <w:szCs w:val="20"/>
          </w:rPr>
          <w:tab/>
          <w:t>128</w:t>
        </w:r>
      </w:hyperlink>
    </w:p>
    <w:p>
      <w:pPr>
        <w:tabs>
          <w:tab w:val="right" w:leader="dot" w:pos="9020"/>
        </w:tabs>
        <w:spacing w:before="20" w:after="20"/>
        <w:ind w:left="360"/>
      </w:pPr>
      <w:hyperlink w:anchor="_TocV11_1275" w:history="1">
        <w:r>
          <w:rPr>
            <w:rFonts w:ascii="Calibri" w:cs="Calibri" w:eastAsia="Calibri" w:hAnsi="Calibri"/>
            <w:sz w:val="20"/>
            <w:szCs w:val="20"/>
          </w:rPr>
          <w:t xml:space="preserve">22.5 Billing</w:t>
        </w:r>
        <w:r>
          <w:rPr>
            <w:rFonts w:ascii="Calibri" w:cs="Calibri" w:eastAsia="Calibri" w:hAnsi="Calibri"/>
            <w:sz w:val="20"/>
            <w:szCs w:val="20"/>
          </w:rPr>
          <w:tab/>
          <w:t>130</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133</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136</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137</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11</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12</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14</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Abbreviations and glossary</w:t>
        </w:r>
        <w:r>
          <w:rPr>
            <w:rFonts w:ascii="Calibri" w:cs="Calibri" w:eastAsia="Calibri" w:hAnsi="Calibri"/>
            <w:sz w:val="20"/>
            <w:szCs w:val="20"/>
          </w:rPr>
          <w:tab/>
          <w:t>135</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136</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137</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12</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15</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16</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17</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18</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18</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19</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21</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22</w:t>
        </w:r>
      </w:hyperlink>
    </w:p>
    <w:p>
      <w:pPr>
        <w:tabs>
          <w:tab w:val="right" w:leader="dot" w:pos="9020"/>
        </w:tabs>
        <w:spacing w:before="20" w:after="20"/>
        <w:ind w:left="360"/>
      </w:pPr>
      <w:hyperlink w:anchor="_TocV11_1261" w:history="1">
        <w:r>
          <w:rPr>
            <w:rFonts w:ascii="Calibri" w:cs="Calibri" w:eastAsia="Calibri" w:hAnsi="Calibri"/>
            <w:sz w:val="20"/>
            <w:szCs w:val="20"/>
          </w:rPr>
          <w:t xml:space="preserve">Figure 11: The applicant profile on the last step, with Edit buttons</w:t>
        </w:r>
        <w:r>
          <w:rPr>
            <w:rFonts w:ascii="Calibri" w:cs="Calibri" w:eastAsia="Calibri" w:hAnsi="Calibri"/>
            <w:sz w:val="20"/>
            <w:szCs w:val="20"/>
          </w:rPr>
          <w:tab/>
          <w:t>23</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12: Application submitted, with its reference number</w:t>
        </w:r>
        <w:r>
          <w:rPr>
            <w:rFonts w:ascii="Calibri" w:cs="Calibri" w:eastAsia="Calibri" w:hAnsi="Calibri"/>
            <w:sz w:val="20"/>
            <w:szCs w:val="20"/>
          </w:rPr>
          <w:tab/>
          <w:t>24</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13: An accepted offer with the admission letter</w:t>
        </w:r>
        <w:r>
          <w:rPr>
            <w:rFonts w:ascii="Calibri" w:cs="Calibri" w:eastAsia="Calibri" w:hAnsi="Calibri"/>
            <w:sz w:val="20"/>
            <w:szCs w:val="20"/>
          </w:rPr>
          <w:tab/>
          <w:t>25</w:t>
        </w:r>
      </w:hyperlink>
    </w:p>
    <w:p>
      <w:pPr>
        <w:tabs>
          <w:tab w:val="right" w:leader="dot" w:pos="9020"/>
        </w:tabs>
        <w:spacing w:before="20" w:after="20"/>
        <w:ind w:left="360"/>
      </w:pPr>
      <w:hyperlink w:anchor="_TocV11_1269" w:history="1">
        <w:r>
          <w:rPr>
            <w:rFonts w:ascii="Calibri" w:cs="Calibri" w:eastAsia="Calibri" w:hAnsi="Calibri"/>
            <w:sz w:val="20"/>
            <w:szCs w:val="20"/>
          </w:rPr>
          <w:t xml:space="preserve">Figure 14: The help page: answers, Ask for help and Follow a request</w:t>
        </w:r>
        <w:r>
          <w:rPr>
            <w:rFonts w:ascii="Calibri" w:cs="Calibri" w:eastAsia="Calibri" w:hAnsi="Calibri"/>
            <w:sz w:val="20"/>
            <w:szCs w:val="20"/>
          </w:rPr>
          <w:tab/>
          <w:t>27</w:t>
        </w:r>
      </w:hyperlink>
    </w:p>
    <w:p>
      <w:pPr>
        <w:tabs>
          <w:tab w:val="right" w:leader="dot" w:pos="9020"/>
        </w:tabs>
        <w:spacing w:before="20" w:after="20"/>
        <w:ind w:left="360"/>
      </w:pPr>
      <w:hyperlink w:anchor="_TocV11_1276" w:history="1">
        <w:r>
          <w:rPr>
            <w:rFonts w:ascii="Calibri" w:cs="Calibri" w:eastAsia="Calibri" w:hAnsi="Calibri"/>
            <w:sz w:val="20"/>
            <w:szCs w:val="20"/>
          </w:rPr>
          <w:t xml:space="preserve">Figure 15: Answers suggested while writing, with the category chosen</w:t>
        </w:r>
        <w:r>
          <w:rPr>
            <w:rFonts w:ascii="Calibri" w:cs="Calibri" w:eastAsia="Calibri" w:hAnsi="Calibri"/>
            <w:sz w:val="20"/>
            <w:szCs w:val="20"/>
          </w:rPr>
          <w:tab/>
          <w:t>29</w:t>
        </w:r>
      </w:hyperlink>
    </w:p>
    <w:p>
      <w:pPr>
        <w:tabs>
          <w:tab w:val="right" w:leader="dot" w:pos="9020"/>
        </w:tabs>
        <w:spacing w:before="20" w:after="20"/>
        <w:ind w:left="360"/>
      </w:pPr>
      <w:hyperlink w:anchor="_TocV11_1277" w:history="1">
        <w:r>
          <w:rPr>
            <w:rFonts w:ascii="Calibri" w:cs="Calibri" w:eastAsia="Calibri" w:hAnsi="Calibri"/>
            <w:sz w:val="20"/>
            <w:szCs w:val="20"/>
          </w:rPr>
          <w:t xml:space="preserve">Figure 16: An answer given at once, on a phone</w:t>
        </w:r>
        <w:r>
          <w:rPr>
            <w:rFonts w:ascii="Calibri" w:cs="Calibri" w:eastAsia="Calibri" w:hAnsi="Calibri"/>
            <w:sz w:val="20"/>
            <w:szCs w:val="20"/>
          </w:rPr>
          <w:tab/>
          <w:t>29</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17: Student sign-in and the home page</w:t>
        </w:r>
        <w:r>
          <w:rPr>
            <w:rFonts w:ascii="Calibri" w:cs="Calibri" w:eastAsia="Calibri" w:hAnsi="Calibri"/>
            <w:sz w:val="20"/>
            <w:szCs w:val="20"/>
          </w:rPr>
          <w:tab/>
          <w:t>30</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18: Fees, control numbers and receipts</w:t>
        </w:r>
        <w:r>
          <w:rPr>
            <w:rFonts w:ascii="Calibri" w:cs="Calibri" w:eastAsia="Calibri" w:hAnsi="Calibri"/>
            <w:sz w:val="20"/>
            <w:szCs w:val="20"/>
          </w:rPr>
          <w:tab/>
          <w:t>31</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19: Semester registration</w:t>
        </w:r>
        <w:r>
          <w:rPr>
            <w:rFonts w:ascii="Calibri" w:cs="Calibri" w:eastAsia="Calibri" w:hAnsi="Calibri"/>
            <w:sz w:val="20"/>
            <w:szCs w:val="20"/>
          </w:rPr>
          <w:tab/>
          <w:t>32</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20: Results with remarks and appeals</w:t>
        </w:r>
        <w:r>
          <w:rPr>
            <w:rFonts w:ascii="Calibri" w:cs="Calibri" w:eastAsia="Calibri" w:hAnsi="Calibri"/>
            <w:sz w:val="20"/>
            <w:szCs w:val="20"/>
          </w:rPr>
          <w:tab/>
          <w:t>33</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21: Self check-in and attendance on the home page</w:t>
        </w:r>
        <w:r>
          <w:rPr>
            <w:rFonts w:ascii="Calibri" w:cs="Calibri" w:eastAsia="Calibri" w:hAnsi="Calibri"/>
            <w:sz w:val="20"/>
            <w:szCs w:val="20"/>
          </w:rPr>
          <w:tab/>
          <w:t>34</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22: Hostel and IPT on the home page</w:t>
        </w:r>
        <w:r>
          <w:rPr>
            <w:rFonts w:ascii="Calibri" w:cs="Calibri" w:eastAsia="Calibri" w:hAnsi="Calibri"/>
            <w:sz w:val="20"/>
            <w:szCs w:val="20"/>
          </w:rPr>
          <w:tab/>
          <w:t>35</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23: Clearance and graduation</w:t>
        </w:r>
        <w:r>
          <w:rPr>
            <w:rFonts w:ascii="Calibri" w:cs="Calibri" w:eastAsia="Calibri" w:hAnsi="Calibri"/>
            <w:sz w:val="20"/>
            <w:szCs w:val="20"/>
          </w:rPr>
          <w:tab/>
          <w:t>36</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24: Notices and profile</w:t>
        </w:r>
        <w:r>
          <w:rPr>
            <w:rFonts w:ascii="Calibri" w:cs="Calibri" w:eastAsia="Calibri" w:hAnsi="Calibri"/>
            <w:sz w:val="20"/>
            <w:szCs w:val="20"/>
          </w:rPr>
          <w:tab/>
          <w:t>37</w:t>
        </w:r>
      </w:hyperlink>
    </w:p>
    <w:p>
      <w:pPr>
        <w:tabs>
          <w:tab w:val="right" w:leader="dot" w:pos="9020"/>
        </w:tabs>
        <w:spacing w:before="20" w:after="20"/>
        <w:ind w:left="360"/>
      </w:pPr>
      <w:hyperlink w:anchor="_TocV11_1259" w:history="1">
        <w:r>
          <w:rPr>
            <w:rFonts w:ascii="Calibri" w:cs="Calibri" w:eastAsia="Calibri" w:hAnsi="Calibri"/>
            <w:sz w:val="20"/>
            <w:szCs w:val="20"/>
          </w:rPr>
          <w:t xml:space="preserve">Figure 25: Health insurance on the student profile, waiting for payment</w:t>
        </w:r>
        <w:r>
          <w:rPr>
            <w:rFonts w:ascii="Calibri" w:cs="Calibri" w:eastAsia="Calibri" w:hAnsi="Calibri"/>
            <w:sz w:val="20"/>
            <w:szCs w:val="20"/>
          </w:rPr>
          <w:tab/>
          <w:t>38</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26: Campus and transfers on the student profile</w:t>
        </w:r>
        <w:r>
          <w:rPr>
            <w:rFonts w:ascii="Calibri" w:cs="Calibri" w:eastAsia="Calibri" w:hAnsi="Calibri"/>
            <w:sz w:val="20"/>
            <w:szCs w:val="20"/>
          </w:rPr>
          <w:tab/>
          <w:t>38</w:t>
        </w:r>
      </w:hyperlink>
    </w:p>
    <w:p>
      <w:pPr>
        <w:tabs>
          <w:tab w:val="right" w:leader="dot" w:pos="9020"/>
        </w:tabs>
        <w:spacing w:before="20" w:after="20"/>
        <w:ind w:left="360"/>
      </w:pPr>
      <w:hyperlink w:anchor="_TocV11_1250" w:history="1">
        <w:r>
          <w:rPr>
            <w:rFonts w:ascii="Calibri" w:cs="Calibri" w:eastAsia="Calibri" w:hAnsi="Calibri"/>
            <w:sz w:val="20"/>
            <w:szCs w:val="20"/>
          </w:rPr>
          <w:t xml:space="preserve">Figure 27: Your timetable in the student portal</w:t>
        </w:r>
        <w:r>
          <w:rPr>
            <w:rFonts w:ascii="Calibri" w:cs="Calibri" w:eastAsia="Calibri" w:hAnsi="Calibri"/>
            <w:sz w:val="20"/>
            <w:szCs w:val="20"/>
          </w:rPr>
          <w:tab/>
          <w:t>39</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28: The staff back-office: menu and dashboard</w:t>
        </w:r>
        <w:r>
          <w:rPr>
            <w:rFonts w:ascii="Calibri" w:cs="Calibri" w:eastAsia="Calibri" w:hAnsi="Calibri"/>
            <w:sz w:val="20"/>
            <w:szCs w:val="20"/>
          </w:rPr>
          <w:tab/>
          <w:t>40</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29: The Approvals list</w:t>
        </w:r>
        <w:r>
          <w:rPr>
            <w:rFonts w:ascii="Calibri" w:cs="Calibri" w:eastAsia="Calibri" w:hAnsi="Calibri"/>
            <w:sz w:val="20"/>
            <w:szCs w:val="20"/>
          </w:rPr>
          <w:tab/>
          <w:t>41</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30: The report catalogue</w:t>
        </w:r>
        <w:r>
          <w:rPr>
            <w:rFonts w:ascii="Calibri" w:cs="Calibri" w:eastAsia="Calibri" w:hAnsi="Calibri"/>
            <w:sz w:val="20"/>
            <w:szCs w:val="20"/>
          </w:rPr>
          <w:tab/>
          <w:t>42</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31: Writing a notice</w:t>
        </w:r>
        <w:r>
          <w:rPr>
            <w:rFonts w:ascii="Calibri" w:cs="Calibri" w:eastAsia="Calibri" w:hAnsi="Calibri"/>
            <w:sz w:val="20"/>
            <w:szCs w:val="20"/>
          </w:rPr>
          <w:tab/>
          <w:t>43</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32: Sending a bulk SMS</w:t>
        </w:r>
        <w:r>
          <w:rPr>
            <w:rFonts w:ascii="Calibri" w:cs="Calibri" w:eastAsia="Calibri" w:hAnsi="Calibri"/>
            <w:sz w:val="20"/>
            <w:szCs w:val="20"/>
          </w:rPr>
          <w:tab/>
          <w:t>44</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33: Messages › Email: the email outbox and scheduled reports</w:t>
        </w:r>
        <w:r>
          <w:rPr>
            <w:rFonts w:ascii="Calibri" w:cs="Calibri" w:eastAsia="Calibri" w:hAnsi="Calibri"/>
            <w:sz w:val="20"/>
            <w:szCs w:val="20"/>
          </w:rPr>
          <w:tab/>
          <w:t>45</w:t>
        </w:r>
      </w:hyperlink>
    </w:p>
    <w:p>
      <w:pPr>
        <w:tabs>
          <w:tab w:val="right" w:leader="dot" w:pos="9020"/>
        </w:tabs>
        <w:spacing w:before="20" w:after="20"/>
        <w:ind w:left="360"/>
      </w:pPr>
      <w:hyperlink w:anchor="_TocV11_1270" w:history="1">
        <w:r>
          <w:rPr>
            <w:rFonts w:ascii="Calibri" w:cs="Calibri" w:eastAsia="Calibri" w:hAnsi="Calibri"/>
            <w:sz w:val="20"/>
            <w:szCs w:val="20"/>
          </w:rPr>
          <w:t xml:space="preserve">Figure 34: Help › Helpdesk: requests for the office</w:t>
        </w:r>
        <w:r>
          <w:rPr>
            <w:rFonts w:ascii="Calibri" w:cs="Calibri" w:eastAsia="Calibri" w:hAnsi="Calibri"/>
            <w:sz w:val="20"/>
            <w:szCs w:val="20"/>
          </w:rPr>
          <w:tab/>
          <w:t>46</w:t>
        </w:r>
      </w:hyperlink>
    </w:p>
    <w:p>
      <w:pPr>
        <w:tabs>
          <w:tab w:val="right" w:leader="dot" w:pos="9020"/>
        </w:tabs>
        <w:spacing w:before="20" w:after="20"/>
        <w:ind w:left="360"/>
      </w:pPr>
      <w:hyperlink w:anchor="_TocV11_1271" w:history="1">
        <w:r>
          <w:rPr>
            <w:rFonts w:ascii="Calibri" w:cs="Calibri" w:eastAsia="Calibri" w:hAnsi="Calibri"/>
            <w:sz w:val="20"/>
            <w:szCs w:val="20"/>
          </w:rPr>
          <w:t xml:space="preserve">Figure 35: A helpdesk request with a note for staff and the reply</w:t>
        </w:r>
        <w:r>
          <w:rPr>
            <w:rFonts w:ascii="Calibri" w:cs="Calibri" w:eastAsia="Calibri" w:hAnsi="Calibri"/>
            <w:sz w:val="20"/>
            <w:szCs w:val="20"/>
          </w:rPr>
          <w:tab/>
          <w:t>47</w:t>
        </w:r>
      </w:hyperlink>
    </w:p>
    <w:p>
      <w:pPr>
        <w:tabs>
          <w:tab w:val="right" w:leader="dot" w:pos="9020"/>
        </w:tabs>
        <w:spacing w:before="20" w:after="20"/>
        <w:ind w:left="360"/>
      </w:pPr>
      <w:hyperlink w:anchor="_TocV11_1278" w:history="1">
        <w:r>
          <w:rPr>
            <w:rFonts w:ascii="Calibri" w:cs="Calibri" w:eastAsia="Calibri" w:hAnsi="Calibri"/>
            <w:sz w:val="20"/>
            <w:szCs w:val="20"/>
          </w:rPr>
          <w:t xml:space="preserve">Figure 36: A request with Suggested replies; Use puts the text in the reply box</w:t>
        </w:r>
        <w:r>
          <w:rPr>
            <w:rFonts w:ascii="Calibri" w:cs="Calibri" w:eastAsia="Calibri" w:hAnsi="Calibri"/>
            <w:sz w:val="20"/>
            <w:szCs w:val="20"/>
          </w:rPr>
          <w:tab/>
          <w:t>48</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37: Creating a staff account</w:t>
        </w:r>
        <w:r>
          <w:rPr>
            <w:rFonts w:ascii="Calibri" w:cs="Calibri" w:eastAsia="Calibri" w:hAnsi="Calibri"/>
            <w:sz w:val="20"/>
            <w:szCs w:val="20"/>
          </w:rPr>
          <w:tab/>
          <w:t>49</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38: Institution page with the campus photo</w:t>
        </w:r>
        <w:r>
          <w:rPr>
            <w:rFonts w:ascii="Calibri" w:cs="Calibri" w:eastAsia="Calibri" w:hAnsi="Calibri"/>
            <w:sz w:val="20"/>
            <w:szCs w:val="20"/>
          </w:rPr>
          <w:tab/>
          <w:t>50</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39: The audit trail</w:t>
        </w:r>
        <w:r>
          <w:rPr>
            <w:rFonts w:ascii="Calibri" w:cs="Calibri" w:eastAsia="Calibri" w:hAnsi="Calibri"/>
            <w:sz w:val="20"/>
            <w:szCs w:val="20"/>
          </w:rPr>
          <w:tab/>
          <w:t>51</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40: Security &amp; privacy: two-step sign-in and sign-out times</w:t>
        </w:r>
        <w:r>
          <w:rPr>
            <w:rFonts w:ascii="Calibri" w:cs="Calibri" w:eastAsia="Calibri" w:hAnsi="Calibri"/>
            <w:sz w:val="20"/>
            <w:szCs w:val="20"/>
          </w:rPr>
          <w:tab/>
          <w:t>52</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41: Data import with a checked file</w:t>
        </w:r>
        <w:r>
          <w:rPr>
            <w:rFonts w:ascii="Calibri" w:cs="Calibri" w:eastAsia="Calibri" w:hAnsi="Calibri"/>
            <w:sz w:val="20"/>
            <w:szCs w:val="20"/>
          </w:rPr>
          <w:tab/>
          <w:t>53</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42: Letter wording with the values that can be inserted</w:t>
        </w:r>
        <w:r>
          <w:rPr>
            <w:rFonts w:ascii="Calibri" w:cs="Calibri" w:eastAsia="Calibri" w:hAnsi="Calibri"/>
            <w:sz w:val="20"/>
            <w:szCs w:val="20"/>
          </w:rPr>
          <w:tab/>
          <w:t>54</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43: Integrations: codes and connections</w:t>
        </w:r>
        <w:r>
          <w:rPr>
            <w:rFonts w:ascii="Calibri" w:cs="Calibri" w:eastAsia="Calibri" w:hAnsi="Calibri"/>
            <w:sz w:val="20"/>
            <w:szCs w:val="20"/>
          </w:rPr>
          <w:tab/>
          <w:t>55</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44: Campuses</w:t>
        </w:r>
        <w:r>
          <w:rPr>
            <w:rFonts w:ascii="Calibri" w:cs="Calibri" w:eastAsia="Calibri" w:hAnsi="Calibri"/>
            <w:sz w:val="20"/>
            <w:szCs w:val="20"/>
          </w:rPr>
          <w:tab/>
          <w:t>56</w:t>
        </w:r>
      </w:hyperlink>
    </w:p>
    <w:p>
      <w:pPr>
        <w:tabs>
          <w:tab w:val="right" w:leader="dot" w:pos="9020"/>
        </w:tabs>
        <w:spacing w:before="20" w:after="20"/>
        <w:ind w:left="360"/>
      </w:pPr>
      <w:hyperlink w:anchor="_TocV11_1272" w:history="1">
        <w:r>
          <w:rPr>
            <w:rFonts w:ascii="Calibri" w:cs="Calibri" w:eastAsia="Calibri" w:hAnsi="Calibri"/>
            <w:sz w:val="20"/>
            <w:szCs w:val="20"/>
          </w:rPr>
          <w:t xml:space="preserve">Figure 45: Helpdesk › Categories</w:t>
        </w:r>
        <w:r>
          <w:rPr>
            <w:rFonts w:ascii="Calibri" w:cs="Calibri" w:eastAsia="Calibri" w:hAnsi="Calibri"/>
            <w:sz w:val="20"/>
            <w:szCs w:val="20"/>
          </w:rPr>
          <w:tab/>
          <w:t>57</w:t>
        </w:r>
      </w:hyperlink>
    </w:p>
    <w:p>
      <w:pPr>
        <w:tabs>
          <w:tab w:val="right" w:leader="dot" w:pos="9020"/>
        </w:tabs>
        <w:spacing w:before="20" w:after="20"/>
        <w:ind w:left="360"/>
      </w:pPr>
      <w:hyperlink w:anchor="_TocV11_1279" w:history="1">
        <w:r>
          <w:rPr>
            <w:rFonts w:ascii="Calibri" w:cs="Calibri" w:eastAsia="Calibri" w:hAnsi="Calibri"/>
            <w:sz w:val="20"/>
            <w:szCs w:val="20"/>
          </w:rPr>
          <w:t xml:space="preserve">Figure 46: Helpdesk › Answers: questions asked often with no answer yet</w:t>
        </w:r>
        <w:r>
          <w:rPr>
            <w:rFonts w:ascii="Calibri" w:cs="Calibri" w:eastAsia="Calibri" w:hAnsi="Calibri"/>
            <w:sz w:val="20"/>
            <w:szCs w:val="20"/>
          </w:rPr>
          <w:tab/>
          <w:t>57</w:t>
        </w:r>
      </w:hyperlink>
    </w:p>
    <w:p>
      <w:pPr>
        <w:tabs>
          <w:tab w:val="right" w:leader="dot" w:pos="9020"/>
        </w:tabs>
        <w:spacing w:before="20" w:after="20"/>
        <w:ind w:left="360"/>
      </w:pPr>
      <w:hyperlink w:anchor="_TocV11_1280" w:history="1">
        <w:r>
          <w:rPr>
            <w:rFonts w:ascii="Calibri" w:cs="Calibri" w:eastAsia="Calibri" w:hAnsi="Calibri"/>
            <w:sz w:val="20"/>
            <w:szCs w:val="20"/>
          </w:rPr>
          <w:t xml:space="preserve">Figure 47: Helpdesk › Performance with the assistant's figures</w:t>
        </w:r>
        <w:r>
          <w:rPr>
            <w:rFonts w:ascii="Calibri" w:cs="Calibri" w:eastAsia="Calibri" w:hAnsi="Calibri"/>
            <w:sz w:val="20"/>
            <w:szCs w:val="20"/>
          </w:rPr>
          <w:tab/>
          <w:t>58</w:t>
        </w:r>
      </w:hyperlink>
    </w:p>
    <w:p>
      <w:pPr>
        <w:tabs>
          <w:tab w:val="right" w:leader="dot" w:pos="9020"/>
        </w:tabs>
        <w:spacing w:before="20" w:after="20"/>
        <w:ind w:left="360"/>
      </w:pPr>
      <w:hyperlink w:anchor="_TocV11_1281" w:history="1">
        <w:r>
          <w:rPr>
            <w:rFonts w:ascii="Calibri" w:cs="Calibri" w:eastAsia="Calibri" w:hAnsi="Calibri"/>
            <w:sz w:val="20"/>
            <w:szCs w:val="20"/>
          </w:rPr>
          <w:t xml:space="preserve">Figure 48: Administration › Msingi subscription</w:t>
        </w:r>
        <w:r>
          <w:rPr>
            <w:rFonts w:ascii="Calibri" w:cs="Calibri" w:eastAsia="Calibri" w:hAnsi="Calibri"/>
            <w:sz w:val="20"/>
            <w:szCs w:val="20"/>
          </w:rPr>
          <w:tab/>
          <w:t>59</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49: Institution overview for the Principal</w:t>
        </w:r>
        <w:r>
          <w:rPr>
            <w:rFonts w:ascii="Calibri" w:cs="Calibri" w:eastAsia="Calibri" w:hAnsi="Calibri"/>
            <w:sz w:val="20"/>
            <w:szCs w:val="20"/>
          </w:rPr>
          <w:tab/>
          <w:t>60</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50: Academic calendar</w:t>
        </w:r>
        <w:r>
          <w:rPr>
            <w:rFonts w:ascii="Calibri" w:cs="Calibri" w:eastAsia="Calibri" w:hAnsi="Calibri"/>
            <w:sz w:val="20"/>
            <w:szCs w:val="20"/>
          </w:rPr>
          <w:tab/>
          <w:t>61</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51: A draft curriculum waiting for approval</w:t>
        </w:r>
        <w:r>
          <w:rPr>
            <w:rFonts w:ascii="Calibri" w:cs="Calibri" w:eastAsia="Calibri" w:hAnsi="Calibri"/>
            <w:sz w:val="20"/>
            <w:szCs w:val="20"/>
          </w:rPr>
          <w:tab/>
          <w:t>62</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52: Examination regulations</w:t>
        </w:r>
        <w:r>
          <w:rPr>
            <w:rFonts w:ascii="Calibri" w:cs="Calibri" w:eastAsia="Calibri" w:hAnsi="Calibri"/>
            <w:sz w:val="20"/>
            <w:szCs w:val="20"/>
          </w:rPr>
          <w:tab/>
          <w:t>63</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53: Status changes in progress</w:t>
        </w:r>
        <w:r>
          <w:rPr>
            <w:rFonts w:ascii="Calibri" w:cs="Calibri" w:eastAsia="Calibri" w:hAnsi="Calibri"/>
            <w:sz w:val="20"/>
            <w:szCs w:val="20"/>
          </w:rPr>
          <w:tab/>
          <w:t>64</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54: Registry › Transfers</w:t>
        </w:r>
        <w:r>
          <w:rPr>
            <w:rFonts w:ascii="Calibri" w:cs="Calibri" w:eastAsia="Calibri" w:hAnsi="Calibri"/>
            <w:sz w:val="20"/>
            <w:szCs w:val="20"/>
          </w:rPr>
          <w:tab/>
          <w:t>65</w:t>
        </w:r>
      </w:hyperlink>
    </w:p>
    <w:p>
      <w:pPr>
        <w:tabs>
          <w:tab w:val="right" w:leader="dot" w:pos="9020"/>
        </w:tabs>
        <w:spacing w:before="20" w:after="20"/>
        <w:ind w:left="360"/>
      </w:pPr>
      <w:hyperlink w:anchor="_TocV11_1251" w:history="1">
        <w:r>
          <w:rPr>
            <w:rFonts w:ascii="Calibri" w:cs="Calibri" w:eastAsia="Calibri" w:hAnsi="Calibri"/>
            <w:sz w:val="20"/>
            <w:szCs w:val="20"/>
          </w:rPr>
          <w:t xml:space="preserve">Figure 55: Teaching › Timetable: the week, the clash checks and the modules of the semester</w:t>
        </w:r>
        <w:r>
          <w:rPr>
            <w:rFonts w:ascii="Calibri" w:cs="Calibri" w:eastAsia="Calibri" w:hAnsi="Calibri"/>
            <w:sz w:val="20"/>
            <w:szCs w:val="20"/>
          </w:rPr>
          <w:tab/>
          <w:t>67</w:t>
        </w:r>
      </w:hyperlink>
    </w:p>
    <w:p>
      <w:pPr>
        <w:tabs>
          <w:tab w:val="right" w:leader="dot" w:pos="9020"/>
        </w:tabs>
        <w:spacing w:before="20" w:after="20"/>
        <w:ind w:left="360"/>
      </w:pPr>
      <w:hyperlink w:anchor="_TocV11_1252" w:history="1">
        <w:r>
          <w:rPr>
            <w:rFonts w:ascii="Calibri" w:cs="Calibri" w:eastAsia="Calibri" w:hAnsi="Calibri"/>
            <w:sz w:val="20"/>
            <w:szCs w:val="20"/>
          </w:rPr>
          <w:t xml:space="preserve">Figure 56: Adding a class</w:t>
        </w:r>
        <w:r>
          <w:rPr>
            <w:rFonts w:ascii="Calibri" w:cs="Calibri" w:eastAsia="Calibri" w:hAnsi="Calibri"/>
            <w:sz w:val="20"/>
            <w:szCs w:val="20"/>
          </w:rPr>
          <w:tab/>
          <w:t>68</w:t>
        </w:r>
      </w:hyperlink>
    </w:p>
    <w:p>
      <w:pPr>
        <w:tabs>
          <w:tab w:val="right" w:leader="dot" w:pos="9020"/>
        </w:tabs>
        <w:spacing w:before="20" w:after="20"/>
        <w:ind w:left="360"/>
      </w:pPr>
      <w:hyperlink w:anchor="_TocV11_1253" w:history="1">
        <w:r>
          <w:rPr>
            <w:rFonts w:ascii="Calibri" w:cs="Calibri" w:eastAsia="Calibri" w:hAnsi="Calibri"/>
            <w:sz w:val="20"/>
            <w:szCs w:val="20"/>
          </w:rPr>
          <w:t xml:space="preserve">Figure 57: Teaching › Timetable › Venues</w:t>
        </w:r>
        <w:r>
          <w:rPr>
            <w:rFonts w:ascii="Calibri" w:cs="Calibri" w:eastAsia="Calibri" w:hAnsi="Calibri"/>
            <w:sz w:val="20"/>
            <w:szCs w:val="20"/>
          </w:rPr>
          <w:tab/>
          <w:t>69</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58: Creating an admission window</w:t>
        </w:r>
        <w:r>
          <w:rPr>
            <w:rFonts w:ascii="Calibri" w:cs="Calibri" w:eastAsia="Calibri" w:hAnsi="Calibri"/>
            <w:sz w:val="20"/>
            <w:szCs w:val="20"/>
          </w:rPr>
          <w:tab/>
          <w:t>70</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59: An admission window with its programmes and joining instructions</w:t>
        </w:r>
        <w:r>
          <w:rPr>
            <w:rFonts w:ascii="Calibri" w:cs="Calibri" w:eastAsia="Calibri" w:hAnsi="Calibri"/>
            <w:sz w:val="20"/>
            <w:szCs w:val="20"/>
          </w:rPr>
          <w:tab/>
          <w:t>70</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60: The Applicants list</w:t>
        </w:r>
        <w:r>
          <w:rPr>
            <w:rFonts w:ascii="Calibri" w:cs="Calibri" w:eastAsia="Calibri" w:hAnsi="Calibri"/>
            <w:sz w:val="20"/>
            <w:szCs w:val="20"/>
          </w:rPr>
          <w:tab/>
          <w:t>71</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61: A selection round with ranked applicants</w:t>
        </w:r>
        <w:r>
          <w:rPr>
            <w:rFonts w:ascii="Calibri" w:cs="Calibri" w:eastAsia="Calibri" w:hAnsi="Calibri"/>
            <w:sz w:val="20"/>
            <w:szCs w:val="20"/>
          </w:rPr>
          <w:tab/>
          <w:t>72</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62: NACTVET verification and offers</w:t>
        </w:r>
        <w:r>
          <w:rPr>
            <w:rFonts w:ascii="Calibri" w:cs="Calibri" w:eastAsia="Calibri" w:hAnsi="Calibri"/>
            <w:sz w:val="20"/>
            <w:szCs w:val="20"/>
          </w:rPr>
          <w:tab/>
          <w:t>73</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63: Submissions to NACTVET with Fetch outcomes</w:t>
        </w:r>
        <w:r>
          <w:rPr>
            <w:rFonts w:ascii="Calibri" w:cs="Calibri" w:eastAsia="Calibri" w:hAnsi="Calibri"/>
            <w:sz w:val="20"/>
            <w:szCs w:val="20"/>
          </w:rPr>
          <w:tab/>
          <w:t>74</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64: Offers and admission letters</w:t>
        </w:r>
        <w:r>
          <w:rPr>
            <w:rFonts w:ascii="Calibri" w:cs="Calibri" w:eastAsia="Calibri" w:hAnsi="Calibri"/>
            <w:sz w:val="20"/>
            <w:szCs w:val="20"/>
          </w:rPr>
          <w:tab/>
          <w:t>75</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65: Documents applicants upload, on the window page</w:t>
        </w:r>
        <w:r>
          <w:rPr>
            <w:rFonts w:ascii="Calibri" w:cs="Calibri" w:eastAsia="Calibri" w:hAnsi="Calibri"/>
            <w:sz w:val="20"/>
            <w:szCs w:val="20"/>
          </w:rPr>
          <w:tab/>
          <w:t>76</w:t>
        </w:r>
      </w:hyperlink>
    </w:p>
    <w:p>
      <w:pPr>
        <w:tabs>
          <w:tab w:val="right" w:leader="dot" w:pos="9020"/>
        </w:tabs>
        <w:spacing w:before="20" w:after="20"/>
        <w:ind w:left="360"/>
      </w:pPr>
      <w:hyperlink w:anchor="_TocV11_1243" w:history="1">
        <w:r>
          <w:rPr>
            <w:rFonts w:ascii="Calibri" w:cs="Calibri" w:eastAsia="Calibri" w:hAnsi="Calibri"/>
            <w:sz w:val="20"/>
            <w:szCs w:val="20"/>
          </w:rPr>
          <w:t xml:space="preserve">Figure 66: Testing entry rules with a sample applicant</w:t>
        </w:r>
        <w:r>
          <w:rPr>
            <w:rFonts w:ascii="Calibri" w:cs="Calibri" w:eastAsia="Calibri" w:hAnsi="Calibri"/>
            <w:sz w:val="20"/>
            <w:szCs w:val="20"/>
          </w:rPr>
          <w:tab/>
          <w:t>77</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67: Registration hand-over</w:t>
        </w:r>
        <w:r>
          <w:rPr>
            <w:rFonts w:ascii="Calibri" w:cs="Calibri" w:eastAsia="Calibri" w:hAnsi="Calibri"/>
            <w:sz w:val="20"/>
            <w:szCs w:val="20"/>
          </w:rPr>
          <w:tab/>
          <w:t>78</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68: A student record with first registration, ID card and fees</w:t>
        </w:r>
        <w:r>
          <w:rPr>
            <w:rFonts w:ascii="Calibri" w:cs="Calibri" w:eastAsia="Calibri" w:hAnsi="Calibri"/>
            <w:sz w:val="20"/>
            <w:szCs w:val="20"/>
          </w:rPr>
          <w:tab/>
          <w:t>79</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69: Semester registration</w:t>
        </w:r>
        <w:r>
          <w:rPr>
            <w:rFonts w:ascii="Calibri" w:cs="Calibri" w:eastAsia="Calibri" w:hAnsi="Calibri"/>
            <w:sz w:val="20"/>
            <w:szCs w:val="20"/>
          </w:rPr>
          <w:tab/>
          <w:t>80</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70: Requesting a status change</w:t>
        </w:r>
        <w:r>
          <w:rPr>
            <w:rFonts w:ascii="Calibri" w:cs="Calibri" w:eastAsia="Calibri" w:hAnsi="Calibri"/>
            <w:sz w:val="20"/>
            <w:szCs w:val="20"/>
          </w:rPr>
          <w:tab/>
          <w:t>81</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71: A graduation with graduands and certificates</w:t>
        </w:r>
        <w:r>
          <w:rPr>
            <w:rFonts w:ascii="Calibri" w:cs="Calibri" w:eastAsia="Calibri" w:hAnsi="Calibri"/>
            <w:sz w:val="20"/>
            <w:szCs w:val="20"/>
          </w:rPr>
          <w:tab/>
          <w:t>82</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72: Alumni</w:t>
        </w:r>
        <w:r>
          <w:rPr>
            <w:rFonts w:ascii="Calibri" w:cs="Calibri" w:eastAsia="Calibri" w:hAnsi="Calibri"/>
            <w:sz w:val="20"/>
            <w:szCs w:val="20"/>
          </w:rPr>
          <w:tab/>
          <w:t>84</w:t>
        </w:r>
      </w:hyperlink>
    </w:p>
    <w:p>
      <w:pPr>
        <w:tabs>
          <w:tab w:val="right" w:leader="dot" w:pos="9020"/>
        </w:tabs>
        <w:spacing w:before="20" w:after="20"/>
        <w:ind w:left="360"/>
      </w:pPr>
      <w:hyperlink w:anchor="_TocV11_1260" w:history="1">
        <w:r>
          <w:rPr>
            <w:rFonts w:ascii="Calibri" w:cs="Calibri" w:eastAsia="Calibri" w:hAnsi="Calibri"/>
            <w:sz w:val="20"/>
            <w:szCs w:val="20"/>
          </w:rPr>
          <w:t xml:space="preserve">Figure 73: Registry › Health insurance</w:t>
        </w:r>
        <w:r>
          <w:rPr>
            <w:rFonts w:ascii="Calibri" w:cs="Calibri" w:eastAsia="Calibri" w:hAnsi="Calibri"/>
            <w:sz w:val="20"/>
            <w:szCs w:val="20"/>
          </w:rPr>
          <w:tab/>
          <w:t>85</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74: Curricula and the module catalogue</w:t>
        </w:r>
        <w:r>
          <w:rPr>
            <w:rFonts w:ascii="Calibri" w:cs="Calibri" w:eastAsia="Calibri" w:hAnsi="Calibri"/>
            <w:sz w:val="20"/>
            <w:szCs w:val="20"/>
          </w:rPr>
          <w:tab/>
          <w:t>86</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75: Modules of the semester with their stage</w:t>
        </w:r>
        <w:r>
          <w:rPr>
            <w:rFonts w:ascii="Calibri" w:cs="Calibri" w:eastAsia="Calibri" w:hAnsi="Calibri"/>
            <w:sz w:val="20"/>
            <w:szCs w:val="20"/>
          </w:rPr>
          <w:tab/>
          <w:t>87</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76: Moderating a module's marks</w:t>
        </w:r>
        <w:r>
          <w:rPr>
            <w:rFonts w:ascii="Calibri" w:cs="Calibri" w:eastAsia="Calibri" w:hAnsi="Calibri"/>
            <w:sz w:val="20"/>
            <w:szCs w:val="20"/>
          </w:rPr>
          <w:tab/>
          <w:t>88</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77: My teaching</w:t>
        </w:r>
        <w:r>
          <w:rPr>
            <w:rFonts w:ascii="Calibri" w:cs="Calibri" w:eastAsia="Calibri" w:hAnsi="Calibri"/>
            <w:sz w:val="20"/>
            <w:szCs w:val="20"/>
          </w:rPr>
          <w:tab/>
          <w:t>90</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78: Recording a class session</w:t>
        </w:r>
        <w:r>
          <w:rPr>
            <w:rFonts w:ascii="Calibri" w:cs="Calibri" w:eastAsia="Calibri" w:hAnsi="Calibri"/>
            <w:sz w:val="20"/>
            <w:szCs w:val="20"/>
          </w:rPr>
          <w:tab/>
          <w:t>91</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79: Starting self check-in</w:t>
        </w:r>
        <w:r>
          <w:rPr>
            <w:rFonts w:ascii="Calibri" w:cs="Calibri" w:eastAsia="Calibri" w:hAnsi="Calibri"/>
            <w:sz w:val="20"/>
            <w:szCs w:val="20"/>
          </w:rPr>
          <w:tab/>
          <w:t>92</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80: Entering marks for a module</w:t>
        </w:r>
        <w:r>
          <w:rPr>
            <w:rFonts w:ascii="Calibri" w:cs="Calibri" w:eastAsia="Calibri" w:hAnsi="Calibri"/>
            <w:sz w:val="20"/>
            <w:szCs w:val="20"/>
          </w:rPr>
          <w:tab/>
          <w:t>93</w:t>
        </w:r>
      </w:hyperlink>
    </w:p>
    <w:p>
      <w:pPr>
        <w:tabs>
          <w:tab w:val="right" w:leader="dot" w:pos="9020"/>
        </w:tabs>
        <w:spacing w:before="20" w:after="20"/>
        <w:ind w:left="360"/>
      </w:pPr>
      <w:hyperlink w:anchor="_TocV11_1254" w:history="1">
        <w:r>
          <w:rPr>
            <w:rFonts w:ascii="Calibri" w:cs="Calibri" w:eastAsia="Calibri" w:hAnsi="Calibri"/>
            <w:sz w:val="20"/>
            <w:szCs w:val="20"/>
          </w:rPr>
          <w:t xml:space="preserve">Figure 81: My timetable for a lecturer</w:t>
        </w:r>
        <w:r>
          <w:rPr>
            <w:rFonts w:ascii="Calibri" w:cs="Calibri" w:eastAsia="Calibri" w:hAnsi="Calibri"/>
            <w:sz w:val="20"/>
            <w:szCs w:val="20"/>
          </w:rPr>
          <w:tab/>
          <w:t>94</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82: A competence unit with outcomes per task</w:t>
        </w:r>
        <w:r>
          <w:rPr>
            <w:rFonts w:ascii="Calibri" w:cs="Calibri" w:eastAsia="Calibri" w:hAnsi="Calibri"/>
            <w:sz w:val="20"/>
            <w:szCs w:val="20"/>
          </w:rPr>
          <w:tab/>
          <w:t>95</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83: The Examinations office board</w:t>
        </w:r>
        <w:r>
          <w:rPr>
            <w:rFonts w:ascii="Calibri" w:cs="Calibri" w:eastAsia="Calibri" w:hAnsi="Calibri"/>
            <w:sz w:val="20"/>
            <w:szCs w:val="20"/>
          </w:rPr>
          <w:tab/>
          <w:t>96</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84: Examination eligibility per module</w:t>
        </w:r>
        <w:r>
          <w:rPr>
            <w:rFonts w:ascii="Calibri" w:cs="Calibri" w:eastAsia="Calibri" w:hAnsi="Calibri"/>
            <w:sz w:val="20"/>
            <w:szCs w:val="20"/>
          </w:rPr>
          <w:tab/>
          <w:t>97</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85: A class result sheet through to publication</w:t>
        </w:r>
        <w:r>
          <w:rPr>
            <w:rFonts w:ascii="Calibri" w:cs="Calibri" w:eastAsia="Calibri" w:hAnsi="Calibri"/>
            <w:sz w:val="20"/>
            <w:szCs w:val="20"/>
          </w:rPr>
          <w:tab/>
          <w:t>98</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86: Opening supplementary and special examinations</w:t>
        </w:r>
        <w:r>
          <w:rPr>
            <w:rFonts w:ascii="Calibri" w:cs="Calibri" w:eastAsia="Calibri" w:hAnsi="Calibri"/>
            <w:sz w:val="20"/>
            <w:szCs w:val="20"/>
          </w:rPr>
          <w:tab/>
          <w:t>99</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87: Remarks and appeals</w:t>
        </w:r>
        <w:r>
          <w:rPr>
            <w:rFonts w:ascii="Calibri" w:cs="Calibri" w:eastAsia="Calibri" w:hAnsi="Calibri"/>
            <w:sz w:val="20"/>
            <w:szCs w:val="20"/>
          </w:rPr>
          <w:tab/>
          <w:t>100</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88: A result amendment waiting for the administrator</w:t>
        </w:r>
        <w:r>
          <w:rPr>
            <w:rFonts w:ascii="Calibri" w:cs="Calibri" w:eastAsia="Calibri" w:hAnsi="Calibri"/>
            <w:sz w:val="20"/>
            <w:szCs w:val="20"/>
          </w:rPr>
          <w:tab/>
          <w:t>101</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89: Competence units for a semester</w:t>
        </w:r>
        <w:r>
          <w:rPr>
            <w:rFonts w:ascii="Calibri" w:cs="Calibri" w:eastAsia="Calibri" w:hAnsi="Calibri"/>
            <w:sz w:val="20"/>
            <w:szCs w:val="20"/>
          </w:rPr>
          <w:tab/>
          <w:t>102</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90: Approval stages for module results</w:t>
        </w:r>
        <w:r>
          <w:rPr>
            <w:rFonts w:ascii="Calibri" w:cs="Calibri" w:eastAsia="Calibri" w:hAnsi="Calibri"/>
            <w:sz w:val="20"/>
            <w:szCs w:val="20"/>
          </w:rPr>
          <w:tab/>
          <w:t>103</w:t>
        </w:r>
      </w:hyperlink>
    </w:p>
    <w:p>
      <w:pPr>
        <w:tabs>
          <w:tab w:val="right" w:leader="dot" w:pos="9020"/>
        </w:tabs>
        <w:spacing w:before="20" w:after="20"/>
        <w:ind w:left="360"/>
      </w:pPr>
      <w:hyperlink w:anchor="_TocV11_1255" w:history="1">
        <w:r>
          <w:rPr>
            <w:rFonts w:ascii="Calibri" w:cs="Calibri" w:eastAsia="Calibri" w:hAnsi="Calibri"/>
            <w:sz w:val="20"/>
            <w:szCs w:val="20"/>
          </w:rPr>
          <w:t xml:space="preserve">Figure 91: Examinations › Exam timetable</w:t>
        </w:r>
        <w:r>
          <w:rPr>
            <w:rFonts w:ascii="Calibri" w:cs="Calibri" w:eastAsia="Calibri" w:hAnsi="Calibri"/>
            <w:sz w:val="20"/>
            <w:szCs w:val="20"/>
          </w:rPr>
          <w:tab/>
          <w:t>104</w:t>
        </w:r>
      </w:hyperlink>
    </w:p>
    <w:p>
      <w:pPr>
        <w:tabs>
          <w:tab w:val="right" w:leader="dot" w:pos="9020"/>
        </w:tabs>
        <w:spacing w:before="20" w:after="20"/>
        <w:ind w:left="360"/>
      </w:pPr>
      <w:hyperlink w:anchor="_TocV11_1256" w:history="1">
        <w:r>
          <w:rPr>
            <w:rFonts w:ascii="Calibri" w:cs="Calibri" w:eastAsia="Calibri" w:hAnsi="Calibri"/>
            <w:sz w:val="20"/>
            <w:szCs w:val="20"/>
          </w:rPr>
          <w:t xml:space="preserve">Figure 92: Adding an examination paper</w:t>
        </w:r>
        <w:r>
          <w:rPr>
            <w:rFonts w:ascii="Calibri" w:cs="Calibri" w:eastAsia="Calibri" w:hAnsi="Calibri"/>
            <w:sz w:val="20"/>
            <w:szCs w:val="20"/>
          </w:rPr>
          <w:tab/>
          <w:t>105</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93: The Finance overview</w:t>
        </w:r>
        <w:r>
          <w:rPr>
            <w:rFonts w:ascii="Calibri" w:cs="Calibri" w:eastAsia="Calibri" w:hAnsi="Calibri"/>
            <w:sz w:val="20"/>
            <w:szCs w:val="20"/>
          </w:rPr>
          <w:tab/>
          <w:t>106</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94: Setting collection targets</w:t>
        </w:r>
        <w:r>
          <w:rPr>
            <w:rFonts w:ascii="Calibri" w:cs="Calibri" w:eastAsia="Calibri" w:hAnsi="Calibri"/>
            <w:sz w:val="20"/>
            <w:szCs w:val="20"/>
          </w:rPr>
          <w:tab/>
          <w:t>107</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95: Waivers and refunds waiting for approval</w:t>
        </w:r>
        <w:r>
          <w:rPr>
            <w:rFonts w:ascii="Calibri" w:cs="Calibri" w:eastAsia="Calibri" w:hAnsi="Calibri"/>
            <w:sz w:val="20"/>
            <w:szCs w:val="20"/>
          </w:rPr>
          <w:tab/>
          <w:t>108</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96: Instalments and reminders</w:t>
        </w:r>
        <w:r>
          <w:rPr>
            <w:rFonts w:ascii="Calibri" w:cs="Calibri" w:eastAsia="Calibri" w:hAnsi="Calibri"/>
            <w:sz w:val="20"/>
            <w:szCs w:val="20"/>
          </w:rPr>
          <w:tab/>
          <w:t>109</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97: Fee structures</w:t>
        </w:r>
        <w:r>
          <w:rPr>
            <w:rFonts w:ascii="Calibri" w:cs="Calibri" w:eastAsia="Calibri" w:hAnsi="Calibri"/>
            <w:sz w:val="20"/>
            <w:szCs w:val="20"/>
          </w:rPr>
          <w:tab/>
          <w:t>111</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98: Fee items with GFS codes and priority</w:t>
        </w:r>
        <w:r>
          <w:rPr>
            <w:rFonts w:ascii="Calibri" w:cs="Calibri" w:eastAsia="Calibri" w:hAnsi="Calibri"/>
            <w:sz w:val="20"/>
            <w:szCs w:val="20"/>
          </w:rPr>
          <w:tab/>
          <w:t>111</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99: Clearance rules</w:t>
        </w:r>
        <w:r>
          <w:rPr>
            <w:rFonts w:ascii="Calibri" w:cs="Calibri" w:eastAsia="Calibri" w:hAnsi="Calibri"/>
            <w:sz w:val="20"/>
            <w:szCs w:val="20"/>
          </w:rPr>
          <w:tab/>
          <w:t>112</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100: GePG reconciliation by day</w:t>
        </w:r>
        <w:r>
          <w:rPr>
            <w:rFonts w:ascii="Calibri" w:cs="Calibri" w:eastAsia="Calibri" w:hAnsi="Calibri"/>
            <w:sz w:val="20"/>
            <w:szCs w:val="20"/>
          </w:rPr>
          <w:tab/>
          <w:t>113</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101: A sponsor with sponsored students and invoices</w:t>
        </w:r>
        <w:r>
          <w:rPr>
            <w:rFonts w:ascii="Calibri" w:cs="Calibri" w:eastAsia="Calibri" w:hAnsi="Calibri"/>
            <w:sz w:val="20"/>
            <w:szCs w:val="20"/>
          </w:rPr>
          <w:tab/>
          <w:t>114</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102: Requesting a waiver or refund</w:t>
        </w:r>
        <w:r>
          <w:rPr>
            <w:rFonts w:ascii="Calibri" w:cs="Calibri" w:eastAsia="Calibri" w:hAnsi="Calibri"/>
            <w:sz w:val="20"/>
            <w:szCs w:val="20"/>
          </w:rPr>
          <w:tab/>
          <w:t>115</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103: The Sponsor Officer's view</w:t>
        </w:r>
        <w:r>
          <w:rPr>
            <w:rFonts w:ascii="Calibri" w:cs="Calibri" w:eastAsia="Calibri" w:hAnsi="Calibri"/>
            <w:sz w:val="20"/>
            <w:szCs w:val="20"/>
          </w:rPr>
          <w:tab/>
          <w:t>117</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104: Hostels and rooms</w:t>
        </w:r>
        <w:r>
          <w:rPr>
            <w:rFonts w:ascii="Calibri" w:cs="Calibri" w:eastAsia="Calibri" w:hAnsi="Calibri"/>
            <w:sz w:val="20"/>
            <w:szCs w:val="20"/>
          </w:rPr>
          <w:tab/>
          <w:t>118</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105: Hostel allocation</w:t>
        </w:r>
        <w:r>
          <w:rPr>
            <w:rFonts w:ascii="Calibri" w:cs="Calibri" w:eastAsia="Calibri" w:hAnsi="Calibri"/>
            <w:sz w:val="20"/>
            <w:szCs w:val="20"/>
          </w:rPr>
          <w:tab/>
          <w:t>119</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106: Repairs</w:t>
        </w:r>
        <w:r>
          <w:rPr>
            <w:rFonts w:ascii="Calibri" w:cs="Calibri" w:eastAsia="Calibri" w:hAnsi="Calibri"/>
            <w:sz w:val="20"/>
            <w:szCs w:val="20"/>
          </w:rPr>
          <w:tab/>
          <w:t>120</w:t>
        </w:r>
      </w:hyperlink>
    </w:p>
    <w:p>
      <w:pPr>
        <w:tabs>
          <w:tab w:val="right" w:leader="dot" w:pos="9020"/>
        </w:tabs>
        <w:spacing w:before="20" w:after="20"/>
        <w:ind w:left="360"/>
      </w:pPr>
      <w:hyperlink w:anchor="_TocV11_1244" w:history="1">
        <w:r>
          <w:rPr>
            <w:rFonts w:ascii="Calibri" w:cs="Calibri" w:eastAsia="Calibri" w:hAnsi="Calibri"/>
            <w:sz w:val="20"/>
            <w:szCs w:val="20"/>
          </w:rPr>
          <w:t xml:space="preserve">Figure 107: Moving a student to another bed</w:t>
        </w:r>
        <w:r>
          <w:rPr>
            <w:rFonts w:ascii="Calibri" w:cs="Calibri" w:eastAsia="Calibri" w:hAnsi="Calibri"/>
            <w:sz w:val="20"/>
            <w:szCs w:val="20"/>
          </w:rPr>
          <w:tab/>
          <w:t>121</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108: Industrial practical training placements</w:t>
        </w:r>
        <w:r>
          <w:rPr>
            <w:rFonts w:ascii="Calibri" w:cs="Calibri" w:eastAsia="Calibri" w:hAnsi="Calibri"/>
            <w:sz w:val="20"/>
            <w:szCs w:val="20"/>
          </w:rPr>
          <w:tab/>
          <w:t>122</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109: IPT periods</w:t>
        </w:r>
        <w:r>
          <w:rPr>
            <w:rFonts w:ascii="Calibri" w:cs="Calibri" w:eastAsia="Calibri" w:hAnsi="Calibri"/>
            <w:sz w:val="20"/>
            <w:szCs w:val="20"/>
          </w:rPr>
          <w:tab/>
          <w:t>122</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110: The clearance queue of an office</w:t>
        </w:r>
        <w:r>
          <w:rPr>
            <w:rFonts w:ascii="Calibri" w:cs="Calibri" w:eastAsia="Calibri" w:hAnsi="Calibri"/>
            <w:sz w:val="20"/>
            <w:szCs w:val="20"/>
          </w:rPr>
          <w:tab/>
          <w:t>123</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111: The audit trail as seen by the Auditor</w:t>
        </w:r>
        <w:r>
          <w:rPr>
            <w:rFonts w:ascii="Calibri" w:cs="Calibri" w:eastAsia="Calibri" w:hAnsi="Calibri"/>
            <w:sz w:val="20"/>
            <w:szCs w:val="20"/>
          </w:rPr>
          <w:tab/>
          <w:t>124</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112: Platform overview</w:t>
        </w:r>
        <w:r>
          <w:rPr>
            <w:rFonts w:ascii="Calibri" w:cs="Calibri" w:eastAsia="Calibri" w:hAnsi="Calibri"/>
            <w:sz w:val="20"/>
            <w:szCs w:val="20"/>
          </w:rPr>
          <w:tab/>
          <w:t>125</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113: Onboarding an institution</w:t>
        </w:r>
        <w:r>
          <w:rPr>
            <w:rFonts w:ascii="Calibri" w:cs="Calibri" w:eastAsia="Calibri" w:hAnsi="Calibri"/>
            <w:sz w:val="20"/>
            <w:szCs w:val="20"/>
          </w:rPr>
          <w:tab/>
          <w:t>126</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114: An institution in the platform console</w:t>
        </w:r>
        <w:r>
          <w:rPr>
            <w:rFonts w:ascii="Calibri" w:cs="Calibri" w:eastAsia="Calibri" w:hAnsi="Calibri"/>
            <w:sz w:val="20"/>
            <w:szCs w:val="20"/>
          </w:rPr>
          <w:tab/>
          <w:t>127</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115: Integration health</w:t>
        </w:r>
        <w:r>
          <w:rPr>
            <w:rFonts w:ascii="Calibri" w:cs="Calibri" w:eastAsia="Calibri" w:hAnsi="Calibri"/>
            <w:sz w:val="20"/>
            <w:szCs w:val="20"/>
          </w:rPr>
          <w:tab/>
          <w:t>128</w:t>
        </w:r>
      </w:hyperlink>
    </w:p>
    <w:p>
      <w:pPr>
        <w:tabs>
          <w:tab w:val="right" w:leader="dot" w:pos="9020"/>
        </w:tabs>
        <w:spacing w:before="20" w:after="20"/>
        <w:ind w:left="360"/>
      </w:pPr>
      <w:hyperlink w:anchor="_TocV11_1273" w:history="1">
        <w:r>
          <w:rPr>
            <w:rFonts w:ascii="Calibri" w:cs="Calibri" w:eastAsia="Calibri" w:hAnsi="Calibri"/>
            <w:sz w:val="20"/>
            <w:szCs w:val="20"/>
          </w:rPr>
          <w:t xml:space="preserve">Figure 116: A support ticket in the platform console</w:t>
        </w:r>
        <w:r>
          <w:rPr>
            <w:rFonts w:ascii="Calibri" w:cs="Calibri" w:eastAsia="Calibri" w:hAnsi="Calibri"/>
            <w:sz w:val="20"/>
            <w:szCs w:val="20"/>
          </w:rPr>
          <w:tab/>
          <w:t>129</w:t>
        </w:r>
      </w:hyperlink>
    </w:p>
    <w:p>
      <w:pPr>
        <w:tabs>
          <w:tab w:val="right" w:leader="dot" w:pos="9020"/>
        </w:tabs>
        <w:spacing w:before="20" w:after="20"/>
        <w:ind w:left="360"/>
      </w:pPr>
      <w:hyperlink w:anchor="_TocV11_1282" w:history="1">
        <w:r>
          <w:rPr>
            <w:rFonts w:ascii="Calibri" w:cs="Calibri" w:eastAsia="Calibri" w:hAnsi="Calibri"/>
            <w:sz w:val="20"/>
            <w:szCs w:val="20"/>
          </w:rPr>
          <w:t xml:space="preserve">Figure 117: Billing › Overview after Run billing now</w:t>
        </w:r>
        <w:r>
          <w:rPr>
            <w:rFonts w:ascii="Calibri" w:cs="Calibri" w:eastAsia="Calibri" w:hAnsi="Calibri"/>
            <w:sz w:val="20"/>
            <w:szCs w:val="20"/>
          </w:rPr>
          <w:tab/>
          <w:t>131</w:t>
        </w:r>
      </w:hyperlink>
    </w:p>
    <w:p>
      <w:pPr>
        <w:tabs>
          <w:tab w:val="right" w:leader="dot" w:pos="9020"/>
        </w:tabs>
        <w:spacing w:before="20" w:after="20"/>
        <w:ind w:left="360"/>
      </w:pPr>
      <w:hyperlink w:anchor="_TocV11_1283" w:history="1">
        <w:r>
          <w:rPr>
            <w:rFonts w:ascii="Calibri" w:cs="Calibri" w:eastAsia="Calibri" w:hAnsi="Calibri"/>
            <w:sz w:val="20"/>
            <w:szCs w:val="20"/>
          </w:rPr>
          <w:t xml:space="preserve">Figure 118: The contract of an institution</w:t>
        </w:r>
        <w:r>
          <w:rPr>
            <w:rFonts w:ascii="Calibri" w:cs="Calibri" w:eastAsia="Calibri" w:hAnsi="Calibri"/>
            <w:sz w:val="20"/>
            <w:szCs w:val="20"/>
          </w:rPr>
          <w:tab/>
          <w:t>132</w:t>
        </w:r>
      </w:hyperlink>
    </w:p>
    <w:p>
      <w:pPr>
        <w:tabs>
          <w:tab w:val="right" w:leader="dot" w:pos="9020"/>
        </w:tabs>
        <w:spacing w:before="20" w:after="20"/>
        <w:ind w:left="360"/>
      </w:pPr>
      <w:hyperlink w:anchor="_TocV11_1284" w:history="1">
        <w:r>
          <w:rPr>
            <w:rFonts w:ascii="Calibri" w:cs="Calibri" w:eastAsia="Calibri" w:hAnsi="Calibri"/>
            <w:sz w:val="20"/>
            <w:szCs w:val="20"/>
          </w:rPr>
          <w:t xml:space="preserve">Figure 119: An issued invoice, partly paid</w:t>
        </w:r>
        <w:r>
          <w:rPr>
            <w:rFonts w:ascii="Calibri" w:cs="Calibri" w:eastAsia="Calibri" w:hAnsi="Calibri"/>
            <w:sz w:val="20"/>
            <w:szCs w:val="20"/>
          </w:rPr>
          <w:tab/>
          <w:t>133</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Find my results. CIMS fetches your names, sex, school, results and PREM number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Click the privacy notice link to read how the institution uses your personal data. Click I have read it and agree at the foot of the notice (this ticks the box for you), or close it and tick the box yourself, then click Create account.</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My application with the admission windows that are open, their closing date and fee. Click Start your application under the intake you want. The application then has six steps shown at the top: Results, Personal details, Application fee, Other qualifications, Programmes and Applicant profile (with Documents before the last one when the window asks for documents).</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Next of kin, enter the Full name, Relationship (for example Mother, Father or Guardian) and Mobile number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Applicant profile and submit</w:t>
      </w:r>
      <w:bookmarkEnd w:id="1031"/>
    </w:p>
    <w:p>
      <w:pPr>
        <w:spacing w:after="300"/>
      </w:pPr>
      <w:r>
        <w:rPr>
          <w:i/>
          <w:rFonts w:ascii="Calibri" w:cs="Calibri" w:eastAsia="Calibri" w:hAnsi="Calibri"/>
          <w:color w:val="595959"/>
          <w:sz w:val="22"/>
          <w:szCs w:val="22"/>
        </w:rPr>
        <w:t xml:space="preserve">This section explains how to check your applicant profile, change any part of it, and submit your application.</w:t>
      </w:r>
    </w:p>
    <w:p>
      <w:pPr>
        <w:pStyle w:val="ListParagraph"/>
        <w:numPr>
          <w:ilvl w:val="0"/>
          <w:numId w:val="107"/>
        </w:numPr>
        <w:spacing w:after="80" w:line="264"/>
      </w:pPr>
      <w:r>
        <w:rPr>
          <w:rFonts w:ascii="Calibri" w:cs="Calibri" w:eastAsia="Calibri" w:hAnsi="Calibri"/>
        </w:rPr>
        <w:t xml:space="preserve">The last step, </w:t>
      </w:r>
      <w:r>
        <w:rPr>
          <w:rFonts w:ascii="Calibri" w:cs="Calibri" w:eastAsia="Calibri" w:hAnsi="Calibri"/>
          <w:b/>
          <w:bCs/>
        </w:rPr>
        <w:t xml:space="preserve">Applicant profile</w:t>
      </w:r>
      <w:r>
        <w:rPr>
          <w:rFonts w:ascii="Calibri" w:cs="Calibri" w:eastAsia="Calibri" w:hAnsi="Calibri"/>
        </w:rPr>
        <w:t xml:space="preserve">, shows everything your application holds: personal details (with your NECTA index number and PREM number), Form Four results, other qualifications, programme choices, the fee and any documents.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Edit</w:t>
      </w:r>
      <w:r>
        <w:rPr>
          <w:rFonts w:ascii="Calibri" w:cs="Calibri" w:eastAsia="Calibri" w:hAnsi="Calibri"/>
        </w:rPr>
        <w:t xml:space="preserve"> beside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or </w:t>
      </w:r>
      <w:r>
        <w:rPr>
          <w:rFonts w:ascii="Calibri" w:cs="Calibri" w:eastAsia="Calibri" w:hAnsi="Calibri"/>
          <w:b/>
          <w:bCs/>
        </w:rPr>
        <w:t xml:space="preserve">Programme choices</w:t>
      </w:r>
      <w:r>
        <w:rPr>
          <w:rFonts w:ascii="Calibri" w:cs="Calibri" w:eastAsia="Calibri" w:hAnsi="Calibri"/>
        </w:rPr>
        <w:t xml:space="preserve"> to change that part: its step opens, you save, and you come back to </w:t>
      </w:r>
      <w:r>
        <w:rPr>
          <w:rFonts w:ascii="Calibri" w:cs="Calibri" w:eastAsia="Calibri" w:hAnsi="Calibri"/>
          <w:b/>
          <w:bCs/>
        </w:rPr>
        <w:t xml:space="preserve">Applicant profile</w:t>
      </w:r>
      <w:r>
        <w:rPr>
          <w:rFonts w:ascii="Calibri" w:cs="Calibri" w:eastAsia="Calibri" w:hAnsi="Calibri"/>
        </w:rPr>
        <w:t xml:space="preserve">. Anything still to do is listed above the Submit button.</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760720" cy="8507109"/>
            <wp:effectExtent l="0" t="0" r="0" b="0"/>
            <wp:docPr id="990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Picture 9901"/>
                    <pic:cNvPicPr/>
                  </pic:nvPicPr>
                  <pic:blipFill>
                    <a:blip r:embed="rIdV16_1"/>
                    <a:stretch>
                      <a:fillRect/>
                    </a:stretch>
                  </pic:blipFill>
                  <pic:spPr>
                    <a:xfrm>
                      <a:off x="0" y="0"/>
                      <a:ext cx="5760720" cy="8507109"/>
                    </a:xfrm>
                    <a:prstGeom prst="rect">
                      <a:avLst/>
                    </a:prstGeom>
                    <a:ln w="6350">
                      <a:solidFill>
                        <a:srgbClr val="BFC9D6"/>
                      </a:solidFill>
                    </a:ln>
                  </pic:spPr>
                </pic:pic>
              </a:graphicData>
            </a:graphic>
          </wp:inline>
        </w:drawing>
      </w:r>
    </w:p>
    <w:p>
      <w:pPr>
        <w:pStyle w:val="Caption"/>
        <w:keepLines/>
        <w:spacing w:after="200" w:before="60"/>
        <w:jc w:val="center"/>
      </w:pPr>
      <w:bookmarkStart w:id="1261" w:name="_TocV11_12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The applicant profile on the last step, with Edit buttons</w:t>
      </w:r>
      <w:bookmarkEnd w:id="1261"/>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On the last step of the application (Applicant profile), under Email, you can add an email address. CIMS sends a 6-digit code to confirm it; once confirmed, your admission letter and messages also come by email. Your personal data, on the same step, lets you download what the institution holds about you or make a request (section 2.7); Read the privacy notice opens the notice you agreed to.</w:t>
      </w:r>
    </w:p>
    <w:p>
      <w:pPr>
        <w:pStyle w:val="Heading2"/>
      </w:pPr>
      <w:bookmarkStart w:id="1262" w:name="_TocV11_1262"/>
      <w:r>
        <w:rPr>
          <w:rFonts w:ascii="Calibri" w:cs="Calibri" w:eastAsia="Calibri" w:hAnsi="Calibri"/>
        </w:rPr>
        <w:t xml:space="preserve">3.12 Get help</w:t>
      </w:r>
      <w:bookmarkEnd w:id="1262"/>
    </w:p>
    <w:p>
      <w:pPr>
        <w:spacing w:after="300"/>
      </w:pPr>
      <w:r>
        <w:rPr>
          <w:i/>
          <w:rFonts w:ascii="Calibri" w:cs="Calibri" w:eastAsia="Calibri" w:hAnsi="Calibri"/>
          <w:color w:val="595959"/>
          <w:sz w:val="22"/>
          <w:szCs w:val="22"/>
        </w:rPr>
        <w:t xml:space="preserve">This section explains how to find an answer or ask the institution for help, with or without an account.</w:t>
      </w:r>
    </w:p>
    <w:p>
      <w:pPr>
        <w:pStyle w:val="ListParagraph"/>
        <w:numPr>
          <w:ilvl w:val="0"/>
          <w:numId w:val="198"/>
        </w:numPr>
        <w:spacing w:after="80" w:line="264"/>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at the top of the portal (or </w:t>
      </w:r>
      <w:r>
        <w:rPr>
          <w:rFonts w:ascii="Calibri" w:cs="Calibri" w:eastAsia="Calibri" w:hAnsi="Calibri"/>
          <w:b/>
          <w:bCs/>
        </w:rPr>
        <w:t xml:space="preserve">Stuck? Ask the institution for help</w:t>
      </w:r>
      <w:r>
        <w:rPr>
          <w:rFonts w:ascii="Calibri" w:cs="Calibri" w:eastAsia="Calibri" w:hAnsi="Calibri"/>
        </w:rPr>
        <w:t xml:space="preserve"> under the sign-in and sign-up forms). Search </w:t>
      </w:r>
      <w:r>
        <w:rPr>
          <w:rFonts w:ascii="Calibri" w:cs="Calibri" w:eastAsia="Calibri" w:hAnsi="Calibri"/>
          <w:b/>
          <w:bCs/>
        </w:rPr>
        <w:t xml:space="preserve">Answers to common questions</w:t>
      </w:r>
      <w:r>
        <w:rPr>
          <w:rFonts w:ascii="Calibri" w:cs="Calibri" w:eastAsia="Calibri" w:hAnsi="Calibri"/>
        </w:rPr>
        <w:t xml:space="preserve"> first; open an answer and say whether it helped.</w:t>
      </w:r>
    </w:p>
    <w:p>
      <w:pPr>
        <w:pStyle w:val="ListParagraph"/>
        <w:numPr>
          <w:ilvl w:val="0"/>
          <w:numId w:val="198"/>
        </w:numPr>
        <w:spacing w:after="80" w:line="264"/>
      </w:pPr>
      <w:r>
        <w:rPr>
          <w:rFonts w:ascii="Calibri" w:cs="Calibri" w:eastAsia="Calibri" w:hAnsi="Calibri"/>
        </w:rPr>
        <w:t xml:space="preserve">Signed in: click </w:t>
      </w:r>
      <w:r>
        <w:rPr>
          <w:rFonts w:ascii="Calibri" w:cs="Calibri" w:eastAsia="Calibri" w:hAnsi="Calibri"/>
          <w:b/>
          <w:bCs/>
        </w:rPr>
        <w:t xml:space="preserve">Ask for help</w:t>
      </w:r>
      <w:r>
        <w:rPr>
          <w:rFonts w:ascii="Calibri" w:cs="Calibri" w:eastAsia="Calibri" w:hAnsi="Calibri"/>
        </w:rPr>
        <w:t xml:space="preserve"> under </w:t>
      </w:r>
      <w:r>
        <w:rPr>
          <w:rFonts w:ascii="Calibri" w:cs="Calibri" w:eastAsia="Calibri" w:hAnsi="Calibri"/>
          <w:b/>
          <w:bCs/>
        </w:rPr>
        <w:t xml:space="preserve">My requests</w:t>
      </w:r>
      <w:r>
        <w:rPr>
          <w:rFonts w:ascii="Calibri" w:cs="Calibri" w:eastAsia="Calibri" w:hAnsi="Calibri"/>
        </w:rPr>
        <w:t xml:space="preserve">. Without an account: fill in </w:t>
      </w:r>
      <w:r>
        <w:rPr>
          <w:rFonts w:ascii="Calibri" w:cs="Calibri" w:eastAsia="Calibri" w:hAnsi="Calibri"/>
          <w:b/>
          <w:bCs/>
        </w:rPr>
        <w:t xml:space="preserve">Your name</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(and an email if you wish).</w:t>
      </w:r>
    </w:p>
    <w:p>
      <w:pPr>
        <w:pStyle w:val="ListParagraph"/>
        <w:numPr>
          <w:ilvl w:val="0"/>
          <w:numId w:val="198"/>
        </w:numPr>
        <w:spacing w:after="80" w:line="264"/>
      </w:pPr>
      <w:r>
        <w:rPr>
          <w:rFonts w:ascii="Calibri" w:cs="Calibri" w:eastAsia="Calibri" w:hAnsi="Calibri"/>
        </w:rPr>
        <w:t xml:space="preserve">Choose </w:t>
      </w:r>
      <w:r>
        <w:rPr>
          <w:rFonts w:ascii="Calibri" w:cs="Calibri" w:eastAsia="Calibri" w:hAnsi="Calibri"/>
          <w:b/>
          <w:bCs/>
        </w:rPr>
        <w:t xml:space="preserve">What is it about?</w:t>
      </w:r>
      <w:r>
        <w:rPr>
          <w:rFonts w:ascii="Calibri" w:cs="Calibri" w:eastAsia="Calibri" w:hAnsi="Calibri"/>
        </w:rPr>
        <w:t xml:space="preserve">, write a </w:t>
      </w:r>
      <w:r>
        <w:rPr>
          <w:rFonts w:ascii="Calibri" w:cs="Calibri" w:eastAsia="Calibri" w:hAnsi="Calibri"/>
          <w:b/>
          <w:bCs/>
        </w:rPr>
        <w:t xml:space="preserve">Subject</w:t>
      </w:r>
      <w:r>
        <w:rPr>
          <w:rFonts w:ascii="Calibri" w:cs="Calibri" w:eastAsia="Calibri" w:hAnsi="Calibri"/>
        </w:rPr>
        <w:t xml:space="preserve"> and </w:t>
      </w:r>
      <w:r>
        <w:rPr>
          <w:rFonts w:ascii="Calibri" w:cs="Calibri" w:eastAsia="Calibri" w:hAnsi="Calibri"/>
          <w:b/>
          <w:bCs/>
        </w:rPr>
        <w:t xml:space="preserve">Describe the problem</w:t>
      </w:r>
      <w:r>
        <w:rPr>
          <w:rFonts w:ascii="Calibri" w:cs="Calibri" w:eastAsia="Calibri" w:hAnsi="Calibri"/>
        </w:rPr>
        <w:t xml:space="preserve">, attach up to three files (PDF, JPEG or PNG, 5 MB each), then click </w:t>
      </w:r>
      <w:r>
        <w:rPr>
          <w:rFonts w:ascii="Calibri" w:cs="Calibri" w:eastAsia="Calibri" w:hAnsi="Calibri"/>
          <w:b/>
          <w:bCs/>
        </w:rPr>
        <w:t xml:space="preserve">Send request</w:t>
      </w:r>
      <w:r>
        <w:rPr>
          <w:rFonts w:ascii="Calibri" w:cs="Calibri" w:eastAsia="Calibri" w:hAnsi="Calibri"/>
        </w:rPr>
        <w:t xml:space="preserve">. You get the request number by SMS; without an account, also a code: keep it.</w:t>
      </w:r>
    </w:p>
    <w:p>
      <w:pPr>
        <w:pStyle w:val="ListParagraph"/>
        <w:numPr>
          <w:ilvl w:val="0"/>
          <w:numId w:val="198"/>
        </w:numPr>
        <w:spacing w:after="80" w:line="264"/>
      </w:pPr>
      <w:r>
        <w:rPr>
          <w:rFonts w:ascii="Calibri" w:cs="Calibri" w:eastAsia="Calibri" w:hAnsi="Calibri"/>
        </w:rPr>
        <w:t xml:space="preserve">When the office replies you get an SMS. Open the request under </w:t>
      </w:r>
      <w:r>
        <w:rPr>
          <w:rFonts w:ascii="Calibri" w:cs="Calibri" w:eastAsia="Calibri" w:hAnsi="Calibri"/>
          <w:b/>
          <w:bCs/>
        </w:rPr>
        <w:t xml:space="preserve">My requests</w:t>
      </w:r>
      <w:r>
        <w:rPr>
          <w:rFonts w:ascii="Calibri" w:cs="Calibri" w:eastAsia="Calibri" w:hAnsi="Calibri"/>
        </w:rPr>
        <w:t xml:space="preserve">, or, without an account, under </w:t>
      </w:r>
      <w:r>
        <w:rPr>
          <w:rFonts w:ascii="Calibri" w:cs="Calibri" w:eastAsia="Calibri" w:hAnsi="Calibri"/>
          <w:b/>
          <w:bCs/>
        </w:rPr>
        <w:t xml:space="preserve">Follow a request</w:t>
      </w:r>
      <w:r>
        <w:rPr>
          <w:rFonts w:ascii="Calibri" w:cs="Calibri" w:eastAsia="Calibri" w:hAnsi="Calibri"/>
        </w:rPr>
        <w:t xml:space="preserve"> with its number and code. Reply there, or click </w:t>
      </w:r>
      <w:r>
        <w:rPr>
          <w:rFonts w:ascii="Calibri" w:cs="Calibri" w:eastAsia="Calibri" w:hAnsi="Calibri"/>
          <w:b/>
          <w:bCs/>
        </w:rPr>
        <w:t xml:space="preserve">My problem is solved — close it</w:t>
      </w:r>
      <w:r>
        <w:rPr>
          <w:rFonts w:ascii="Calibri" w:cs="Calibri" w:eastAsia="Calibri" w:hAnsi="Calibri"/>
        </w:rPr>
        <w:t xml:space="preserve"> and say whether the answer helped.</w:t>
      </w:r>
    </w:p>
    <w:p>
      <w:pPr>
        <w:keepNext/>
        <w:spacing w:before="120" w:after="40"/>
        <w:jc w:val="center"/>
      </w:pPr>
      <w:r>
        <w:drawing>
          <wp:inline distT="0" distB="0" distL="0" distR="0">
            <wp:extent cx="5760720" cy="3870483"/>
            <wp:effectExtent l="0" t="0" r="0" b="0"/>
            <wp:docPr id="10105" name="Picture 10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 name="Picture 10105"/>
                    <pic:cNvPicPr/>
                  </pic:nvPicPr>
                  <pic:blipFill>
                    <a:blip r:embed="rIdV21_5"/>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69" w:name="_TocV11_12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The help page: answers, Ask for help and Follow a request</w:t>
      </w:r>
      <w:bookmarkEnd w:id="126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Never write your password in a request. A resolved request can be reopened by replying within 7 days; after that, ask again. Anyone with both the request number and the code can read the conversation, so keep them private.</w:t>
      </w:r>
    </w:p>
    <w:p>
      <w:pPr>
        <w:spacing w:after="120" w:line="276"/>
        <w:jc w:val="both"/>
      </w:pPr>
      <w:r>
        <w:rPr>
          <w:rFonts w:ascii="Calibri" w:cs="Calibri" w:eastAsia="Calibri" w:hAnsi="Calibri"/>
          <w:b/>
          <w:bCs/>
        </w:rPr>
        <w:t xml:space="preserve">Answers while you write.</w:t>
      </w:r>
      <w:r>
        <w:rPr>
          <w:rFonts w:ascii="Calibri" w:cs="Calibri" w:eastAsia="Calibri" w:hAnsi="Calibri"/>
        </w:rPr>
        <w:t xml:space="preserve"> As you type the subject and the problem, CIMS shows </w:t>
      </w:r>
      <w:r>
        <w:rPr>
          <w:rFonts w:ascii="Calibri" w:cs="Calibri" w:eastAsia="Calibri" w:hAnsi="Calibri"/>
          <w:b/>
          <w:bCs/>
        </w:rPr>
        <w:t xml:space="preserve">These answers may help before you send</w:t>
      </w:r>
      <w:r>
        <w:rPr>
          <w:rFonts w:ascii="Calibri" w:cs="Calibri" w:eastAsia="Calibri" w:hAnsi="Calibri"/>
        </w:rPr>
        <w:t xml:space="preserve"> (in English or Kiswahili) and chooses </w:t>
      </w:r>
      <w:r>
        <w:rPr>
          <w:rFonts w:ascii="Calibri" w:cs="Calibri" w:eastAsia="Calibri" w:hAnsi="Calibri"/>
          <w:b/>
          <w:bCs/>
        </w:rPr>
        <w:t xml:space="preserve">What is it about?</w:t>
      </w:r>
      <w:r>
        <w:rPr>
          <w:rFonts w:ascii="Calibri" w:cs="Calibri" w:eastAsia="Calibri" w:hAnsi="Calibri"/>
        </w:rPr>
        <w:t xml:space="preserve"> for you; change it if it is wrong. Open an answer and click </w:t>
      </w:r>
      <w:r>
        <w:rPr>
          <w:rFonts w:ascii="Calibri" w:cs="Calibri" w:eastAsia="Calibri" w:hAnsi="Calibri"/>
          <w:b/>
          <w:bCs/>
        </w:rPr>
        <w:t xml:space="preserve">This solved it</w:t>
      </w:r>
      <w:r>
        <w:rPr>
          <w:rFonts w:ascii="Calibri" w:cs="Calibri" w:eastAsia="Calibri" w:hAnsi="Calibri"/>
        </w:rPr>
        <w:t xml:space="preserve"> if it did: there is no need to send the request.</w:t>
      </w:r>
    </w:p>
    <w:p>
      <w:pPr>
        <w:keepNext/>
        <w:spacing w:before="120" w:after="40"/>
        <w:jc w:val="center"/>
      </w:pPr>
      <w:r>
        <w:drawing>
          <wp:inline distT="0" distB="0" distL="0" distR="0">
            <wp:extent cx="5760720" cy="8989159"/>
            <wp:effectExtent l="0" t="0" r="0" b="0"/>
            <wp:docPr id="10404" name="Picture 10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 name="Picture 10404"/>
                    <pic:cNvPicPr/>
                  </pic:nvPicPr>
                  <pic:blipFill>
                    <a:blip r:embed="rIdV23_4"/>
                    <a:stretch>
                      <a:fillRect/>
                    </a:stretch>
                  </pic:blipFill>
                  <pic:spPr>
                    <a:xfrm>
                      <a:off x="0" y="0"/>
                      <a:ext cx="5760720" cy="8989159"/>
                    </a:xfrm>
                    <a:prstGeom prst="rect">
                      <a:avLst/>
                    </a:prstGeom>
                    <a:ln w="6350">
                      <a:solidFill>
                        <a:srgbClr val="BFC9D6"/>
                      </a:solidFill>
                    </a:ln>
                  </pic:spPr>
                </pic:pic>
              </a:graphicData>
            </a:graphic>
          </wp:inline>
        </w:drawing>
      </w:r>
    </w:p>
    <w:p>
      <w:pPr>
        <w:pStyle w:val="Caption"/>
        <w:keepLines/>
        <w:spacing w:after="200" w:before="60"/>
        <w:jc w:val="center"/>
      </w:pPr>
      <w:bookmarkStart w:id="1276" w:name="_TocV11_12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Answers suggested while writing, with the category chosen</w:t>
      </w:r>
      <w:bookmarkEnd w:id="1276"/>
    </w:p>
    <w:p>
      <w:pPr>
        <w:spacing w:after="120" w:line="276"/>
        <w:jc w:val="both"/>
      </w:pPr>
      <w:r>
        <w:rPr>
          <w:rFonts w:ascii="Calibri" w:cs="Calibri" w:eastAsia="Calibri" w:hAnsi="Calibri"/>
        </w:rPr>
        <w:t xml:space="preserve">When CIMS is confident it knows the answer, it gives it on your request as soon as you send it (</w:t>
      </w:r>
      <w:r>
        <w:rPr>
          <w:rFonts w:ascii="Calibri" w:cs="Calibri" w:eastAsia="Calibri" w:hAnsi="Calibri"/>
          <w:b/>
          <w:bCs/>
        </w:rPr>
        <w:t xml:space="preserve">CIMS assistant</w:t>
      </w:r>
      <w:r>
        <w:rPr>
          <w:rFonts w:ascii="Calibri" w:cs="Calibri" w:eastAsia="Calibri" w:hAnsi="Calibri"/>
        </w:rPr>
        <w:t xml:space="preserve">). Click </w:t>
      </w:r>
      <w:r>
        <w:rPr>
          <w:rFonts w:ascii="Calibri" w:cs="Calibri" w:eastAsia="Calibri" w:hAnsi="Calibri"/>
          <w:b/>
          <w:bCs/>
        </w:rPr>
        <w:t xml:space="preserve">Yes, close my request</w:t>
      </w:r>
      <w:r>
        <w:rPr>
          <w:rFonts w:ascii="Calibri" w:cs="Calibri" w:eastAsia="Calibri" w:hAnsi="Calibri"/>
        </w:rPr>
        <w:t xml:space="preserve"> if it solved the problem, or </w:t>
      </w:r>
      <w:r>
        <w:rPr>
          <w:rFonts w:ascii="Calibri" w:cs="Calibri" w:eastAsia="Calibri" w:hAnsi="Calibri"/>
          <w:b/>
          <w:bCs/>
        </w:rPr>
        <w:t xml:space="preserve">No, I still need help</w:t>
      </w:r>
      <w:r>
        <w:rPr>
          <w:rFonts w:ascii="Calibri" w:cs="Calibri" w:eastAsia="Calibri" w:hAnsi="Calibri"/>
        </w:rPr>
        <w:t xml:space="preserve">: the office then replies as usual.</w:t>
      </w:r>
    </w:p>
    <w:p>
      <w:pPr>
        <w:keepNext/>
        <w:spacing w:before="120" w:after="40"/>
        <w:jc w:val="center"/>
      </w:pPr>
      <w:r>
        <w:drawing>
          <wp:inline distT="0" distB="0" distL="0" distR="0">
            <wp:extent cx="2148840" cy="5711116"/>
            <wp:effectExtent l="0" t="0" r="0" b="0"/>
            <wp:docPr id="10405" name="Picture 10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 name="Picture 10405"/>
                    <pic:cNvPicPr/>
                  </pic:nvPicPr>
                  <pic:blipFill>
                    <a:blip r:embed="rIdV23_5"/>
                    <a:stretch>
                      <a:fillRect/>
                    </a:stretch>
                  </pic:blipFill>
                  <pic:spPr>
                    <a:xfrm>
                      <a:off x="0" y="0"/>
                      <a:ext cx="2148840" cy="5711116"/>
                    </a:xfrm>
                    <a:prstGeom prst="rect">
                      <a:avLst/>
                    </a:prstGeom>
                    <a:ln w="6350">
                      <a:solidFill>
                        <a:srgbClr val="BFC9D6"/>
                      </a:solidFill>
                    </a:ln>
                  </pic:spPr>
                </pic:pic>
              </a:graphicData>
            </a:graphic>
          </wp:inline>
        </w:drawing>
      </w:r>
    </w:p>
    <w:p>
      <w:pPr>
        <w:pStyle w:val="Caption"/>
        <w:keepLines/>
        <w:spacing w:after="200" w:before="60"/>
        <w:jc w:val="center"/>
      </w:pPr>
      <w:bookmarkStart w:id="1277" w:name="_TocV11_12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An answer given at once, on a phone</w:t>
      </w:r>
      <w:bookmarkEnd w:id="1277"/>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 and, when the semester has a late registration fee, billed once: pay it with the control number shown on the page and sent by SMS.</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National ID, health insurance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Health insurance (NHIF)</w:t>
      </w:r>
      <w:r>
        <w:rPr>
          <w:rFonts w:ascii="Calibri" w:cs="Calibri" w:eastAsia="Calibri" w:hAnsi="Calibri"/>
        </w:rPr>
        <w:t xml:space="preserve">: if you already have an NHIF card (for example through a parent), type its number and click </w:t>
      </w:r>
      <w:r>
        <w:rPr>
          <w:rFonts w:ascii="Calibri" w:cs="Calibri" w:eastAsia="Calibri" w:hAnsi="Calibri"/>
          <w:b/>
          <w:bCs/>
        </w:rPr>
        <w:t xml:space="preserve">Check my card</w:t>
      </w:r>
      <w:r>
        <w:rPr>
          <w:rFonts w:ascii="Calibri" w:cs="Calibri" w:eastAsia="Calibri" w:hAnsi="Calibri"/>
        </w:rPr>
        <w:t xml:space="preserve">. CIMS checks it with NHIF: it must be active, not expired and in your name.</w:t>
      </w:r>
    </w:p>
    <w:p>
      <w:pPr>
        <w:pStyle w:val="ListParagraph"/>
        <w:numPr>
          <w:ilvl w:val="0"/>
          <w:numId w:val="167"/>
        </w:numPr>
        <w:spacing w:after="80" w:line="264"/>
      </w:pPr>
      <w:r>
        <w:rPr>
          <w:rFonts w:ascii="Calibri" w:cs="Calibri" w:eastAsia="Calibri" w:hAnsi="Calibri"/>
        </w:rPr>
        <w:t xml:space="preserve">If you have no card, click </w:t>
      </w:r>
      <w:r>
        <w:rPr>
          <w:rFonts w:ascii="Calibri" w:cs="Calibri" w:eastAsia="Calibri" w:hAnsi="Calibri"/>
          <w:b/>
          <w:bCs/>
        </w:rPr>
        <w:t xml:space="preserve">I do not have an NHIF card</w:t>
      </w:r>
      <w:r>
        <w:rPr>
          <w:rFonts w:ascii="Calibri" w:cs="Calibri" w:eastAsia="Calibri" w:hAnsi="Calibri"/>
        </w:rPr>
        <w:t xml:space="preserve"> and confirm. You are billed NHIF's student contribution with a control number; once you pay, the institution registers you with NHIF and your card number comes to you by SMS. If you find your own card before paying, give it and the bill is cancelled.</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2303910"/>
            <wp:effectExtent l="0" t="0" r="0" b="0"/>
            <wp:docPr id="9801"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1" name="Picture 9801"/>
                    <pic:cNvPicPr/>
                  </pic:nvPicPr>
                  <pic:blipFill>
                    <a:blip r:embed="rIdV15_1"/>
                    <a:stretch>
                      <a:fillRect/>
                    </a:stretch>
                  </pic:blipFill>
                  <pic:spPr>
                    <a:xfrm>
                      <a:off x="0" y="0"/>
                      <a:ext cx="2148840" cy="2303910"/>
                    </a:xfrm>
                    <a:prstGeom prst="rect">
                      <a:avLst/>
                    </a:prstGeom>
                    <a:ln w="6350">
                      <a:solidFill>
                        <a:srgbClr val="BFC9D6"/>
                      </a:solidFill>
                    </a:ln>
                  </pic:spPr>
                </pic:pic>
              </a:graphicData>
            </a:graphic>
          </wp:inline>
        </w:drawing>
      </w:r>
    </w:p>
    <w:p>
      <w:pPr>
        <w:pStyle w:val="Caption"/>
        <w:keepLines/>
        <w:spacing w:after="200" w:before="60"/>
        <w:jc w:val="center"/>
      </w:pPr>
      <w:bookmarkStart w:id="1259" w:name="_TocV11_12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Health insurance on the student profile, waiting for payment</w:t>
      </w:r>
      <w:bookmarkEnd w:id="1259"/>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Campus and transfers on the student profile</w:t>
      </w:r>
      <w:bookmarkEnd w:id="1229"/>
    </w:p>
    <w:p>
      <w:pPr>
        <w:pStyle w:val="Heading2"/>
      </w:pPr>
      <w:bookmarkStart w:id="1245" w:name="_TocV11_1245"/>
      <w:r>
        <w:rPr>
          <w:rFonts w:ascii="Calibri" w:cs="Calibri" w:eastAsia="Calibri" w:hAnsi="Calibri"/>
        </w:rPr>
        <w:t xml:space="preserve">4.11 Your timetable</w:t>
      </w:r>
      <w:bookmarkEnd w:id="1245"/>
    </w:p>
    <w:p>
      <w:pPr>
        <w:spacing w:after="300"/>
      </w:pPr>
      <w:r>
        <w:rPr>
          <w:i/>
          <w:rFonts w:ascii="Calibri" w:cs="Calibri" w:eastAsia="Calibri" w:hAnsi="Calibri"/>
          <w:color w:val="595959"/>
          <w:sz w:val="22"/>
          <w:szCs w:val="22"/>
        </w:rPr>
        <w:t xml:space="preserve">This section explains where to find your classes and examination papers for the semester you are registered for.</w:t>
      </w:r>
    </w:p>
    <w:p>
      <w:pPr>
        <w:pStyle w:val="ListParagraph"/>
        <w:numPr>
          <w:ilvl w:val="0"/>
          <w:numId w:val="188"/>
        </w:numPr>
        <w:spacing w:after="80" w:line="264"/>
      </w:pPr>
      <w:r>
        <w:rPr>
          <w:rFonts w:ascii="Calibri" w:cs="Calibri" w:eastAsia="Calibri" w:hAnsi="Calibri"/>
        </w:rPr>
        <w:t xml:space="preserve">Tap </w:t>
      </w:r>
      <w:r>
        <w:rPr>
          <w:rFonts w:ascii="Calibri" w:cs="Calibri" w:eastAsia="Calibri" w:hAnsi="Calibri"/>
          <w:b/>
          <w:bCs/>
        </w:rPr>
        <w:t xml:space="preserve">Timetable</w:t>
      </w:r>
      <w:r>
        <w:rPr>
          <w:rFonts w:ascii="Calibri" w:cs="Calibri" w:eastAsia="Calibri" w:hAnsi="Calibri"/>
        </w:rPr>
        <w:t xml:space="preserve"> in the student portal.</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classes</w:t>
      </w:r>
      <w:r>
        <w:rPr>
          <w:rFonts w:ascii="Calibri" w:cs="Calibri" w:eastAsia="Calibri" w:hAnsi="Calibri"/>
        </w:rPr>
        <w:t xml:space="preserve"> each day lists your classes: the time, the module, the type (lecture, tutorial, practical or seminar) and group if any, the venue and the lecturer. A class marked </w:t>
      </w:r>
      <w:r>
        <w:rPr>
          <w:rFonts w:ascii="Calibri" w:cs="Calibri" w:eastAsia="Calibri" w:hAnsi="Calibri"/>
          <w:b/>
          <w:bCs/>
        </w:rPr>
        <w:t xml:space="preserve">Changed</w:t>
      </w:r>
      <w:r>
        <w:rPr>
          <w:rFonts w:ascii="Calibri" w:cs="Calibri" w:eastAsia="Calibri" w:hAnsi="Calibri"/>
        </w:rPr>
        <w:t xml:space="preserve"> was moved after the timetable was published.</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examinations</w:t>
      </w:r>
      <w:r>
        <w:rPr>
          <w:rFonts w:ascii="Calibri" w:cs="Calibri" w:eastAsia="Calibri" w:hAnsi="Calibri"/>
        </w:rPr>
        <w:t xml:space="preserve"> each paper shows its date, time and venue(s), once the Examinations Office has published the examination timetable.</w:t>
      </w:r>
    </w:p>
    <w:p>
      <w:pPr>
        <w:keepNext/>
        <w:spacing w:before="120" w:after="40"/>
        <w:jc w:val="center"/>
      </w:pPr>
      <w:r>
        <w:drawing>
          <wp:inline distT="0" distB="0" distL="0" distR="0">
            <wp:extent cx="2148840" cy="4772302"/>
            <wp:effectExtent l="0" t="0" r="0" b="0"/>
            <wp:docPr id="9701" name="Picture 9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Picture 9701"/>
                    <pic:cNvPicPr/>
                  </pic:nvPicPr>
                  <pic:blipFill>
                    <a:blip r:embed="rIdV14_1"/>
                    <a:stretch>
                      <a:fillRect/>
                    </a:stretch>
                  </pic:blipFill>
                  <pic:spPr>
                    <a:xfrm>
                      <a:off x="0" y="0"/>
                      <a:ext cx="2148840" cy="4772302"/>
                    </a:xfrm>
                    <a:prstGeom prst="rect">
                      <a:avLst/>
                    </a:prstGeom>
                    <a:ln w="6350">
                      <a:solidFill>
                        <a:srgbClr val="BFC9D6"/>
                      </a:solidFill>
                    </a:ln>
                  </pic:spPr>
                </pic:pic>
              </a:graphicData>
            </a:graphic>
          </wp:inline>
        </w:drawing>
      </w:r>
    </w:p>
    <w:p>
      <w:pPr>
        <w:pStyle w:val="Caption"/>
        <w:keepLines/>
        <w:spacing w:after="200" w:before="60"/>
        <w:jc w:val="center"/>
      </w:pPr>
      <w:bookmarkStart w:id="1250" w:name="_TocV11_12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Your timetable in the student portal</w:t>
      </w:r>
      <w:bookmarkEnd w:id="125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 get an SMS when each timetable is published. You may sit a paper only if you are on its eligibility list (attendance, coursework and fees).</w:t>
      </w:r>
    </w:p>
    <w:p>
      <w:pPr>
        <w:pStyle w:val="Heading2"/>
      </w:pPr>
      <w:bookmarkStart w:id="1263" w:name="_TocV11_1263"/>
      <w:r>
        <w:rPr>
          <w:rFonts w:ascii="Calibri" w:cs="Calibri" w:eastAsia="Calibri" w:hAnsi="Calibri"/>
        </w:rPr>
        <w:t xml:space="preserve">4.12 Help</w:t>
      </w:r>
      <w:bookmarkEnd w:id="1263"/>
    </w:p>
    <w:p>
      <w:pPr>
        <w:spacing w:after="300"/>
      </w:pPr>
      <w:r>
        <w:rPr>
          <w:i/>
          <w:rFonts w:ascii="Calibri" w:cs="Calibri" w:eastAsia="Calibri" w:hAnsi="Calibri"/>
          <w:color w:val="595959"/>
          <w:sz w:val="22"/>
          <w:szCs w:val="22"/>
        </w:rPr>
        <w:t xml:space="preserve">This section explains how students ask the institution for help.</w:t>
      </w:r>
    </w:p>
    <w:p>
      <w:pPr>
        <w:spacing w:after="120" w:line="276"/>
        <w:jc w:val="both"/>
      </w:pPr>
      <w:r>
        <w:rPr>
          <w:rFonts w:ascii="Calibri" w:cs="Calibri" w:eastAsia="Calibri" w:hAnsi="Calibri"/>
        </w:rPr>
        <w:t xml:space="preserve">Tap the </w:t>
      </w:r>
      <w:r>
        <w:rPr>
          <w:rFonts w:ascii="Calibri" w:cs="Calibri" w:eastAsia="Calibri" w:hAnsi="Calibri"/>
          <w:b/>
          <w:bCs/>
        </w:rPr>
        <w:t xml:space="preserve">?</w:t>
      </w:r>
      <w:r>
        <w:rPr>
          <w:rFonts w:ascii="Calibri" w:cs="Calibri" w:eastAsia="Calibri" w:hAnsi="Calibri"/>
        </w:rPr>
        <w:t xml:space="preserve"> button at the top of the student portal. Read </w:t>
      </w:r>
      <w:r>
        <w:rPr>
          <w:rFonts w:ascii="Calibri" w:cs="Calibri" w:eastAsia="Calibri" w:hAnsi="Calibri"/>
          <w:b/>
          <w:bCs/>
        </w:rPr>
        <w:t xml:space="preserve">Answers to common questions</w:t>
      </w:r>
      <w:r>
        <w:rPr>
          <w:rFonts w:ascii="Calibri" w:cs="Calibri" w:eastAsia="Calibri" w:hAnsi="Calibri"/>
        </w:rPr>
        <w:t xml:space="preserve">, or click </w:t>
      </w:r>
      <w:r>
        <w:rPr>
          <w:rFonts w:ascii="Calibri" w:cs="Calibri" w:eastAsia="Calibri" w:hAnsi="Calibri"/>
          <w:b/>
          <w:bCs/>
        </w:rPr>
        <w:t xml:space="preserve">Ask for help</w:t>
      </w:r>
      <w:r>
        <w:rPr>
          <w:rFonts w:ascii="Calibri" w:cs="Calibri" w:eastAsia="Calibri" w:hAnsi="Calibri"/>
        </w:rPr>
        <w:t xml:space="preserve">, choose what it is about (fees, registration, results, hostel, signing in…), write the subject and the problem, attach files if needed and click </w:t>
      </w:r>
      <w:r>
        <w:rPr>
          <w:rFonts w:ascii="Calibri" w:cs="Calibri" w:eastAsia="Calibri" w:hAnsi="Calibri"/>
          <w:b/>
          <w:bCs/>
        </w:rPr>
        <w:t xml:space="preserve">Send request</w:t>
      </w:r>
      <w:r>
        <w:rPr>
          <w:rFonts w:ascii="Calibri" w:cs="Calibri" w:eastAsia="Calibri" w:hAnsi="Calibri"/>
        </w:rPr>
        <w:t xml:space="preserve">. The right office replies; you get an SMS, and the conversation is under </w:t>
      </w:r>
      <w:r>
        <w:rPr>
          <w:rFonts w:ascii="Calibri" w:cs="Calibri" w:eastAsia="Calibri" w:hAnsi="Calibri"/>
          <w:b/>
          <w:bCs/>
        </w:rPr>
        <w:t xml:space="preserve">My requests</w:t>
      </w:r>
      <w:r>
        <w:rPr>
          <w:rFonts w:ascii="Calibri" w:cs="Calibri" w:eastAsia="Calibri" w:hAnsi="Calibri"/>
        </w:rPr>
        <w:t xml:space="preserve">, where you reply or close the request (section 3.12).</w:t>
      </w:r>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menu on the left is grouped by area (Admissions, Registry, Teaching, Examinations, Student services, Finance, Communication, Administration). It shows only the pages your roles can open. Inside a page, a link or button that leads to a page your roles cannot open, or to a step that is not ready yet (for example the selection steps of a window that has not opened), is shown faint and cannot be clicked; point at it to see why.</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58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Messages › Email: the email outbox and scheduled reports</w:t>
      </w:r>
      <w:bookmarkEnd w:id="1230"/>
    </w:p>
    <w:p>
      <w:pPr>
        <w:pStyle w:val="Heading2"/>
      </w:pPr>
      <w:bookmarkStart w:id="1264" w:name="_TocV11_1264"/>
      <w:r>
        <w:rPr>
          <w:rFonts w:ascii="Calibri" w:cs="Calibri" w:eastAsia="Calibri" w:hAnsi="Calibri"/>
        </w:rPr>
        <w:t xml:space="preserve">5.8 Ask for help</w:t>
      </w:r>
      <w:bookmarkEnd w:id="1264"/>
    </w:p>
    <w:p>
      <w:pPr>
        <w:spacing w:after="300"/>
      </w:pPr>
      <w:r>
        <w:rPr>
          <w:i/>
          <w:rFonts w:ascii="Calibri" w:cs="Calibri" w:eastAsia="Calibri" w:hAnsi="Calibri"/>
          <w:color w:val="595959"/>
          <w:sz w:val="22"/>
          <w:szCs w:val="22"/>
        </w:rPr>
        <w:t xml:space="preserve">This section explains how staff ask for help, for example from the ICT office.</w:t>
      </w:r>
    </w:p>
    <w:p>
      <w:pPr>
        <w:pStyle w:val="ListParagraph"/>
        <w:numPr>
          <w:ilvl w:val="0"/>
          <w:numId w:val="196"/>
        </w:numPr>
        <w:spacing w:after="80" w:line="264"/>
      </w:pPr>
      <w:r>
        <w:rPr>
          <w:rFonts w:ascii="Calibri" w:cs="Calibri" w:eastAsia="Calibri" w:hAnsi="Calibri"/>
        </w:rPr>
        <w:t xml:space="preserve">Open </w:t>
      </w:r>
      <w:r>
        <w:rPr>
          <w:rFonts w:ascii="Calibri" w:cs="Calibri" w:eastAsia="Calibri" w:hAnsi="Calibri"/>
          <w:b/>
          <w:bCs/>
        </w:rPr>
        <w:t xml:space="preserve">Help › Ask for help</w:t>
      </w:r>
      <w:r>
        <w:rPr>
          <w:rFonts w:ascii="Calibri" w:cs="Calibri" w:eastAsia="Calibri" w:hAnsi="Calibri"/>
        </w:rPr>
        <w:t xml:space="preserve">. Read </w:t>
      </w:r>
      <w:r>
        <w:rPr>
          <w:rFonts w:ascii="Calibri" w:cs="Calibri" w:eastAsia="Calibri" w:hAnsi="Calibri"/>
          <w:b/>
          <w:bCs/>
        </w:rPr>
        <w:t xml:space="preserve">Answers to common questions</w:t>
      </w:r>
      <w:r>
        <w:rPr>
          <w:rFonts w:ascii="Calibri" w:cs="Calibri" w:eastAsia="Calibri" w:hAnsi="Calibri"/>
        </w:rPr>
        <w:t xml:space="preserve"> first.</w:t>
      </w:r>
    </w:p>
    <w:p>
      <w:pPr>
        <w:pStyle w:val="ListParagraph"/>
        <w:numPr>
          <w:ilvl w:val="0"/>
          <w:numId w:val="196"/>
        </w:numPr>
        <w:spacing w:after="80" w:line="264"/>
      </w:pPr>
      <w:r>
        <w:rPr>
          <w:rFonts w:ascii="Calibri" w:cs="Calibri" w:eastAsia="Calibri" w:hAnsi="Calibri"/>
        </w:rPr>
        <w:t xml:space="preserve">Click </w:t>
      </w:r>
      <w:r>
        <w:rPr>
          <w:rFonts w:ascii="Calibri" w:cs="Calibri" w:eastAsia="Calibri" w:hAnsi="Calibri"/>
          <w:b/>
          <w:bCs/>
        </w:rPr>
        <w:t xml:space="preserve">Ask for help</w:t>
      </w:r>
      <w:r>
        <w:rPr>
          <w:rFonts w:ascii="Calibri" w:cs="Calibri" w:eastAsia="Calibri" w:hAnsi="Calibri"/>
        </w:rPr>
        <w:t xml:space="preserve">, choose what it is about (for example </w:t>
      </w:r>
      <w:r>
        <w:rPr>
          <w:rFonts w:ascii="Calibri" w:cs="Calibri" w:eastAsia="Calibri" w:hAnsi="Calibri"/>
          <w:b/>
          <w:bCs/>
        </w:rPr>
        <w:t xml:space="preserve">ICT and system support</w:t>
      </w:r>
      <w:r>
        <w:rPr>
          <w:rFonts w:ascii="Calibri" w:cs="Calibri" w:eastAsia="Calibri" w:hAnsi="Calibri"/>
        </w:rPr>
        <w:t xml:space="preserve">), write a subject and describe the problem; attach up to three files (PDF, JPEG or PNG, 5 MB each). Click </w:t>
      </w:r>
      <w:r>
        <w:rPr>
          <w:rFonts w:ascii="Calibri" w:cs="Calibri" w:eastAsia="Calibri" w:hAnsi="Calibri"/>
          <w:b/>
          <w:bCs/>
        </w:rPr>
        <w:t xml:space="preserve">Send request</w:t>
      </w:r>
      <w:r>
        <w:rPr>
          <w:rFonts w:ascii="Calibri" w:cs="Calibri" w:eastAsia="Calibri" w:hAnsi="Calibri"/>
        </w:rPr>
        <w:t xml:space="preserve">.</w:t>
      </w:r>
    </w:p>
    <w:p>
      <w:pPr>
        <w:pStyle w:val="ListParagraph"/>
        <w:numPr>
          <w:ilvl w:val="0"/>
          <w:numId w:val="196"/>
        </w:numPr>
        <w:spacing w:after="80" w:line="264"/>
      </w:pPr>
      <w:r>
        <w:rPr>
          <w:rFonts w:ascii="Calibri" w:cs="Calibri" w:eastAsia="Calibri" w:hAnsi="Calibri"/>
        </w:rPr>
        <w:t xml:space="preserve">The office's reply comes by email (and SMS when your phone is on record) and under </w:t>
      </w:r>
      <w:r>
        <w:rPr>
          <w:rFonts w:ascii="Calibri" w:cs="Calibri" w:eastAsia="Calibri" w:hAnsi="Calibri"/>
          <w:b/>
          <w:bCs/>
        </w:rPr>
        <w:t xml:space="preserve">My requests</w:t>
      </w:r>
      <w:r>
        <w:rPr>
          <w:rFonts w:ascii="Calibri" w:cs="Calibri" w:eastAsia="Calibri" w:hAnsi="Calibri"/>
        </w:rPr>
        <w:t xml:space="preserve">, where you reply or close the request.</w:t>
      </w:r>
    </w:p>
    <w:p>
      <w:pPr>
        <w:pStyle w:val="Heading2"/>
      </w:pPr>
      <w:bookmarkStart w:id="1265" w:name="_TocV11_1265"/>
      <w:r>
        <w:rPr>
          <w:rFonts w:ascii="Calibri" w:cs="Calibri" w:eastAsia="Calibri" w:hAnsi="Calibri"/>
        </w:rPr>
        <w:t xml:space="preserve">5.9 Answer helpdesk requests</w:t>
      </w:r>
      <w:bookmarkEnd w:id="1265"/>
    </w:p>
    <w:p>
      <w:pPr>
        <w:spacing w:after="300"/>
      </w:pPr>
      <w:r>
        <w:rPr>
          <w:i/>
          <w:rFonts w:ascii="Calibri" w:cs="Calibri" w:eastAsia="Calibri" w:hAnsi="Calibri"/>
          <w:color w:val="595959"/>
          <w:sz w:val="22"/>
          <w:szCs w:val="22"/>
        </w:rPr>
        <w:t xml:space="preserve">This section explains how an office answers the requests of applicants, students, staff and the public in its categories.</w:t>
      </w:r>
    </w:p>
    <w:p>
      <w:pPr>
        <w:pStyle w:val="ListParagraph"/>
        <w:numPr>
          <w:ilvl w:val="0"/>
          <w:numId w:val="197"/>
        </w:numPr>
        <w:spacing w:after="80" w:line="264"/>
      </w:pPr>
      <w:r>
        <w:rPr>
          <w:rFonts w:ascii="Calibri" w:cs="Calibri" w:eastAsia="Calibri" w:hAnsi="Calibri"/>
        </w:rPr>
        <w:t xml:space="preserve">Open </w:t>
      </w:r>
      <w:r>
        <w:rPr>
          <w:rFonts w:ascii="Calibri" w:cs="Calibri" w:eastAsia="Calibri" w:hAnsi="Calibri"/>
          <w:b/>
          <w:bCs/>
        </w:rPr>
        <w:t xml:space="preserve">Help › Helpdesk</w:t>
      </w:r>
      <w:r>
        <w:rPr>
          <w:rFonts w:ascii="Calibri" w:cs="Calibri" w:eastAsia="Calibri" w:hAnsi="Calibri"/>
        </w:rPr>
        <w:t xml:space="preserve">. The menu shows how many requests wait for you. Choose a view: </w:t>
      </w:r>
      <w:r>
        <w:rPr>
          <w:rFonts w:ascii="Calibri" w:cs="Calibri" w:eastAsia="Calibri" w:hAnsi="Calibri"/>
          <w:b/>
          <w:bCs/>
        </w:rPr>
        <w:t xml:space="preserve">Open</w:t>
      </w:r>
      <w:r>
        <w:rPr>
          <w:rFonts w:ascii="Calibri" w:cs="Calibri" w:eastAsia="Calibri" w:hAnsi="Calibri"/>
        </w:rPr>
        <w:t xml:space="preserve">, </w:t>
      </w:r>
      <w:r>
        <w:rPr>
          <w:rFonts w:ascii="Calibri" w:cs="Calibri" w:eastAsia="Calibri" w:hAnsi="Calibri"/>
          <w:b/>
          <w:bCs/>
        </w:rPr>
        <w:t xml:space="preserve">Assigned to me</w:t>
      </w:r>
      <w:r>
        <w:rPr>
          <w:rFonts w:ascii="Calibri" w:cs="Calibri" w:eastAsia="Calibri" w:hAnsi="Calibri"/>
        </w:rPr>
        <w:t xml:space="preserve">, </w:t>
      </w:r>
      <w:r>
        <w:rPr>
          <w:rFonts w:ascii="Calibri" w:cs="Calibri" w:eastAsia="Calibri" w:hAnsi="Calibri"/>
          <w:b/>
          <w:bCs/>
        </w:rPr>
        <w:t xml:space="preserve">Not assigned</w:t>
      </w:r>
      <w:r>
        <w:rPr>
          <w:rFonts w:ascii="Calibri" w:cs="Calibri" w:eastAsia="Calibri" w:hAnsi="Calibri"/>
        </w:rPr>
        <w:t xml:space="preserve">, </w:t>
      </w:r>
      <w:r>
        <w:rPr>
          <w:rFonts w:ascii="Calibri" w:cs="Calibri" w:eastAsia="Calibri" w:hAnsi="Calibri"/>
          <w:b/>
          <w:bCs/>
        </w:rPr>
        <w:t xml:space="preserve">Overdue</w:t>
      </w:r>
      <w:r>
        <w:rPr>
          <w:rFonts w:ascii="Calibri" w:cs="Calibri" w:eastAsia="Calibri" w:hAnsi="Calibri"/>
        </w:rPr>
        <w:t xml:space="preserve">, </w:t>
      </w:r>
      <w:r>
        <w:rPr>
          <w:rFonts w:ascii="Calibri" w:cs="Calibri" w:eastAsia="Calibri" w:hAnsi="Calibri"/>
          <w:b/>
          <w:bCs/>
        </w:rPr>
        <w:t xml:space="preserve">Resolved &amp; closed</w:t>
      </w:r>
      <w:r>
        <w:rPr>
          <w:rFonts w:ascii="Calibri" w:cs="Calibri" w:eastAsia="Calibri" w:hAnsi="Calibri"/>
        </w:rPr>
        <w:t xml:space="preserve"> or </w:t>
      </w:r>
      <w:r>
        <w:rPr>
          <w:rFonts w:ascii="Calibri" w:cs="Calibri" w:eastAsia="Calibri" w:hAnsi="Calibri"/>
          <w:b/>
          <w:bCs/>
        </w:rPr>
        <w:t xml:space="preserve">All</w:t>
      </w:r>
      <w:r>
        <w:rPr>
          <w:rFonts w:ascii="Calibri" w:cs="Calibri" w:eastAsia="Calibri" w:hAnsi="Calibri"/>
        </w:rPr>
        <w:t xml:space="preserve">; filter by </w:t>
      </w:r>
      <w:r>
        <w:rPr>
          <w:rFonts w:ascii="Calibri" w:cs="Calibri" w:eastAsia="Calibri" w:hAnsi="Calibri"/>
          <w:b/>
          <w:bCs/>
        </w:rPr>
        <w:t xml:space="preserve">Category</w:t>
      </w:r>
      <w:r>
        <w:rPr>
          <w:rFonts w:ascii="Calibri" w:cs="Calibri" w:eastAsia="Calibri" w:hAnsi="Calibri"/>
        </w:rPr>
        <w:t xml:space="preserve"> or search by number, subject, name or phone. Each request shows its target: the time by which it should have a first reply, then be resolved.</w:t>
      </w:r>
    </w:p>
    <w:p>
      <w:pPr>
        <w:pStyle w:val="ListParagraph"/>
        <w:numPr>
          <w:ilvl w:val="0"/>
          <w:numId w:val="197"/>
        </w:numPr>
        <w:spacing w:after="80" w:line="264"/>
      </w:pPr>
      <w:r>
        <w:rPr>
          <w:rFonts w:ascii="Calibri" w:cs="Calibri" w:eastAsia="Calibri" w:hAnsi="Calibri"/>
        </w:rPr>
        <w:t xml:space="preserve">Open a request. The requester's messages are on the left and the office's on the right; the panel shows who asked (with phone and email), the office, the targets and the assignee. Click </w:t>
      </w:r>
      <w:r>
        <w:rPr>
          <w:rFonts w:ascii="Calibri" w:cs="Calibri" w:eastAsia="Calibri" w:hAnsi="Calibri"/>
          <w:b/>
          <w:bCs/>
        </w:rPr>
        <w:t xml:space="preserve">Take it</w:t>
      </w:r>
      <w:r>
        <w:rPr>
          <w:rFonts w:ascii="Calibri" w:cs="Calibri" w:eastAsia="Calibri" w:hAnsi="Calibri"/>
        </w:rPr>
        <w:t xml:space="preserve"> or choose </w:t>
      </w:r>
      <w:r>
        <w:rPr>
          <w:rFonts w:ascii="Calibri" w:cs="Calibri" w:eastAsia="Calibri" w:hAnsi="Calibri"/>
          <w:b/>
          <w:bCs/>
        </w:rPr>
        <w:t xml:space="preserve">Assigned to</w:t>
      </w:r>
      <w:r>
        <w:rPr>
          <w:rFonts w:ascii="Calibri" w:cs="Calibri" w:eastAsia="Calibri" w:hAnsi="Calibri"/>
        </w:rPr>
        <w:t xml:space="preserve">.</w:t>
      </w:r>
    </w:p>
    <w:p>
      <w:pPr>
        <w:pStyle w:val="ListParagraph"/>
        <w:numPr>
          <w:ilvl w:val="0"/>
          <w:numId w:val="197"/>
        </w:numPr>
        <w:spacing w:after="80" w:line="264"/>
      </w:pPr>
      <w:r>
        <w:rPr>
          <w:rFonts w:ascii="Calibri" w:cs="Calibri" w:eastAsia="Calibri" w:hAnsi="Calibri"/>
        </w:rPr>
        <w:t xml:space="preserve">Write the reply and choose </w:t>
      </w:r>
      <w:r>
        <w:rPr>
          <w:rFonts w:ascii="Calibri" w:cs="Calibri" w:eastAsia="Calibri" w:hAnsi="Calibri"/>
          <w:b/>
          <w:bCs/>
        </w:rPr>
        <w:t xml:space="preserve">Then</w:t>
      </w:r>
      <w:r>
        <w:rPr>
          <w:rFonts w:ascii="Calibri" w:cs="Calibri" w:eastAsia="Calibri" w:hAnsi="Calibri"/>
        </w:rPr>
        <w:t xml:space="preserve">: keep working on it, </w:t>
      </w:r>
      <w:r>
        <w:rPr>
          <w:rFonts w:ascii="Calibri" w:cs="Calibri" w:eastAsia="Calibri" w:hAnsi="Calibri"/>
          <w:b/>
          <w:bCs/>
        </w:rPr>
        <w:t xml:space="preserve">Wait for the requester</w:t>
      </w:r>
      <w:r>
        <w:rPr>
          <w:rFonts w:ascii="Calibri" w:cs="Calibri" w:eastAsia="Calibri" w:hAnsi="Calibri"/>
        </w:rPr>
        <w:t xml:space="preserve"> (the resolution clock stops until they answer) or </w:t>
      </w:r>
      <w:r>
        <w:rPr>
          <w:rFonts w:ascii="Calibri" w:cs="Calibri" w:eastAsia="Calibri" w:hAnsi="Calibri"/>
          <w:b/>
          <w:bCs/>
        </w:rPr>
        <w:t xml:space="preserve">Mark resolved</w:t>
      </w:r>
      <w:r>
        <w:rPr>
          <w:rFonts w:ascii="Calibri" w:cs="Calibri" w:eastAsia="Calibri" w:hAnsi="Calibri"/>
        </w:rPr>
        <w:t xml:space="preserve">. Tick </w:t>
      </w:r>
      <w:r>
        <w:rPr>
          <w:rFonts w:ascii="Calibri" w:cs="Calibri" w:eastAsia="Calibri" w:hAnsi="Calibri"/>
          <w:b/>
          <w:bCs/>
        </w:rPr>
        <w:t xml:space="preserve">Note for staff only</w:t>
      </w:r>
      <w:r>
        <w:rPr>
          <w:rFonts w:ascii="Calibri" w:cs="Calibri" w:eastAsia="Calibri" w:hAnsi="Calibri"/>
        </w:rPr>
        <w:t xml:space="preserve"> for a note the requester never sees. The requester is told by SMS (and email); the first to reply takes the request if nobody has it.</w:t>
      </w:r>
    </w:p>
    <w:p>
      <w:pPr>
        <w:pStyle w:val="ListParagraph"/>
        <w:numPr>
          <w:ilvl w:val="0"/>
          <w:numId w:val="197"/>
        </w:numPr>
        <w:spacing w:after="80" w:line="264"/>
      </w:pPr>
      <w:r>
        <w:rPr>
          <w:rFonts w:ascii="Calibri" w:cs="Calibri" w:eastAsia="Calibri" w:hAnsi="Calibri"/>
        </w:rPr>
        <w:t xml:space="preserve">If it belongs to another office, choose </w:t>
      </w:r>
      <w:r>
        <w:rPr>
          <w:rFonts w:ascii="Calibri" w:cs="Calibri" w:eastAsia="Calibri" w:hAnsi="Calibri"/>
          <w:b/>
          <w:bCs/>
        </w:rPr>
        <w:t xml:space="preserve">Move to another category</w:t>
      </w:r>
      <w:r>
        <w:rPr>
          <w:rFonts w:ascii="Calibri" w:cs="Calibri" w:eastAsia="Calibri" w:hAnsi="Calibri"/>
        </w:rPr>
        <w:t xml:space="preserve">: it goes to that office. Change </w:t>
      </w:r>
      <w:r>
        <w:rPr>
          <w:rFonts w:ascii="Calibri" w:cs="Calibri" w:eastAsia="Calibri" w:hAnsi="Calibri"/>
          <w:b/>
          <w:bCs/>
        </w:rPr>
        <w:t xml:space="preserve">Status</w:t>
      </w:r>
      <w:r>
        <w:rPr>
          <w:rFonts w:ascii="Calibri" w:cs="Calibri" w:eastAsia="Calibri" w:hAnsi="Calibri"/>
        </w:rPr>
        <w:t xml:space="preserve"> or </w:t>
      </w:r>
      <w:r>
        <w:rPr>
          <w:rFonts w:ascii="Calibri" w:cs="Calibri" w:eastAsia="Calibri" w:hAnsi="Calibri"/>
          <w:b/>
          <w:bCs/>
        </w:rPr>
        <w:t xml:space="preserve">Priority</w:t>
      </w:r>
      <w:r>
        <w:rPr>
          <w:rFonts w:ascii="Calibri" w:cs="Calibri" w:eastAsia="Calibri" w:hAnsi="Calibri"/>
        </w:rPr>
        <w:t xml:space="preserve"> when needed.</w:t>
      </w:r>
    </w:p>
    <w:p>
      <w:pPr>
        <w:pStyle w:val="ListParagraph"/>
        <w:numPr>
          <w:ilvl w:val="0"/>
          <w:numId w:val="197"/>
        </w:numPr>
        <w:spacing w:after="80" w:line="264"/>
      </w:pPr>
      <w:r>
        <w:rPr>
          <w:rFonts w:ascii="Calibri" w:cs="Calibri" w:eastAsia="Calibri" w:hAnsi="Calibri"/>
        </w:rPr>
        <w:t xml:space="preserve">The tab </w:t>
      </w:r>
      <w:r>
        <w:rPr>
          <w:rFonts w:ascii="Calibri" w:cs="Calibri" w:eastAsia="Calibri" w:hAnsi="Calibri"/>
          <w:b/>
          <w:bCs/>
        </w:rPr>
        <w:t xml:space="preserve">Performance</w:t>
      </w:r>
      <w:r>
        <w:rPr>
          <w:rFonts w:ascii="Calibri" w:cs="Calibri" w:eastAsia="Calibri" w:hAnsi="Calibri"/>
        </w:rPr>
        <w:t xml:space="preserve"> shows, by category, requests received and resolved, overdue ones, the average time to a first reply, the share answered and resolved in time, and how many requesters said the answer helped.</w:t>
      </w:r>
    </w:p>
    <w:p>
      <w:pPr>
        <w:keepNext/>
        <w:spacing w:before="120" w:after="40"/>
        <w:jc w:val="center"/>
      </w:pPr>
      <w:r>
        <w:drawing>
          <wp:inline distT="0" distB="0" distL="0" distR="0">
            <wp:extent cx="5760720" cy="3870483"/>
            <wp:effectExtent l="0" t="0" r="0" b="0"/>
            <wp:docPr id="10103" name="Picture 10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 name="Picture 10103"/>
                    <pic:cNvPicPr/>
                  </pic:nvPicPr>
                  <pic:blipFill>
                    <a:blip r:embed="rIdV21_3"/>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0" w:name="_TocV11_12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Help › Helpdesk: requests for the office</w:t>
      </w:r>
      <w:bookmarkEnd w:id="1270"/>
    </w:p>
    <w:p>
      <w:pPr>
        <w:keepNext/>
        <w:spacing w:before="120" w:after="40"/>
        <w:jc w:val="center"/>
      </w:pPr>
      <w:r>
        <w:drawing>
          <wp:inline distT="0" distB="0" distL="0" distR="0">
            <wp:extent cx="5760720" cy="3870483"/>
            <wp:effectExtent l="0" t="0" r="0" b="0"/>
            <wp:docPr id="10104" name="Picture 10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 name="Picture 10104"/>
                    <pic:cNvPicPr/>
                  </pic:nvPicPr>
                  <pic:blipFill>
                    <a:blip r:embed="rIdV21_4"/>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1" w:name="_TocV11_12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A helpdesk request with a note for staff and the reply</w:t>
      </w:r>
      <w:bookmarkEnd w:id="127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request with no reply in time is escalated: the office and the assignee are reminded by email; one not resolved in time goes to the administrators. A resolved request closes by itself after 7 days unless the requester replies. The Auditor and management can read requests but not answer them.</w:t>
      </w:r>
    </w:p>
    <w:p>
      <w:pPr>
        <w:spacing w:after="120" w:line="276"/>
        <w:jc w:val="both"/>
      </w:pPr>
      <w:r>
        <w:rPr>
          <w:rFonts w:ascii="Calibri" w:cs="Calibri" w:eastAsia="Calibri" w:hAnsi="Calibri"/>
          <w:b/>
          <w:bCs/>
        </w:rPr>
        <w:t xml:space="preserve">Suggested replies.</w:t>
      </w:r>
      <w:r>
        <w:rPr>
          <w:rFonts w:ascii="Calibri" w:cs="Calibri" w:eastAsia="Calibri" w:hAnsi="Calibri"/>
        </w:rPr>
        <w:t xml:space="preserve"> On an open request, the box </w:t>
      </w:r>
      <w:r>
        <w:rPr>
          <w:rFonts w:ascii="Calibri" w:cs="Calibri" w:eastAsia="Calibri" w:hAnsi="Calibri"/>
          <w:b/>
          <w:bCs/>
        </w:rPr>
        <w:t xml:space="preserve">Suggested replies</w:t>
      </w:r>
      <w:r>
        <w:rPr>
          <w:rFonts w:ascii="Calibri" w:cs="Calibri" w:eastAsia="Calibri" w:hAnsi="Calibri"/>
        </w:rPr>
        <w:t xml:space="preserve"> shows published answers that match it and replies that solved similar requests, with how well each matches:</w:t>
      </w:r>
    </w:p>
    <w:p>
      <w:pPr>
        <w:pStyle w:val="ListParagraph"/>
        <w:numPr>
          <w:ilvl w:val="0"/>
          <w:numId w:val="200"/>
        </w:numPr>
        <w:spacing w:after="80" w:line="264"/>
      </w:pPr>
      <w:r>
        <w:rPr>
          <w:rFonts w:ascii="Calibri" w:cs="Calibri" w:eastAsia="Calibri" w:hAnsi="Calibri"/>
        </w:rPr>
        <w:t xml:space="preserve">Click </w:t>
      </w:r>
      <w:r>
        <w:rPr>
          <w:rFonts w:ascii="Calibri" w:cs="Calibri" w:eastAsia="Calibri" w:hAnsi="Calibri"/>
          <w:b/>
          <w:bCs/>
        </w:rPr>
        <w:t xml:space="preserve">Use</w:t>
      </w:r>
      <w:r>
        <w:rPr>
          <w:rFonts w:ascii="Calibri" w:cs="Calibri" w:eastAsia="Calibri" w:hAnsi="Calibri"/>
        </w:rPr>
        <w:t xml:space="preserve"> on a suggestion: its text goes into the reply box. Adjust it to the requester and send as usual.</w:t>
      </w:r>
    </w:p>
    <w:p>
      <w:pPr>
        <w:pStyle w:val="ListParagraph"/>
        <w:numPr>
          <w:ilvl w:val="0"/>
          <w:numId w:val="200"/>
        </w:numPr>
        <w:spacing w:after="80" w:line="264"/>
      </w:pPr>
      <w:r>
        <w:rPr>
          <w:rFonts w:ascii="Calibri" w:cs="Calibri" w:eastAsia="Calibri" w:hAnsi="Calibri"/>
        </w:rPr>
        <w:t xml:space="preserve">If the box says </w:t>
      </w:r>
      <w:r>
        <w:rPr>
          <w:rFonts w:ascii="Calibri" w:cs="Calibri" w:eastAsia="Calibri" w:hAnsi="Calibri"/>
          <w:b/>
          <w:bCs/>
        </w:rPr>
        <w:t xml:space="preserve">This looks like</w:t>
      </w:r>
      <w:r>
        <w:rPr>
          <w:rFonts w:ascii="Calibri" w:cs="Calibri" w:eastAsia="Calibri" w:hAnsi="Calibri"/>
        </w:rPr>
        <w:t xml:space="preserve"> another category, click </w:t>
      </w:r>
      <w:r>
        <w:rPr>
          <w:rFonts w:ascii="Calibri" w:cs="Calibri" w:eastAsia="Calibri" w:hAnsi="Calibri"/>
          <w:b/>
          <w:bCs/>
        </w:rPr>
        <w:t xml:space="preserve">Move</w:t>
      </w:r>
      <w:r>
        <w:rPr>
          <w:rFonts w:ascii="Calibri" w:cs="Calibri" w:eastAsia="Calibri" w:hAnsi="Calibri"/>
        </w:rPr>
        <w:t xml:space="preserve"> to send the request to that office.</w:t>
      </w:r>
    </w:p>
    <w:p>
      <w:pPr>
        <w:pStyle w:val="ListParagraph"/>
        <w:numPr>
          <w:ilvl w:val="0"/>
          <w:numId w:val="200"/>
        </w:numPr>
        <w:spacing w:after="80" w:line="264"/>
      </w:pPr>
      <w:r>
        <w:rPr>
          <w:rFonts w:ascii="Calibri" w:cs="Calibri" w:eastAsia="Calibri" w:hAnsi="Calibri"/>
        </w:rPr>
        <w:t xml:space="preserve">When the requester was given an answer at once (marked </w:t>
      </w:r>
      <w:r>
        <w:rPr>
          <w:rFonts w:ascii="Calibri" w:cs="Calibri" w:eastAsia="Calibri" w:hAnsi="Calibri"/>
          <w:b/>
          <w:bCs/>
        </w:rPr>
        <w:t xml:space="preserve">CIMS assistant · Suggested answer</w:t>
      </w:r>
      <w:r>
        <w:rPr>
          <w:rFonts w:ascii="Calibri" w:cs="Calibri" w:eastAsia="Calibri" w:hAnsi="Calibri"/>
        </w:rPr>
        <w:t xml:space="preserve">) and said it did not solve the problem, that answer is not suggested again; reply yourself.</w:t>
      </w:r>
    </w:p>
    <w:p>
      <w:pPr>
        <w:keepNext/>
        <w:spacing w:before="120" w:after="40"/>
        <w:jc w:val="center"/>
      </w:pPr>
      <w:r>
        <w:drawing>
          <wp:inline distT="0" distB="0" distL="0" distR="0">
            <wp:extent cx="5760720" cy="4000500"/>
            <wp:effectExtent l="0" t="0" r="0" b="0"/>
            <wp:docPr id="10403" name="Picture 10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 name="Picture 10403"/>
                    <pic:cNvPicPr/>
                  </pic:nvPicPr>
                  <pic:blipFill>
                    <a:blip r:embed="rIdV23_3"/>
                    <a:stretch>
                      <a:fillRect/>
                    </a:stretch>
                  </pic:blipFill>
                  <pic:spPr>
                    <a:xfrm>
                      <a:off x="0" y="0"/>
                      <a:ext cx="5760720" cy="4000500"/>
                    </a:xfrm>
                    <a:prstGeom prst="rect">
                      <a:avLst/>
                    </a:prstGeom>
                    <a:ln w="6350">
                      <a:solidFill>
                        <a:srgbClr val="BFC9D6"/>
                      </a:solidFill>
                    </a:ln>
                  </pic:spPr>
                </pic:pic>
              </a:graphicData>
            </a:graphic>
          </wp:inline>
        </w:drawing>
      </w:r>
    </w:p>
    <w:p>
      <w:pPr>
        <w:pStyle w:val="Caption"/>
        <w:keepLines/>
        <w:spacing w:after="200" w:before="60"/>
        <w:jc w:val="center"/>
      </w:pPr>
      <w:bookmarkStart w:id="1278" w:name="_TocV11_12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A request with Suggested replies; Use puts the text in the reply box</w:t>
      </w:r>
      <w:bookmarkEnd w:id="1278"/>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NHIF health insurance) and enter the codes asked for. Click Save.</w:t>
      </w:r>
    </w:p>
    <w:p>
      <w:pPr>
        <w:pStyle w:val="ListParagraph"/>
        <w:numPr>
          <w:ilvl w:val="0"/>
          <w:numId w:val="174"/>
        </w:numPr>
        <w:spacing w:after="80" w:line="264"/>
      </w:pPr>
      <w:r>
        <w:rPr>
          <w:rFonts w:ascii="Calibri" w:cs="Calibri" w:eastAsia="Calibri" w:hAnsi="Calibri"/>
        </w:rPr>
        <w:t xml:space="preserve">For </w:t>
      </w:r>
      <w:r>
        <w:rPr>
          <w:rFonts w:ascii="Calibri" w:cs="Calibri" w:eastAsia="Calibri" w:hAnsi="Calibri"/>
          <w:b/>
          <w:bCs/>
        </w:rPr>
        <w:t xml:space="preserve">NHIF health insurance</w:t>
      </w:r>
      <w:r>
        <w:rPr>
          <w:rFonts w:ascii="Calibri" w:cs="Calibri" w:eastAsia="Calibri" w:hAnsi="Calibri"/>
        </w:rPr>
        <w:t xml:space="preserve"> enter the code at NHIF if it differs, NHIF's student contribution per year (0 when the institution pays NHIF itself), and tick </w:t>
      </w:r>
      <w:r>
        <w:rPr>
          <w:rFonts w:ascii="Calibri" w:cs="Calibri" w:eastAsia="Calibri" w:hAnsi="Calibri"/>
          <w:b/>
          <w:bCs/>
        </w:rPr>
        <w:t xml:space="preserve">Students need health insurance before semester registration</w:t>
      </w:r>
      <w:r>
        <w:rPr>
          <w:rFonts w:ascii="Calibri" w:cs="Calibri" w:eastAsia="Calibri" w:hAnsi="Calibri"/>
        </w:rPr>
        <w:t xml:space="preserve"> if they must be covered before registering (section 10.12).</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Campuses</w:t>
      </w:r>
      <w:bookmarkEnd w:id="1235"/>
    </w:p>
    <w:p>
      <w:pPr>
        <w:pStyle w:val="Heading2"/>
      </w:pPr>
      <w:bookmarkStart w:id="1266" w:name="_TocV11_1266"/>
      <w:r>
        <w:rPr>
          <w:rFonts w:ascii="Calibri" w:cs="Calibri" w:eastAsia="Calibri" w:hAnsi="Calibri"/>
        </w:rPr>
        <w:t xml:space="preserve">6.12 Helpdesk categories and answers</w:t>
      </w:r>
      <w:bookmarkEnd w:id="1266"/>
    </w:p>
    <w:p>
      <w:pPr>
        <w:spacing w:after="300"/>
      </w:pPr>
      <w:r>
        <w:rPr>
          <w:i/>
          <w:rFonts w:ascii="Calibri" w:cs="Calibri" w:eastAsia="Calibri" w:hAnsi="Calibri"/>
          <w:color w:val="595959"/>
          <w:sz w:val="22"/>
          <w:szCs w:val="22"/>
        </w:rPr>
        <w:t xml:space="preserve">This section explains how to decide what people can ask about, which office answers, how fast, and the answers shown on the help pages.</w:t>
      </w:r>
    </w:p>
    <w:p>
      <w:pPr>
        <w:pStyle w:val="ListParagraph"/>
        <w:numPr>
          <w:ilvl w:val="0"/>
          <w:numId w:val="194"/>
        </w:numPr>
        <w:spacing w:after="80" w:line="264"/>
      </w:pPr>
      <w:r>
        <w:rPr>
          <w:rFonts w:ascii="Calibri" w:cs="Calibri" w:eastAsia="Calibri" w:hAnsi="Calibri"/>
        </w:rPr>
        <w:t xml:space="preserve">Open </w:t>
      </w:r>
      <w:r>
        <w:rPr>
          <w:rFonts w:ascii="Calibri" w:cs="Calibri" w:eastAsia="Calibri" w:hAnsi="Calibri"/>
          <w:b/>
          <w:bCs/>
        </w:rPr>
        <w:t xml:space="preserve">Help › Helpdesk</w:t>
      </w:r>
      <w:r>
        <w:rPr>
          <w:rFonts w:ascii="Calibri" w:cs="Calibri" w:eastAsia="Calibri" w:hAnsi="Calibri"/>
        </w:rPr>
        <w:t xml:space="preserve">, tab </w:t>
      </w:r>
      <w:r>
        <w:rPr>
          <w:rFonts w:ascii="Calibri" w:cs="Calibri" w:eastAsia="Calibri" w:hAnsi="Calibri"/>
          <w:b/>
          <w:bCs/>
        </w:rPr>
        <w:t xml:space="preserve">Categories</w:t>
      </w:r>
      <w:r>
        <w:rPr>
          <w:rFonts w:ascii="Calibri" w:cs="Calibri" w:eastAsia="Calibri" w:hAnsi="Calibri"/>
        </w:rPr>
        <w:t xml:space="preserve">. CIMS starts with a set of categories (applying for admission, payments, fees, registration, results, hostel, signing in, ICT support and something else).</w:t>
      </w:r>
    </w:p>
    <w:p>
      <w:pPr>
        <w:pStyle w:val="ListParagraph"/>
        <w:numPr>
          <w:ilvl w:val="0"/>
          <w:numId w:val="194"/>
        </w:numPr>
        <w:spacing w:after="80" w:line="264"/>
      </w:pPr>
      <w:r>
        <w:rPr>
          <w:rFonts w:ascii="Calibri" w:cs="Calibri" w:eastAsia="Calibri" w:hAnsi="Calibri"/>
        </w:rPr>
        <w:t xml:space="preserve">Click </w:t>
      </w:r>
      <w:r>
        <w:rPr>
          <w:rFonts w:ascii="Calibri" w:cs="Calibri" w:eastAsia="Calibri" w:hAnsi="Calibri"/>
          <w:b/>
          <w:bCs/>
        </w:rPr>
        <w:t xml:space="preserve">Add a category</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 Enter the </w:t>
      </w:r>
      <w:r>
        <w:rPr>
          <w:rFonts w:ascii="Calibri" w:cs="Calibri" w:eastAsia="Calibri" w:hAnsi="Calibri"/>
          <w:b/>
          <w:bCs/>
        </w:rPr>
        <w:t xml:space="preserve">Name</w:t>
      </w:r>
      <w:r>
        <w:rPr>
          <w:rFonts w:ascii="Calibri" w:cs="Calibri" w:eastAsia="Calibri" w:hAnsi="Calibri"/>
        </w:rPr>
        <w:t xml:space="preserve"> and a short </w:t>
      </w:r>
      <w:r>
        <w:rPr>
          <w:rFonts w:ascii="Calibri" w:cs="Calibri" w:eastAsia="Calibri" w:hAnsi="Calibri"/>
          <w:b/>
          <w:bCs/>
        </w:rPr>
        <w:t xml:space="preserve">Description</w:t>
      </w:r>
      <w:r>
        <w:rPr>
          <w:rFonts w:ascii="Calibri" w:cs="Calibri" w:eastAsia="Calibri" w:hAnsi="Calibri"/>
        </w:rPr>
        <w:t xml:space="preserve">, choose the office under </w:t>
      </w:r>
      <w:r>
        <w:rPr>
          <w:rFonts w:ascii="Calibri" w:cs="Calibri" w:eastAsia="Calibri" w:hAnsi="Calibri"/>
          <w:b/>
          <w:bCs/>
        </w:rPr>
        <w:t xml:space="preserve">Answered by</w:t>
      </w:r>
      <w:r>
        <w:rPr>
          <w:rFonts w:ascii="Calibri" w:cs="Calibri" w:eastAsia="Calibri" w:hAnsi="Calibri"/>
        </w:rPr>
        <w:t xml:space="preserve"> (staff with that role see and answer these requests), tick </w:t>
      </w:r>
      <w:r>
        <w:rPr>
          <w:rFonts w:ascii="Calibri" w:cs="Calibri" w:eastAsia="Calibri" w:hAnsi="Calibri"/>
          <w:b/>
          <w:bCs/>
        </w:rPr>
        <w:t xml:space="preserve">Who can choose it</w:t>
      </w:r>
      <w:r>
        <w:rPr>
          <w:rFonts w:ascii="Calibri" w:cs="Calibri" w:eastAsia="Calibri" w:hAnsi="Calibri"/>
        </w:rPr>
        <w:t xml:space="preserve"> (applicants, students, staff, people with no account) and set </w:t>
      </w:r>
      <w:r>
        <w:rPr>
          <w:rFonts w:ascii="Calibri" w:cs="Calibri" w:eastAsia="Calibri" w:hAnsi="Calibri"/>
          <w:b/>
          <w:bCs/>
        </w:rPr>
        <w:t xml:space="preserve">First reply within</w:t>
      </w:r>
      <w:r>
        <w:rPr>
          <w:rFonts w:ascii="Calibri" w:cs="Calibri" w:eastAsia="Calibri" w:hAnsi="Calibri"/>
        </w:rPr>
        <w:t xml:space="preserve"> and </w:t>
      </w:r>
      <w:r>
        <w:rPr>
          <w:rFonts w:ascii="Calibri" w:cs="Calibri" w:eastAsia="Calibri" w:hAnsi="Calibri"/>
          <w:b/>
          <w:bCs/>
        </w:rPr>
        <w:t xml:space="preserve">Resolve within</w:t>
      </w:r>
      <w:r>
        <w:rPr>
          <w:rFonts w:ascii="Calibri" w:cs="Calibri" w:eastAsia="Calibri" w:hAnsi="Calibri"/>
        </w:rPr>
        <w:t xml:space="preserve"> in hours. Untick </w:t>
      </w:r>
      <w:r>
        <w:rPr>
          <w:rFonts w:ascii="Calibri" w:cs="Calibri" w:eastAsia="Calibri" w:hAnsi="Calibri"/>
          <w:b/>
          <w:bCs/>
        </w:rPr>
        <w:t xml:space="preserve">In use</w:t>
      </w:r>
      <w:r>
        <w:rPr>
          <w:rFonts w:ascii="Calibri" w:cs="Calibri" w:eastAsia="Calibri" w:hAnsi="Calibri"/>
        </w:rPr>
        <w:t xml:space="preserve"> to stop offering a category.</w:t>
      </w:r>
    </w:p>
    <w:p>
      <w:pPr>
        <w:pStyle w:val="ListParagraph"/>
        <w:numPr>
          <w:ilvl w:val="0"/>
          <w:numId w:val="194"/>
        </w:numPr>
        <w:spacing w:after="80" w:line="264"/>
      </w:pPr>
      <w:r>
        <w:rPr>
          <w:rFonts w:ascii="Calibri" w:cs="Calibri" w:eastAsia="Calibri" w:hAnsi="Calibri"/>
        </w:rPr>
        <w:t xml:space="preserve">On the tab </w:t>
      </w:r>
      <w:r>
        <w:rPr>
          <w:rFonts w:ascii="Calibri" w:cs="Calibri" w:eastAsia="Calibri" w:hAnsi="Calibri"/>
          <w:b/>
          <w:bCs/>
        </w:rPr>
        <w:t xml:space="preserve">Answers</w:t>
      </w:r>
      <w:r>
        <w:rPr>
          <w:rFonts w:ascii="Calibri" w:cs="Calibri" w:eastAsia="Calibri" w:hAnsi="Calibri"/>
        </w:rPr>
        <w:t xml:space="preserve">, click </w:t>
      </w:r>
      <w:r>
        <w:rPr>
          <w:rFonts w:ascii="Calibri" w:cs="Calibri" w:eastAsia="Calibri" w:hAnsi="Calibri"/>
          <w:b/>
          <w:bCs/>
        </w:rPr>
        <w:t xml:space="preserve">Add an answer</w:t>
      </w:r>
      <w:r>
        <w:rPr>
          <w:rFonts w:ascii="Calibri" w:cs="Calibri" w:eastAsia="Calibri" w:hAnsi="Calibri"/>
        </w:rPr>
        <w:t xml:space="preserve">: the </w:t>
      </w:r>
      <w:r>
        <w:rPr>
          <w:rFonts w:ascii="Calibri" w:cs="Calibri" w:eastAsia="Calibri" w:hAnsi="Calibri"/>
          <w:b/>
          <w:bCs/>
        </w:rPr>
        <w:t xml:space="preserve">Question</w:t>
      </w:r>
      <w:r>
        <w:rPr>
          <w:rFonts w:ascii="Calibri" w:cs="Calibri" w:eastAsia="Calibri" w:hAnsi="Calibri"/>
        </w:rPr>
        <w:t xml:space="preserve">, the </w:t>
      </w:r>
      <w:r>
        <w:rPr>
          <w:rFonts w:ascii="Calibri" w:cs="Calibri" w:eastAsia="Calibri" w:hAnsi="Calibri"/>
          <w:b/>
          <w:bCs/>
        </w:rPr>
        <w:t xml:space="preserve">Answer</w:t>
      </w:r>
      <w:r>
        <w:rPr>
          <w:rFonts w:ascii="Calibri" w:cs="Calibri" w:eastAsia="Calibri" w:hAnsi="Calibri"/>
        </w:rPr>
        <w:t xml:space="preserve">, the </w:t>
      </w:r>
      <w:r>
        <w:rPr>
          <w:rFonts w:ascii="Calibri" w:cs="Calibri" w:eastAsia="Calibri" w:hAnsi="Calibri"/>
          <w:b/>
          <w:bCs/>
        </w:rPr>
        <w:t xml:space="preserve">Category</w:t>
      </w:r>
      <w:r>
        <w:rPr>
          <w:rFonts w:ascii="Calibri" w:cs="Calibri" w:eastAsia="Calibri" w:hAnsi="Calibri"/>
        </w:rPr>
        <w:t xml:space="preserve">, </w:t>
      </w:r>
      <w:r>
        <w:rPr>
          <w:rFonts w:ascii="Calibri" w:cs="Calibri" w:eastAsia="Calibri" w:hAnsi="Calibri"/>
          <w:b/>
          <w:bCs/>
        </w:rPr>
        <w:t xml:space="preserve">Who can read it</w:t>
      </w:r>
      <w:r>
        <w:rPr>
          <w:rFonts w:ascii="Calibri" w:cs="Calibri" w:eastAsia="Calibri" w:hAnsi="Calibri"/>
        </w:rPr>
        <w:t xml:space="preserve"> (applicants, students, staff, the public help page) and </w:t>
      </w:r>
      <w:r>
        <w:rPr>
          <w:rFonts w:ascii="Calibri" w:cs="Calibri" w:eastAsia="Calibri" w:hAnsi="Calibri"/>
          <w:b/>
          <w:bCs/>
        </w:rPr>
        <w:t xml:space="preserve">Published</w:t>
      </w:r>
      <w:r>
        <w:rPr>
          <w:rFonts w:ascii="Calibri" w:cs="Calibri" w:eastAsia="Calibri" w:hAnsi="Calibri"/>
        </w:rPr>
        <w:t xml:space="preserve">. Each office keeps the answers of its own categories; the administrator keeps the general ones. The table shows how often each answer is read and whether it helped.</w:t>
      </w:r>
    </w:p>
    <w:p>
      <w:pPr>
        <w:keepNext/>
        <w:spacing w:before="120" w:after="40"/>
        <w:jc w:val="center"/>
      </w:pPr>
      <w:r>
        <w:drawing>
          <wp:inline distT="0" distB="0" distL="0" distR="0">
            <wp:extent cx="5760720" cy="3870483"/>
            <wp:effectExtent l="0" t="0" r="0" b="0"/>
            <wp:docPr id="10102" name="Picture 1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 name="Picture 10102"/>
                    <pic:cNvPicPr/>
                  </pic:nvPicPr>
                  <pic:blipFill>
                    <a:blip r:embed="rIdV21_2"/>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2" w:name="_TocV11_12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Helpdesk › Categories</w:t>
      </w:r>
      <w:bookmarkEnd w:id="127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When a category moves to another office, its open requests move with it. Starter answers are published for applicants and the public help page; reword them to match the institution.</w:t>
      </w:r>
    </w:p>
    <w:p>
      <w:pPr>
        <w:spacing w:after="120" w:line="276"/>
        <w:jc w:val="both"/>
      </w:pPr>
      <w:r>
        <w:rPr>
          <w:rFonts w:ascii="Calibri" w:cs="Calibri" w:eastAsia="Calibri" w:hAnsi="Calibri"/>
          <w:b/>
          <w:bCs/>
        </w:rPr>
        <w:t xml:space="preserve">The assistant.</w:t>
      </w:r>
      <w:r>
        <w:rPr>
          <w:rFonts w:ascii="Calibri" w:cs="Calibri" w:eastAsia="Calibri" w:hAnsi="Calibri"/>
        </w:rPr>
        <w:t xml:space="preserve"> CIMS has a built-in assistant that predicts answers from the published answers and from replies that solved earlier requests. It works inside CIMS (no outside service; nothing leaves the system), understands English and Kiswahili and copes with typing mistakes. The better the answers, the more it helps:</w:t>
      </w:r>
    </w:p>
    <w:p>
      <w:pPr>
        <w:pStyle w:val="ListParagraph"/>
        <w:numPr>
          <w:ilvl w:val="0"/>
          <w:numId w:val="199"/>
        </w:numPr>
        <w:spacing w:after="80" w:line="264"/>
      </w:pPr>
      <w:r>
        <w:rPr>
          <w:rFonts w:ascii="Calibri" w:cs="Calibri" w:eastAsia="Calibri" w:hAnsi="Calibri"/>
        </w:rPr>
        <w:t xml:space="preserve">On the tab </w:t>
      </w:r>
      <w:r>
        <w:rPr>
          <w:rFonts w:ascii="Calibri" w:cs="Calibri" w:eastAsia="Calibri" w:hAnsi="Calibri"/>
          <w:b/>
          <w:bCs/>
        </w:rPr>
        <w:t xml:space="preserve">Answers</w:t>
      </w:r>
      <w:r>
        <w:rPr>
          <w:rFonts w:ascii="Calibri" w:cs="Calibri" w:eastAsia="Calibri" w:hAnsi="Calibri"/>
        </w:rPr>
        <w:t xml:space="preserve">, the box </w:t>
      </w:r>
      <w:r>
        <w:rPr>
          <w:rFonts w:ascii="Calibri" w:cs="Calibri" w:eastAsia="Calibri" w:hAnsi="Calibri"/>
          <w:b/>
          <w:bCs/>
        </w:rPr>
        <w:t xml:space="preserve">Asked often, no answer yet</w:t>
      </w:r>
      <w:r>
        <w:rPr>
          <w:rFonts w:ascii="Calibri" w:cs="Calibri" w:eastAsia="Calibri" w:hAnsi="Calibri"/>
        </w:rPr>
        <w:t xml:space="preserve"> lists requests that are alike and that no published answer covers, with how many there were and examples of how people asked. Each office sees those of its own categories. Click </w:t>
      </w:r>
      <w:r>
        <w:rPr>
          <w:rFonts w:ascii="Calibri" w:cs="Calibri" w:eastAsia="Calibri" w:hAnsi="Calibri"/>
          <w:b/>
          <w:bCs/>
        </w:rPr>
        <w:t xml:space="preserve">Write an answer</w:t>
      </w:r>
      <w:r>
        <w:rPr>
          <w:rFonts w:ascii="Calibri" w:cs="Calibri" w:eastAsia="Calibri" w:hAnsi="Calibri"/>
        </w:rPr>
        <w:t xml:space="preserve">: the question (and the reply that worked, if there was one) is filled in; adjust it, choose who can read it and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99"/>
        </w:numPr>
        <w:spacing w:after="80" w:line="264"/>
      </w:pPr>
      <w:r>
        <w:rPr>
          <w:rFonts w:ascii="Calibri" w:cs="Calibri" w:eastAsia="Calibri" w:hAnsi="Calibri"/>
        </w:rPr>
        <w:t xml:space="preserve">On a request, </w:t>
      </w:r>
      <w:r>
        <w:rPr>
          <w:rFonts w:ascii="Calibri" w:cs="Calibri" w:eastAsia="Calibri" w:hAnsi="Calibri"/>
          <w:b/>
          <w:bCs/>
        </w:rPr>
        <w:t xml:space="preserve">Save as an answer</w:t>
      </w:r>
      <w:r>
        <w:rPr>
          <w:rFonts w:ascii="Calibri" w:cs="Calibri" w:eastAsia="Calibri" w:hAnsi="Calibri"/>
        </w:rPr>
        <w:t xml:space="preserve"> under a good reply turns it into an answer, ready to edit.</w:t>
      </w:r>
    </w:p>
    <w:p>
      <w:pPr>
        <w:pStyle w:val="ListParagraph"/>
        <w:numPr>
          <w:ilvl w:val="0"/>
          <w:numId w:val="199"/>
        </w:numPr>
        <w:spacing w:after="80" w:line="264"/>
      </w:pPr>
      <w:r>
        <w:rPr>
          <w:rFonts w:ascii="Calibri" w:cs="Calibri" w:eastAsia="Calibri" w:hAnsi="Calibri"/>
        </w:rPr>
        <w:t xml:space="preserve">The tab </w:t>
      </w:r>
      <w:r>
        <w:rPr>
          <w:rFonts w:ascii="Calibri" w:cs="Calibri" w:eastAsia="Calibri" w:hAnsi="Calibri"/>
          <w:b/>
          <w:bCs/>
        </w:rPr>
        <w:t xml:space="preserve">Performance</w:t>
      </w:r>
      <w:r>
        <w:rPr>
          <w:rFonts w:ascii="Calibri" w:cs="Calibri" w:eastAsia="Calibri" w:hAnsi="Calibri"/>
        </w:rPr>
        <w:t xml:space="preserve"> shows </w:t>
      </w:r>
      <w:r>
        <w:rPr>
          <w:rFonts w:ascii="Calibri" w:cs="Calibri" w:eastAsia="Calibri" w:hAnsi="Calibri"/>
          <w:b/>
          <w:bCs/>
        </w:rPr>
        <w:t xml:space="preserve">The assistant</w:t>
      </w:r>
      <w:r>
        <w:rPr>
          <w:rFonts w:ascii="Calibri" w:cs="Calibri" w:eastAsia="Calibri" w:hAnsi="Calibri"/>
        </w:rPr>
        <w:t xml:space="preserve">: how many people found the answer while writing and did not send a request, how many requests got an answer at once and how often it solved them, how often the category was guessed right, and how many replies it has learned.</w:t>
      </w:r>
    </w:p>
    <w:p>
      <w:pPr>
        <w:keepNext/>
        <w:spacing w:before="120" w:after="40"/>
        <w:jc w:val="center"/>
      </w:pPr>
      <w:r>
        <w:drawing>
          <wp:inline distT="0" distB="0" distL="0" distR="0">
            <wp:extent cx="5760720" cy="847765"/>
            <wp:effectExtent l="0" t="0" r="0" b="0"/>
            <wp:docPr id="10401" name="Picture 10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 name="Picture 10401"/>
                    <pic:cNvPicPr/>
                  </pic:nvPicPr>
                  <pic:blipFill>
                    <a:blip r:embed="rIdV23_1"/>
                    <a:stretch>
                      <a:fillRect/>
                    </a:stretch>
                  </pic:blipFill>
                  <pic:spPr>
                    <a:xfrm>
                      <a:off x="0" y="0"/>
                      <a:ext cx="5760720" cy="847765"/>
                    </a:xfrm>
                    <a:prstGeom prst="rect">
                      <a:avLst/>
                    </a:prstGeom>
                    <a:ln w="6350">
                      <a:solidFill>
                        <a:srgbClr val="BFC9D6"/>
                      </a:solidFill>
                    </a:ln>
                  </pic:spPr>
                </pic:pic>
              </a:graphicData>
            </a:graphic>
          </wp:inline>
        </w:drawing>
      </w:r>
    </w:p>
    <w:p>
      <w:pPr>
        <w:pStyle w:val="Caption"/>
        <w:keepLines/>
        <w:spacing w:after="200" w:before="60"/>
        <w:jc w:val="center"/>
      </w:pPr>
      <w:bookmarkStart w:id="1279" w:name="_TocV11_12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Helpdesk › Answers: questions asked often with no answer yet</w:t>
      </w:r>
      <w:bookmarkEnd w:id="1279"/>
    </w:p>
    <w:p>
      <w:pPr>
        <w:keepNext/>
        <w:spacing w:before="120" w:after="40"/>
        <w:jc w:val="center"/>
      </w:pPr>
      <w:r>
        <w:drawing>
          <wp:inline distT="0" distB="0" distL="0" distR="0">
            <wp:extent cx="5760720" cy="4000500"/>
            <wp:effectExtent l="0" t="0" r="0" b="0"/>
            <wp:docPr id="10402" name="Picture 10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 name="Picture 10402"/>
                    <pic:cNvPicPr/>
                  </pic:nvPicPr>
                  <pic:blipFill>
                    <a:blip r:embed="rIdV23_2"/>
                    <a:stretch>
                      <a:fillRect/>
                    </a:stretch>
                  </pic:blipFill>
                  <pic:spPr>
                    <a:xfrm>
                      <a:off x="0" y="0"/>
                      <a:ext cx="5760720" cy="4000500"/>
                    </a:xfrm>
                    <a:prstGeom prst="rect">
                      <a:avLst/>
                    </a:prstGeom>
                    <a:ln w="6350">
                      <a:solidFill>
                        <a:srgbClr val="BFC9D6"/>
                      </a:solidFill>
                    </a:ln>
                  </pic:spPr>
                </pic:pic>
              </a:graphicData>
            </a:graphic>
          </wp:inline>
        </w:drawing>
      </w:r>
    </w:p>
    <w:p>
      <w:pPr>
        <w:pStyle w:val="Caption"/>
        <w:keepLines/>
        <w:spacing w:after="200" w:before="60"/>
        <w:jc w:val="center"/>
      </w:pPr>
      <w:bookmarkStart w:id="1280" w:name="_TocV11_12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Helpdesk › Performance with the assistant's figures</w:t>
      </w:r>
      <w:bookmarkEnd w:id="128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assistant learns a reply only from a request the requester closed saying it helped, or that closed by itself without being reopened; a reply on a request closed as not helped is never suggested.</w:t>
      </w:r>
    </w:p>
    <w:p>
      <w:pPr>
        <w:pStyle w:val="Heading2"/>
      </w:pPr>
      <w:bookmarkStart w:id="1267" w:name="_TocV11_1267"/>
      <w:r>
        <w:rPr>
          <w:rFonts w:ascii="Calibri" w:cs="Calibri" w:eastAsia="Calibri" w:hAnsi="Calibri"/>
        </w:rPr>
        <w:t xml:space="preserve">6.13 Support from Msingi</w:t>
      </w:r>
      <w:bookmarkEnd w:id="1267"/>
    </w:p>
    <w:p>
      <w:pPr>
        <w:spacing w:after="300"/>
      </w:pPr>
      <w:r>
        <w:rPr>
          <w:i/>
          <w:rFonts w:ascii="Calibri" w:cs="Calibri" w:eastAsia="Calibri" w:hAnsi="Calibri"/>
          <w:color w:val="595959"/>
          <w:sz w:val="22"/>
          <w:szCs w:val="22"/>
        </w:rPr>
        <w:t xml:space="preserve">This section explains how the administrator asks Msingi Technologies for help.</w:t>
      </w:r>
    </w:p>
    <w:p>
      <w:pPr>
        <w:pStyle w:val="ListParagraph"/>
        <w:numPr>
          <w:ilvl w:val="0"/>
          <w:numId w:val="195"/>
        </w:numPr>
        <w:spacing w:after="80" w:line="264"/>
      </w:pPr>
      <w:r>
        <w:rPr>
          <w:rFonts w:ascii="Calibri" w:cs="Calibri" w:eastAsia="Calibri" w:hAnsi="Calibri"/>
        </w:rPr>
        <w:t xml:space="preserve">Open </w:t>
      </w:r>
      <w:r>
        <w:rPr>
          <w:rFonts w:ascii="Calibri" w:cs="Calibri" w:eastAsia="Calibri" w:hAnsi="Calibri"/>
          <w:b/>
          <w:bCs/>
        </w:rPr>
        <w:t xml:space="preserve">Help › Helpdesk</w:t>
      </w:r>
      <w:r>
        <w:rPr>
          <w:rFonts w:ascii="Calibri" w:cs="Calibri" w:eastAsia="Calibri" w:hAnsi="Calibri"/>
        </w:rPr>
        <w:t xml:space="preserve">, tab </w:t>
      </w:r>
      <w:r>
        <w:rPr>
          <w:rFonts w:ascii="Calibri" w:cs="Calibri" w:eastAsia="Calibri" w:hAnsi="Calibri"/>
          <w:b/>
          <w:bCs/>
        </w:rPr>
        <w:t xml:space="preserve">Msingi support</w:t>
      </w:r>
      <w:r>
        <w:rPr>
          <w:rFonts w:ascii="Calibri" w:cs="Calibri" w:eastAsia="Calibri" w:hAnsi="Calibri"/>
        </w:rPr>
        <w:t xml:space="preserve">, and click </w:t>
      </w:r>
      <w:r>
        <w:rPr>
          <w:rFonts w:ascii="Calibri" w:cs="Calibri" w:eastAsia="Calibri" w:hAnsi="Calibri"/>
          <w:b/>
          <w:bCs/>
        </w:rPr>
        <w:t xml:space="preserve">Raise a ticket</w:t>
      </w:r>
      <w:r>
        <w:rPr>
          <w:rFonts w:ascii="Calibri" w:cs="Calibri" w:eastAsia="Calibri" w:hAnsi="Calibri"/>
        </w:rPr>
        <w:t xml:space="preserve">.</w:t>
      </w:r>
    </w:p>
    <w:p>
      <w:pPr>
        <w:pStyle w:val="ListParagraph"/>
        <w:numPr>
          <w:ilvl w:val="0"/>
          <w:numId w:val="195"/>
        </w:numPr>
        <w:spacing w:after="80" w:line="264"/>
      </w:pPr>
      <w:r>
        <w:rPr>
          <w:rFonts w:ascii="Calibri" w:cs="Calibri" w:eastAsia="Calibri" w:hAnsi="Calibri"/>
        </w:rPr>
        <w:t xml:space="preserve">Choose what it is </w:t>
      </w:r>
      <w:r>
        <w:rPr>
          <w:rFonts w:ascii="Calibri" w:cs="Calibri" w:eastAsia="Calibri" w:hAnsi="Calibri"/>
          <w:b/>
          <w:bCs/>
        </w:rPr>
        <w:t xml:space="preserve">About</w:t>
      </w:r>
      <w:r>
        <w:rPr>
          <w:rFonts w:ascii="Calibri" w:cs="Calibri" w:eastAsia="Calibri" w:hAnsi="Calibri"/>
        </w:rPr>
        <w:t xml:space="preserve"> (account or access, something not working, an integration, a data correction, training, a new feature, contract or billing), the </w:t>
      </w:r>
      <w:r>
        <w:rPr>
          <w:rFonts w:ascii="Calibri" w:cs="Calibri" w:eastAsia="Calibri" w:hAnsi="Calibri"/>
          <w:b/>
          <w:bCs/>
        </w:rPr>
        <w:t xml:space="preserve">Priority</w:t>
      </w:r>
      <w:r>
        <w:rPr>
          <w:rFonts w:ascii="Calibri" w:cs="Calibri" w:eastAsia="Calibri" w:hAnsi="Calibri"/>
        </w:rPr>
        <w:t xml:space="preserve"> (urgent only when work has stopped), a </w:t>
      </w:r>
      <w:r>
        <w:rPr>
          <w:rFonts w:ascii="Calibri" w:cs="Calibri" w:eastAsia="Calibri" w:hAnsi="Calibri"/>
          <w:b/>
          <w:bCs/>
        </w:rPr>
        <w:t xml:space="preserve">Subject</w:t>
      </w:r>
      <w:r>
        <w:rPr>
          <w:rFonts w:ascii="Calibri" w:cs="Calibri" w:eastAsia="Calibri" w:hAnsi="Calibri"/>
        </w:rPr>
        <w:t xml:space="preserve"> and </w:t>
      </w:r>
      <w:r>
        <w:rPr>
          <w:rFonts w:ascii="Calibri" w:cs="Calibri" w:eastAsia="Calibri" w:hAnsi="Calibri"/>
          <w:b/>
          <w:bCs/>
        </w:rPr>
        <w:t xml:space="preserve">What is happening</w:t>
      </w:r>
      <w:r>
        <w:rPr>
          <w:rFonts w:ascii="Calibri" w:cs="Calibri" w:eastAsia="Calibri" w:hAnsi="Calibri"/>
        </w:rPr>
        <w:t xml:space="preserve">; attach screenshots if they help, then click </w:t>
      </w:r>
      <w:r>
        <w:rPr>
          <w:rFonts w:ascii="Calibri" w:cs="Calibri" w:eastAsia="Calibri" w:hAnsi="Calibri"/>
          <w:b/>
          <w:bCs/>
        </w:rPr>
        <w:t xml:space="preserve">Send to Msingi</w:t>
      </w:r>
      <w:r>
        <w:rPr>
          <w:rFonts w:ascii="Calibri" w:cs="Calibri" w:eastAsia="Calibri" w:hAnsi="Calibri"/>
        </w:rPr>
        <w:t xml:space="preserve">.</w:t>
      </w:r>
    </w:p>
    <w:p>
      <w:pPr>
        <w:pStyle w:val="ListParagraph"/>
        <w:numPr>
          <w:ilvl w:val="0"/>
          <w:numId w:val="195"/>
        </w:numPr>
        <w:spacing w:after="80" w:line="264"/>
      </w:pPr>
      <w:r>
        <w:rPr>
          <w:rFonts w:ascii="Calibri" w:cs="Calibri" w:eastAsia="Calibri" w:hAnsi="Calibri"/>
        </w:rPr>
        <w:t xml:space="preserve">Msingi's reply arrives by email and on the ticket. Reply on the ticket, and click </w:t>
      </w:r>
      <w:r>
        <w:rPr>
          <w:rFonts w:ascii="Calibri" w:cs="Calibri" w:eastAsia="Calibri" w:hAnsi="Calibri"/>
          <w:b/>
          <w:bCs/>
        </w:rPr>
        <w:t xml:space="preserve">My problem is solved — close it</w:t>
      </w:r>
      <w:r>
        <w:rPr>
          <w:rFonts w:ascii="Calibri" w:cs="Calibri" w:eastAsia="Calibri" w:hAnsi="Calibri"/>
        </w:rPr>
        <w:t xml:space="preserve"> when it is solved.</w:t>
      </w:r>
    </w:p>
    <w:p>
      <w:pPr>
        <w:pStyle w:val="ListParagraph"/>
        <w:numPr>
          <w:ilvl w:val="0"/>
          <w:numId w:val="195"/>
        </w:numPr>
        <w:spacing w:after="80" w:line="264"/>
      </w:pPr>
      <w:r>
        <w:rPr>
          <w:rFonts w:ascii="Calibri" w:cs="Calibri" w:eastAsia="Calibri" w:hAnsi="Calibri"/>
        </w:rPr>
        <w:t xml:space="preserve">From a helpdesk request your ICT office cannot solve, click </w:t>
      </w:r>
      <w:r>
        <w:rPr>
          <w:rFonts w:ascii="Calibri" w:cs="Calibri" w:eastAsia="Calibri" w:hAnsi="Calibri"/>
          <w:b/>
          <w:bCs/>
        </w:rPr>
        <w:t xml:space="preserve">Send to Msingi support</w:t>
      </w:r>
      <w:r>
        <w:rPr>
          <w:rFonts w:ascii="Calibri" w:cs="Calibri" w:eastAsia="Calibri" w:hAnsi="Calibri"/>
        </w:rPr>
        <w:t xml:space="preserve"> on the request: Msingi sees its subject and your note, not the requester's conversation.</w:t>
      </w:r>
    </w:p>
    <w:p>
      <w:pPr>
        <w:pStyle w:val="Heading2"/>
      </w:pPr>
      <w:bookmarkStart w:id="1274" w:name="_TocV11_1274"/>
      <w:r>
        <w:rPr>
          <w:rFonts w:ascii="Calibri" w:cs="Calibri" w:eastAsia="Calibri" w:hAnsi="Calibri"/>
        </w:rPr>
        <w:t xml:space="preserve">6.14 Msingi subscription</w:t>
      </w:r>
      <w:bookmarkEnd w:id="1274"/>
    </w:p>
    <w:p>
      <w:pPr>
        <w:spacing w:after="300"/>
      </w:pPr>
      <w:r>
        <w:rPr>
          <w:i/>
          <w:rFonts w:ascii="Calibri" w:cs="Calibri" w:eastAsia="Calibri" w:hAnsi="Calibri"/>
          <w:color w:val="595959"/>
          <w:sz w:val="22"/>
          <w:szCs w:val="22"/>
        </w:rPr>
        <w:t xml:space="preserve">This section explains how the administrator sees what the institution pays Msingi Technologies for CIMS and how to pay.</w:t>
      </w:r>
    </w:p>
    <w:p>
      <w:pPr>
        <w:pStyle w:val="ListParagraph"/>
        <w:numPr>
          <w:ilvl w:val="0"/>
          <w:numId w:val="202"/>
        </w:numPr>
        <w:spacing w:after="80" w:line="264"/>
      </w:pPr>
      <w:r>
        <w:rPr>
          <w:rFonts w:ascii="Calibri" w:cs="Calibri" w:eastAsia="Calibri" w:hAnsi="Calibri"/>
        </w:rPr>
        <w:t xml:space="preserve">Open </w:t>
      </w:r>
      <w:r>
        <w:rPr>
          <w:rFonts w:ascii="Calibri" w:cs="Calibri" w:eastAsia="Calibri" w:hAnsi="Calibri"/>
          <w:b/>
          <w:bCs/>
        </w:rPr>
        <w:t xml:space="preserve">Administration › Msingi subscription</w:t>
      </w:r>
      <w:r>
        <w:rPr>
          <w:rFonts w:ascii="Calibri" w:cs="Calibri" w:eastAsia="Calibri" w:hAnsi="Calibri"/>
        </w:rPr>
        <w:t xml:space="preserve">. The top shows what is </w:t>
      </w:r>
      <w:r>
        <w:rPr>
          <w:rFonts w:ascii="Calibri" w:cs="Calibri" w:eastAsia="Calibri" w:hAnsi="Calibri"/>
          <w:b/>
          <w:bCs/>
        </w:rPr>
        <w:t xml:space="preserve">To be paid</w:t>
      </w:r>
      <w:r>
        <w:rPr>
          <w:rFonts w:ascii="Calibri" w:cs="Calibri" w:eastAsia="Calibri" w:hAnsi="Calibri"/>
        </w:rPr>
        <w:t xml:space="preserve">, what is </w:t>
      </w:r>
      <w:r>
        <w:rPr>
          <w:rFonts w:ascii="Calibri" w:cs="Calibri" w:eastAsia="Calibri" w:hAnsi="Calibri"/>
          <w:b/>
          <w:bCs/>
        </w:rPr>
        <w:t xml:space="preserve">Overdue</w:t>
      </w:r>
      <w:r>
        <w:rPr>
          <w:rFonts w:ascii="Calibri" w:cs="Calibri" w:eastAsia="Calibri" w:hAnsi="Calibri"/>
        </w:rPr>
        <w:t xml:space="preserve"> and any </w:t>
      </w:r>
      <w:r>
        <w:rPr>
          <w:rFonts w:ascii="Calibri" w:cs="Calibri" w:eastAsia="Calibri" w:hAnsi="Calibri"/>
          <w:b/>
          <w:bCs/>
        </w:rPr>
        <w:t xml:space="preserve">Credit</w:t>
      </w:r>
      <w:r>
        <w:rPr>
          <w:rFonts w:ascii="Calibri" w:cs="Calibri" w:eastAsia="Calibri" w:hAnsi="Calibri"/>
        </w:rPr>
        <w:t xml:space="preserve"> (paid ahead).</w:t>
      </w:r>
    </w:p>
    <w:p>
      <w:pPr>
        <w:pStyle w:val="ListParagraph"/>
        <w:numPr>
          <w:ilvl w:val="0"/>
          <w:numId w:val="202"/>
        </w:numPr>
        <w:spacing w:after="80" w:line="264"/>
      </w:pPr>
      <w:r>
        <w:rPr>
          <w:rFonts w:ascii="Calibri" w:cs="Calibri" w:eastAsia="Calibri" w:hAnsi="Calibri"/>
        </w:rPr>
        <w:t xml:space="preserve">Under </w:t>
      </w:r>
      <w:r>
        <w:rPr>
          <w:rFonts w:ascii="Calibri" w:cs="Calibri" w:eastAsia="Calibri" w:hAnsi="Calibri"/>
          <w:b/>
          <w:bCs/>
        </w:rPr>
        <w:t xml:space="preserve">Invoices</w:t>
      </w:r>
      <w:r>
        <w:rPr>
          <w:rFonts w:ascii="Calibri" w:cs="Calibri" w:eastAsia="Calibri" w:hAnsi="Calibri"/>
        </w:rPr>
        <w:t xml:space="preserve">, download each invoice as a PDF. Pay into one of the accounts under </w:t>
      </w:r>
      <w:r>
        <w:rPr>
          <w:rFonts w:ascii="Calibri" w:cs="Calibri" w:eastAsia="Calibri" w:hAnsi="Calibri"/>
          <w:b/>
          <w:bCs/>
        </w:rPr>
        <w:t xml:space="preserve">How to pay</w:t>
      </w:r>
      <w:r>
        <w:rPr>
          <w:rFonts w:ascii="Calibri" w:cs="Calibri" w:eastAsia="Calibri" w:hAnsi="Calibri"/>
        </w:rPr>
        <w:t xml:space="preserve">, quoting the invoice's </w:t>
      </w:r>
      <w:r>
        <w:rPr>
          <w:rFonts w:ascii="Calibri" w:cs="Calibri" w:eastAsia="Calibri" w:hAnsi="Calibri"/>
          <w:b/>
          <w:bCs/>
        </w:rPr>
        <w:t xml:space="preserve">Reference</w:t>
      </w:r>
      <w:r>
        <w:rPr>
          <w:rFonts w:ascii="Calibri" w:cs="Calibri" w:eastAsia="Calibri" w:hAnsi="Calibri"/>
        </w:rPr>
        <w:t xml:space="preserve"> (12 digits) so the payment is matched to it.</w:t>
      </w:r>
    </w:p>
    <w:p>
      <w:pPr>
        <w:pStyle w:val="ListParagraph"/>
        <w:numPr>
          <w:ilvl w:val="0"/>
          <w:numId w:val="202"/>
        </w:numPr>
        <w:spacing w:after="80" w:line="264"/>
      </w:pPr>
      <w:r>
        <w:rPr>
          <w:rFonts w:ascii="Calibri" w:cs="Calibri" w:eastAsia="Calibri" w:hAnsi="Calibri"/>
        </w:rPr>
        <w:t xml:space="preserve">Your receipt arrives by email and is listed under </w:t>
      </w:r>
      <w:r>
        <w:rPr>
          <w:rFonts w:ascii="Calibri" w:cs="Calibri" w:eastAsia="Calibri" w:hAnsi="Calibri"/>
          <w:b/>
          <w:bCs/>
        </w:rPr>
        <w:t xml:space="preserve">Payments</w:t>
      </w:r>
      <w:r>
        <w:rPr>
          <w:rFonts w:ascii="Calibri" w:cs="Calibri" w:eastAsia="Calibri" w:hAnsi="Calibri"/>
        </w:rPr>
        <w:t xml:space="preserve">. Click </w:t>
      </w:r>
      <w:r>
        <w:rPr>
          <w:rFonts w:ascii="Calibri" w:cs="Calibri" w:eastAsia="Calibri" w:hAnsi="Calibri"/>
          <w:b/>
          <w:bCs/>
        </w:rPr>
        <w:t xml:space="preserve">Statement</w:t>
      </w:r>
      <w:r>
        <w:rPr>
          <w:rFonts w:ascii="Calibri" w:cs="Calibri" w:eastAsia="Calibri" w:hAnsi="Calibri"/>
        </w:rPr>
        <w:t xml:space="preserve"> for the account with Msingi (with a PDF), and see </w:t>
      </w:r>
      <w:r>
        <w:rPr>
          <w:rFonts w:ascii="Calibri" w:cs="Calibri" w:eastAsia="Calibri" w:hAnsi="Calibri"/>
          <w:b/>
          <w:bCs/>
        </w:rPr>
        <w:t xml:space="preserve">Your contract</w:t>
      </w:r>
      <w:r>
        <w:rPr>
          <w:rFonts w:ascii="Calibri" w:cs="Calibri" w:eastAsia="Calibri" w:hAnsi="Calibri"/>
        </w:rPr>
        <w:t xml:space="preserve"> for what the institution pays.</w:t>
      </w:r>
    </w:p>
    <w:p>
      <w:pPr>
        <w:keepNext/>
        <w:spacing w:before="120" w:after="40"/>
        <w:jc w:val="center"/>
      </w:pPr>
      <w:r>
        <w:drawing>
          <wp:inline distT="0" distB="0" distL="0" distR="0">
            <wp:extent cx="5760720" cy="4212526"/>
            <wp:effectExtent l="0" t="0" r="0" b="0"/>
            <wp:docPr id="10604" name="Picture 10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 name="Picture 10604"/>
                    <pic:cNvPicPr/>
                  </pic:nvPicPr>
                  <pic:blipFill>
                    <a:blip r:embed="rIdV25_4"/>
                    <a:stretch>
                      <a:fillRect/>
                    </a:stretch>
                  </pic:blipFill>
                  <pic:spPr>
                    <a:xfrm>
                      <a:off x="0" y="0"/>
                      <a:ext cx="5760720" cy="4212526"/>
                    </a:xfrm>
                    <a:prstGeom prst="rect">
                      <a:avLst/>
                    </a:prstGeom>
                    <a:ln w="6350">
                      <a:solidFill>
                        <a:srgbClr val="BFC9D6"/>
                      </a:solidFill>
                    </a:ln>
                  </pic:spPr>
                </pic:pic>
              </a:graphicData>
            </a:graphic>
          </wp:inline>
        </w:drawing>
      </w:r>
    </w:p>
    <w:p>
      <w:pPr>
        <w:pStyle w:val="Caption"/>
        <w:keepLines/>
        <w:spacing w:after="200" w:before="60"/>
        <w:jc w:val="center"/>
      </w:pPr>
      <w:bookmarkStart w:id="1281" w:name="_TocV11_128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Administration › Msingi subscription</w:t>
      </w:r>
      <w:bookmarkEnd w:id="128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Invoices go to the billing contact recorded by Msingi (or the institution's contact email). Reminders come before and after the due date; an invoice long overdue can lead to the suspension of CIMS as the contract provides. Questions about invoices go to Msingi support (category Contract or billing).</w:t>
      </w:r>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 With a late period you can set a </w:t>
      </w:r>
      <w:r>
        <w:rPr>
          <w:rFonts w:ascii="Calibri" w:cs="Calibri" w:eastAsia="Calibri" w:hAnsi="Calibri"/>
          <w:b/>
          <w:bCs/>
        </w:rPr>
        <w:t xml:space="preserve">Late registration fee (TZS)</w:t>
      </w:r>
      <w:r>
        <w:rPr>
          <w:rFonts w:ascii="Calibri" w:cs="Calibri" w:eastAsia="Calibri" w:hAnsi="Calibri"/>
        </w:rPr>
        <w:t xml:space="preserve">: CIMS bills it once to each student who registers late.</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Registry › Transfers</w:t>
      </w:r>
      <w:bookmarkEnd w:id="1236"/>
    </w:p>
    <w:p>
      <w:pPr>
        <w:pStyle w:val="Heading2"/>
      </w:pPr>
      <w:bookmarkStart w:id="1246" w:name="_TocV11_1246"/>
      <w:r>
        <w:rPr>
          <w:rFonts w:ascii="Calibri" w:cs="Calibri" w:eastAsia="Calibri" w:hAnsi="Calibri"/>
        </w:rPr>
        <w:t xml:space="preserve">8.6 Class timetable and venues</w:t>
      </w:r>
      <w:bookmarkEnd w:id="1246"/>
    </w:p>
    <w:p>
      <w:pPr>
        <w:spacing w:after="300"/>
      </w:pPr>
      <w:r>
        <w:rPr>
          <w:i/>
          <w:rFonts w:ascii="Calibri" w:cs="Calibri" w:eastAsia="Calibri" w:hAnsi="Calibri"/>
          <w:color w:val="595959"/>
          <w:sz w:val="22"/>
          <w:szCs w:val="22"/>
        </w:rPr>
        <w:t xml:space="preserve">This section explains how to build the weekly class timetable of a semester, check it for clashes and publish it to students.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modules come from the semester's module offerings; before students register, click </w:t>
      </w:r>
      <w:r>
        <w:rPr>
          <w:rFonts w:ascii="Calibri" w:cs="Calibri" w:eastAsia="Calibri" w:hAnsi="Calibri"/>
          <w:b/>
          <w:bCs/>
        </w:rPr>
        <w:t xml:space="preserve">Modules from curricula</w:t>
      </w:r>
      <w:r>
        <w:rPr>
          <w:rFonts w:ascii="Calibri" w:cs="Calibri" w:eastAsia="Calibri" w:hAnsi="Calibri"/>
        </w:rPr>
        <w:t xml:space="preserve"> to add every module the approved curricula place in this semester, then have the Heads of Department allocate lecturers (section 11.2).</w:t>
      </w:r>
    </w:p>
    <w:p>
      <w:pPr>
        <w:pStyle w:val="ListParagraph"/>
        <w:numPr>
          <w:ilvl w:val="0"/>
          <w:numId w:val="189"/>
        </w:numPr>
        <w:spacing w:after="80" w:line="264"/>
      </w:pPr>
      <w:r>
        <w:rPr>
          <w:rFonts w:ascii="Calibri" w:cs="Calibri" w:eastAsia="Calibri" w:hAnsi="Calibri"/>
        </w:rPr>
        <w:t xml:space="preserve">On the </w:t>
      </w:r>
      <w:r>
        <w:rPr>
          <w:rFonts w:ascii="Calibri" w:cs="Calibri" w:eastAsia="Calibri" w:hAnsi="Calibri"/>
          <w:b/>
          <w:bCs/>
        </w:rPr>
        <w:t xml:space="preserve">Venues</w:t>
      </w:r>
      <w:r>
        <w:rPr>
          <w:rFonts w:ascii="Calibri" w:cs="Calibri" w:eastAsia="Calibri" w:hAnsi="Calibri"/>
        </w:rPr>
        <w:t xml:space="preserve"> tab check the rooms: code, type, campus, </w:t>
      </w:r>
      <w:r>
        <w:rPr>
          <w:rFonts w:ascii="Calibri" w:cs="Calibri" w:eastAsia="Calibri" w:hAnsi="Calibri"/>
          <w:b/>
          <w:bCs/>
        </w:rPr>
        <w:t xml:space="preserve">Capacity</w:t>
      </w:r>
      <w:r>
        <w:rPr>
          <w:rFonts w:ascii="Calibri" w:cs="Calibri" w:eastAsia="Calibri" w:hAnsi="Calibri"/>
        </w:rPr>
        <w:t xml:space="preserve"> and </w:t>
      </w:r>
      <w:r>
        <w:rPr>
          <w:rFonts w:ascii="Calibri" w:cs="Calibri" w:eastAsia="Calibri" w:hAnsi="Calibri"/>
          <w:b/>
          <w:bCs/>
        </w:rPr>
        <w:t xml:space="preserve">Examination seats</w:t>
      </w:r>
      <w:r>
        <w:rPr>
          <w:rFonts w:ascii="Calibri" w:cs="Calibri" w:eastAsia="Calibri" w:hAnsi="Calibri"/>
        </w:rPr>
        <w:t xml:space="preserve"> (the candidates a room holds when spaced out). Click </w:t>
      </w:r>
      <w:r>
        <w:rPr>
          <w:rFonts w:ascii="Calibri" w:cs="Calibri" w:eastAsia="Calibri" w:hAnsi="Calibri"/>
          <w:b/>
          <w:bCs/>
        </w:rPr>
        <w:t xml:space="preserve">Add venue</w:t>
      </w:r>
      <w:r>
        <w:rPr>
          <w:rFonts w:ascii="Calibri" w:cs="Calibri" w:eastAsia="Calibri" w:hAnsi="Calibri"/>
        </w:rPr>
        <w:t xml:space="preserve"> for a new room; a room no longer used is switched off, not deleted.</w:t>
      </w:r>
    </w:p>
    <w:p>
      <w:pPr>
        <w:pStyle w:val="ListParagraph"/>
        <w:numPr>
          <w:ilvl w:val="0"/>
          <w:numId w:val="189"/>
        </w:numPr>
        <w:spacing w:after="80" w:line="264"/>
      </w:pPr>
      <w:r>
        <w:rPr>
          <w:rFonts w:ascii="Calibri" w:cs="Calibri" w:eastAsia="Calibri" w:hAnsi="Calibri"/>
        </w:rPr>
        <w:t xml:space="preserve">On </w:t>
      </w:r>
      <w:r>
        <w:rPr>
          <w:rFonts w:ascii="Calibri" w:cs="Calibri" w:eastAsia="Calibri" w:hAnsi="Calibri"/>
          <w:b/>
          <w:bCs/>
        </w:rPr>
        <w:t xml:space="preserve">Class timetable</w:t>
      </w:r>
      <w:r>
        <w:rPr>
          <w:rFonts w:ascii="Calibri" w:cs="Calibri" w:eastAsia="Calibri" w:hAnsi="Calibri"/>
        </w:rPr>
        <w:t xml:space="preserve"> click </w:t>
      </w:r>
      <w:r>
        <w:rPr>
          <w:rFonts w:ascii="Calibri" w:cs="Calibri" w:eastAsia="Calibri" w:hAnsi="Calibri"/>
          <w:b/>
          <w:bCs/>
        </w:rPr>
        <w:t xml:space="preserve">Add a class</w:t>
      </w:r>
      <w:r>
        <w:rPr>
          <w:rFonts w:ascii="Calibri" w:cs="Calibri" w:eastAsia="Calibri" w:hAnsi="Calibri"/>
        </w:rPr>
        <w:t xml:space="preserve"> (or </w:t>
      </w:r>
      <w:r>
        <w:rPr>
          <w:rFonts w:ascii="Calibri" w:cs="Calibri" w:eastAsia="Calibri" w:hAnsi="Calibri"/>
          <w:b/>
          <w:bCs/>
        </w:rPr>
        <w:t xml:space="preserve">Add a class</w:t>
      </w:r>
      <w:r>
        <w:rPr>
          <w:rFonts w:ascii="Calibri" w:cs="Calibri" w:eastAsia="Calibri" w:hAnsi="Calibri"/>
        </w:rPr>
        <w:t xml:space="preserve"> beside a module under </w:t>
      </w:r>
      <w:r>
        <w:rPr>
          <w:rFonts w:ascii="Calibri" w:cs="Calibri" w:eastAsia="Calibri" w:hAnsi="Calibri"/>
          <w:b/>
          <w:bCs/>
        </w:rPr>
        <w:t xml:space="preserve">Modules this semester</w:t>
      </w:r>
      <w:r>
        <w:rPr>
          <w:rFonts w:ascii="Calibri" w:cs="Calibri" w:eastAsia="Calibri" w:hAnsi="Calibri"/>
        </w:rPr>
        <w:t xml:space="preserve">). Choose the module, the type, the day and times, the venue and, when the module has several lecturers and only one takes this class, the lecturer. A </w:t>
      </w:r>
      <w:r>
        <w:rPr>
          <w:rFonts w:ascii="Calibri" w:cs="Calibri" w:eastAsia="Calibri" w:hAnsi="Calibri"/>
          <w:b/>
          <w:bCs/>
        </w:rPr>
        <w:t xml:space="preserve">Group</w:t>
      </w:r>
      <w:r>
        <w:rPr>
          <w:rFonts w:ascii="Calibri" w:cs="Calibri" w:eastAsia="Calibri" w:hAnsi="Calibri"/>
        </w:rPr>
        <w:t xml:space="preserve"> is for part of the class (for example two practical groups at the same time in two laboratories).</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class in a room that is already in use, a lecturer who is already teaching, or two classes of one module at once unless they are for different groups.</w:t>
      </w:r>
    </w:p>
    <w:p>
      <w:pPr>
        <w:pStyle w:val="ListParagraph"/>
        <w:numPr>
          <w:ilvl w:val="0"/>
          <w:numId w:val="189"/>
        </w:numPr>
        <w:spacing w:after="80" w:line="264"/>
      </w:pPr>
      <w:r>
        <w:rPr>
          <w:rFonts w:ascii="Calibri" w:cs="Calibri" w:eastAsia="Calibri" w:hAnsi="Calibri"/>
        </w:rPr>
        <w:t xml:space="preserve">The week shows every class; filter it by </w:t>
      </w:r>
      <w:r>
        <w:rPr>
          <w:rFonts w:ascii="Calibri" w:cs="Calibri" w:eastAsia="Calibri" w:hAnsi="Calibri"/>
          <w:b/>
          <w:bCs/>
        </w:rPr>
        <w:t xml:space="preserve">Class (programme and year)</w:t>
      </w:r>
      <w:r>
        <w:rPr>
          <w:rFonts w:ascii="Calibri" w:cs="Calibri" w:eastAsia="Calibri" w:hAnsi="Calibri"/>
        </w:rPr>
        <w:t xml:space="preserve">, </w:t>
      </w:r>
      <w:r>
        <w:rPr>
          <w:rFonts w:ascii="Calibri" w:cs="Calibri" w:eastAsia="Calibri" w:hAnsi="Calibri"/>
          <w:b/>
          <w:bCs/>
        </w:rPr>
        <w:t xml:space="preserve">Venue</w:t>
      </w:r>
      <w:r>
        <w:rPr>
          <w:rFonts w:ascii="Calibri" w:cs="Calibri" w:eastAsia="Calibri" w:hAnsi="Calibri"/>
        </w:rPr>
        <w:t xml:space="preserve"> or </w:t>
      </w:r>
      <w:r>
        <w:rPr>
          <w:rFonts w:ascii="Calibri" w:cs="Calibri" w:eastAsia="Calibri" w:hAnsi="Calibri"/>
          <w:b/>
          <w:bCs/>
        </w:rPr>
        <w:t xml:space="preserve">Lecturer</w:t>
      </w:r>
      <w:r>
        <w:rPr>
          <w:rFonts w:ascii="Calibri" w:cs="Calibri" w:eastAsia="Calibri" w:hAnsi="Calibri"/>
        </w:rPr>
        <w:t xml:space="preserve">. Click a class to change or remove it.</w:t>
      </w:r>
    </w:p>
    <w:p>
      <w:pPr>
        <w:pStyle w:val="ListParagraph"/>
        <w:numPr>
          <w:ilvl w:val="0"/>
          <w:numId w:val="189"/>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classes that are both core for one programme and year at the same time (before registration), registered students with two classes at once, rooms too small for the students registered, and modules without a class. Click </w:t>
      </w:r>
      <w:r>
        <w:rPr>
          <w:rFonts w:ascii="Calibri" w:cs="Calibri" w:eastAsia="Calibri" w:hAnsi="Calibri"/>
          <w:b/>
          <w:bCs/>
        </w:rPr>
        <w:t xml:space="preserve">Show</w:t>
      </w:r>
      <w:r>
        <w:rPr>
          <w:rFonts w:ascii="Calibri" w:cs="Calibri" w:eastAsia="Calibri" w:hAnsi="Calibri"/>
        </w:rPr>
        <w:t xml:space="preserve"> to highlight the classes concerned.</w:t>
      </w:r>
    </w:p>
    <w:p>
      <w:pPr>
        <w:pStyle w:val="ListParagraph"/>
        <w:numPr>
          <w:ilvl w:val="0"/>
          <w:numId w:val="189"/>
        </w:numPr>
        <w:spacing w:after="80" w:line="264"/>
      </w:pPr>
      <w:r>
        <w:rPr>
          <w:rFonts w:ascii="Calibri" w:cs="Calibri" w:eastAsia="Calibri" w:hAnsi="Calibri"/>
        </w:rPr>
        <w:t xml:space="preserve">To start from an earlier semester click </w:t>
      </w:r>
      <w:r>
        <w:rPr>
          <w:rFonts w:ascii="Calibri" w:cs="Calibri" w:eastAsia="Calibri" w:hAnsi="Calibri"/>
          <w:b/>
          <w:bCs/>
        </w:rPr>
        <w:t xml:space="preserve">Copy a semester</w:t>
      </w:r>
      <w:r>
        <w:rPr>
          <w:rFonts w:ascii="Calibri" w:cs="Calibri" w:eastAsia="Calibri" w:hAnsi="Calibri"/>
        </w:rPr>
        <w:t xml:space="preserve">: each module offered in both gets the same classes, unless it already has some; classes that would clash are left out and listed.</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and leave </w:t>
      </w:r>
      <w:r>
        <w:rPr>
          <w:rFonts w:ascii="Calibri" w:cs="Calibri" w:eastAsia="Calibri" w:hAnsi="Calibri"/>
          <w:b/>
          <w:bCs/>
        </w:rPr>
        <w:t xml:space="preserve">Send an SMS to registered students</w:t>
      </w:r>
      <w:r>
        <w:rPr>
          <w:rFonts w:ascii="Calibri" w:cs="Calibri" w:eastAsia="Calibri" w:hAnsi="Calibri"/>
        </w:rPr>
        <w:t xml:space="preserve"> ticked. Students see their own classes under Timetable; changes made later are marked as changed. </w:t>
      </w:r>
      <w:r>
        <w:rPr>
          <w:rFonts w:ascii="Calibri" w:cs="Calibri" w:eastAsia="Calibri" w:hAnsi="Calibri"/>
          <w:b/>
          <w:bCs/>
        </w:rPr>
        <w:t xml:space="preserve">Withdraw</w:t>
      </w:r>
      <w:r>
        <w:rPr>
          <w:rFonts w:ascii="Calibri" w:cs="Calibri" w:eastAsia="Calibri" w:hAnsi="Calibri"/>
        </w:rPr>
        <w:t xml:space="preserve"> hides the timetable again. </w:t>
      </w:r>
      <w:r>
        <w:rPr>
          <w:rFonts w:ascii="Calibri" w:cs="Calibri" w:eastAsia="Calibri" w:hAnsi="Calibri"/>
          <w:b/>
          <w:bCs/>
        </w:rPr>
        <w:t xml:space="preserve">Excel</w:t>
      </w:r>
      <w:r>
        <w:rPr>
          <w:rFonts w:ascii="Calibri" w:cs="Calibri" w:eastAsia="Calibri" w:hAnsi="Calibri"/>
        </w:rPr>
        <w:t xml:space="preserve"> downloads it for printing.</w:t>
      </w:r>
    </w:p>
    <w:p>
      <w:pPr>
        <w:keepNext/>
        <w:spacing w:before="120" w:after="40"/>
        <w:jc w:val="center"/>
      </w:pPr>
      <w:r>
        <w:drawing>
          <wp:inline distT="0" distB="0" distL="0" distR="0">
            <wp:extent cx="5760720" cy="7716964"/>
            <wp:effectExtent l="0" t="0" r="0" b="0"/>
            <wp:docPr id="9702" name="Picture 9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Picture 9702"/>
                    <pic:cNvPicPr/>
                  </pic:nvPicPr>
                  <pic:blipFill>
                    <a:blip r:embed="rIdV14_2"/>
                    <a:stretch>
                      <a:fillRect/>
                    </a:stretch>
                  </pic:blipFill>
                  <pic:spPr>
                    <a:xfrm>
                      <a:off x="0" y="0"/>
                      <a:ext cx="5760720" cy="7716964"/>
                    </a:xfrm>
                    <a:prstGeom prst="rect">
                      <a:avLst/>
                    </a:prstGeom>
                    <a:ln w="6350">
                      <a:solidFill>
                        <a:srgbClr val="BFC9D6"/>
                      </a:solidFill>
                    </a:ln>
                  </pic:spPr>
                </pic:pic>
              </a:graphicData>
            </a:graphic>
          </wp:inline>
        </w:drawing>
      </w:r>
    </w:p>
    <w:p>
      <w:pPr>
        <w:pStyle w:val="Caption"/>
        <w:keepLines/>
        <w:spacing w:after="200" w:before="60"/>
        <w:jc w:val="center"/>
      </w:pPr>
      <w:bookmarkStart w:id="1251" w:name="_TocV11_12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Teaching › Timetable: the week, the clash checks and the modules of the semester</w:t>
      </w:r>
      <w:bookmarkEnd w:id="1251"/>
    </w:p>
    <w:p>
      <w:pPr>
        <w:keepNext/>
        <w:spacing w:before="120" w:after="40"/>
        <w:jc w:val="center"/>
      </w:pPr>
      <w:r>
        <w:drawing>
          <wp:inline distT="0" distB="0" distL="0" distR="0">
            <wp:extent cx="5760720" cy="6048756"/>
            <wp:effectExtent l="0" t="0" r="0" b="0"/>
            <wp:docPr id="9703" name="Picture 9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Picture 9703"/>
                    <pic:cNvPicPr/>
                  </pic:nvPicPr>
                  <pic:blipFill>
                    <a:blip r:embed="rIdV14_3"/>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2" w:name="_TocV11_12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Adding a class</w:t>
      </w:r>
      <w:bookmarkEnd w:id="1252"/>
    </w:p>
    <w:p>
      <w:pPr>
        <w:keepNext/>
        <w:spacing w:before="120" w:after="40"/>
        <w:jc w:val="center"/>
      </w:pPr>
      <w:r>
        <w:drawing>
          <wp:inline distT="0" distB="0" distL="0" distR="0">
            <wp:extent cx="5760720" cy="3600450"/>
            <wp:effectExtent l="0" t="0" r="0" b="0"/>
            <wp:docPr id="9704" name="Picture 9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Picture 9704"/>
                    <pic:cNvPicPr/>
                  </pic:nvPicPr>
                  <pic:blipFill>
                    <a:blip r:embed="rIdV14_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3" w:name="_TocV11_12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Teaching › Timetable › Venues</w:t>
      </w:r>
      <w:bookmarkEnd w:id="1253"/>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 Leave </w:t>
      </w:r>
      <w:r>
        <w:rPr>
          <w:rFonts w:ascii="Calibri" w:cs="Calibri" w:eastAsia="Calibri" w:hAnsi="Calibri"/>
          <w:b/>
          <w:bCs/>
        </w:rPr>
        <w:t xml:space="preserve">Remind applicants by SMS</w:t>
      </w:r>
      <w:r>
        <w:rPr>
          <w:rFonts w:ascii="Calibri" w:cs="Calibri" w:eastAsia="Calibri" w:hAnsi="Calibri"/>
        </w:rPr>
        <w:t xml:space="preserve"> ticked to remind applicants who got a control number but have not paid: once two days later and once three days before the window closes.</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Add programme for each programme on offer: choose the programme, set the Places and the NACTVET minimum entry requirements. A requirement is made of routes: an applicant qualifies through any one route (for example Form Four, or an NVA Level 3 award), and within a route every condition must be met (for example 4 CSEE passes and a pass in Basic Mathematics). Use Add condition and Add another route, choose the subjects from the list, and click Write from the rules to fill in the Summary shown to applicants (you can reword it).</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An admission window with its programmes and joining instructions</w:t>
      </w:r>
      <w:bookmarkEnd w:id="1090"/>
    </w:p>
    <w:p>
      <w:pPr>
        <w:spacing w:after="300"/>
      </w:pPr>
      <w:r>
        <w:rPr>
          <w:i/>
          <w:rFonts w:ascii="Calibri" w:cs="Calibri" w:eastAsia="Calibri" w:hAnsi="Calibri"/>
          <w:color w:val="595959"/>
          <w:sz w:val="22"/>
          <w:szCs w:val="22"/>
        </w:rPr>
        <w:t xml:space="preserve">To change a programme already offered, click Edit on its row: change the Places or the entry requirements and click Save changes. This is possible until the window closes. Applicants who already chose the programme keep their choice; use Qualification checks and Test entry rules (section 9.10) to see who meets the new requirements. Each change is recorded in the audit log with the old and new requirements.</w:t>
      </w:r>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Submit to NACTVET and choose Send through the NACTVET API or Prepare a file to upload to NACTVET. For the API, enter the payment reference (control number) of the NACTVET verification fee: NACTVET needs it with every upload. Click Submit.</w:t>
      </w:r>
    </w:p>
    <w:p>
      <w:pPr>
        <w:pStyle w:val="ListParagraph"/>
        <w:numPr>
          <w:ilvl w:val="0"/>
          <w:numId w:val="131"/>
        </w:numPr>
        <w:spacing w:after="80" w:line="264"/>
      </w:pPr>
      <w:r>
        <w:rPr>
          <w:rFonts w:ascii="Calibri" w:cs="Calibri" w:eastAsia="Calibri" w:hAnsi="Calibri"/>
        </w:rPr>
        <w:t xml:space="preserve">API: CIMS uploads the applicants to NACTVET one programme at a time. If NACTVET refuses a programme, its applicants stay in Ready to submit and the message says why; the other programmes go ahead. On the Submissions tab each batch shows its intake and payment reference; click Fetch outcomes. CIMS reads NACTVET's verification feedback for the intake, and applicants NACTVET has not decided yet stay pending, so fetch again later. File: the file is in NACTVET's upload template; upload it on the NACTVET portal, then click Import outcomes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2"/>
      </w:pPr>
      <w:bookmarkStart w:id="1241" w:name="_TocV11_1241"/>
      <w:r>
        <w:rPr>
          <w:rFonts w:ascii="Calibri" w:cs="Calibri" w:eastAsia="Calibri" w:hAnsi="Calibri"/>
        </w:rPr>
        <w:t xml:space="preserve">9.10 Test entry rules</w:t>
      </w:r>
      <w:bookmarkEnd w:id="1241"/>
    </w:p>
    <w:p>
      <w:pPr>
        <w:spacing w:after="300"/>
      </w:pPr>
      <w:r>
        <w:rPr>
          <w:i/>
          <w:rFonts w:ascii="Calibri" w:cs="Calibri" w:eastAsia="Calibri" w:hAnsi="Calibri"/>
          <w:color w:val="595959"/>
          <w:sz w:val="22"/>
          <w:szCs w:val="22"/>
        </w:rPr>
        <w:t xml:space="preserve">This section explains how to check entry requirements with a sample applicant's results before applicants meet them, and how to try changed requirements before saving them.</w:t>
      </w:r>
    </w:p>
    <w:p>
      <w:pPr>
        <w:pStyle w:val="ListParagraph"/>
        <w:numPr>
          <w:ilvl w:val="0"/>
          <w:numId w:val="186"/>
        </w:numPr>
        <w:spacing w:after="80" w:line="264"/>
      </w:pPr>
      <w:r>
        <w:rPr>
          <w:rFonts w:ascii="Calibri" w:cs="Calibri" w:eastAsia="Calibri" w:hAnsi="Calibri"/>
        </w:rPr>
        <w:t xml:space="preserve">On the window page click </w:t>
      </w:r>
      <w:r>
        <w:rPr>
          <w:rFonts w:ascii="Calibri" w:cs="Calibri" w:eastAsia="Calibri" w:hAnsi="Calibri"/>
          <w:b/>
          <w:bCs/>
        </w:rPr>
        <w:t xml:space="preserve">Test entry rules</w:t>
      </w:r>
      <w:r>
        <w:rPr>
          <w:rFonts w:ascii="Calibri" w:cs="Calibri" w:eastAsia="Calibri" w:hAnsi="Calibri"/>
        </w:rPr>
        <w:t xml:space="preserve">.</w:t>
      </w:r>
    </w:p>
    <w:p>
      <w:pPr>
        <w:pStyle w:val="ListParagraph"/>
        <w:numPr>
          <w:ilvl w:val="0"/>
          <w:numId w:val="186"/>
        </w:numPr>
        <w:spacing w:after="80" w:line="264"/>
      </w:pPr>
      <w:r>
        <w:rPr>
          <w:rFonts w:ascii="Calibri" w:cs="Calibri" w:eastAsia="Calibri" w:hAnsi="Calibri"/>
        </w:rPr>
        <w:t xml:space="preserve">Under </w:t>
      </w:r>
      <w:r>
        <w:rPr>
          <w:rFonts w:ascii="Calibri" w:cs="Calibri" w:eastAsia="Calibri" w:hAnsi="Calibri"/>
          <w:b/>
          <w:bCs/>
        </w:rPr>
        <w:t xml:space="preserve">Sample applicant</w:t>
      </w:r>
      <w:r>
        <w:rPr>
          <w:rFonts w:ascii="Calibri" w:cs="Calibri" w:eastAsia="Calibri" w:hAnsi="Calibri"/>
        </w:rPr>
        <w:t xml:space="preserve"> type the Form Four (CSEE) subjects and grades. Tick </w:t>
      </w:r>
      <w:r>
        <w:rPr>
          <w:rFonts w:ascii="Calibri" w:cs="Calibri" w:eastAsia="Calibri" w:hAnsi="Calibri"/>
          <w:b/>
          <w:bCs/>
        </w:rPr>
        <w:t xml:space="preserve">Also has Form Six (ACSEE) results</w:t>
      </w:r>
      <w:r>
        <w:rPr>
          <w:rFonts w:ascii="Calibri" w:cs="Calibri" w:eastAsia="Calibri" w:hAnsi="Calibri"/>
        </w:rPr>
        <w:t xml:space="preserve"> to add those, and choose an NTA or NVA award and its level if the applicant holds one.</w:t>
      </w:r>
    </w:p>
    <w:p>
      <w:pPr>
        <w:pStyle w:val="ListParagraph"/>
        <w:numPr>
          <w:ilvl w:val="0"/>
          <w:numId w:val="186"/>
        </w:numPr>
        <w:spacing w:after="80" w:line="264"/>
      </w:pPr>
      <w:r>
        <w:rPr>
          <w:rFonts w:ascii="Calibri" w:cs="Calibri" w:eastAsia="Calibri" w:hAnsi="Calibri"/>
        </w:rPr>
        <w:t xml:space="preserve">Click </w:t>
      </w:r>
      <w:r>
        <w:rPr>
          <w:rFonts w:ascii="Calibri" w:cs="Calibri" w:eastAsia="Calibri" w:hAnsi="Calibri"/>
          <w:b/>
          <w:bCs/>
        </w:rPr>
        <w:t xml:space="preserve">Check against every programme</w:t>
      </w:r>
      <w:r>
        <w:rPr>
          <w:rFonts w:ascii="Calibri" w:cs="Calibri" w:eastAsia="Calibri" w:hAnsi="Calibri"/>
        </w:rPr>
        <w:t xml:space="preserve">. CIMS shows the level this applicant may apply at and, for each programme, whether they are at its entry level and meet its requirements. Click </w:t>
      </w:r>
      <w:r>
        <w:rPr>
          <w:rFonts w:ascii="Calibri" w:cs="Calibri" w:eastAsia="Calibri" w:hAnsi="Calibri"/>
          <w:b/>
          <w:bCs/>
        </w:rPr>
        <w:t xml:space="preserve">Why?</w:t>
      </w:r>
      <w:r>
        <w:rPr>
          <w:rFonts w:ascii="Calibri" w:cs="Calibri" w:eastAsia="Calibri" w:hAnsi="Calibri"/>
        </w:rPr>
        <w:t xml:space="preserve"> to see each requirement and what was found.</w:t>
      </w:r>
    </w:p>
    <w:p>
      <w:pPr>
        <w:pStyle w:val="ListParagraph"/>
        <w:numPr>
          <w:ilvl w:val="0"/>
          <w:numId w:val="186"/>
        </w:numPr>
        <w:spacing w:after="80" w:line="264"/>
      </w:pPr>
      <w:r>
        <w:rPr>
          <w:rFonts w:ascii="Calibri" w:cs="Calibri" w:eastAsia="Calibri" w:hAnsi="Calibri"/>
        </w:rPr>
        <w:t xml:space="preserve">To try different requirements for one programme, tick </w:t>
      </w:r>
      <w:r>
        <w:rPr>
          <w:rFonts w:ascii="Calibri" w:cs="Calibri" w:eastAsia="Calibri" w:hAnsi="Calibri"/>
          <w:b/>
          <w:bCs/>
        </w:rPr>
        <w:t xml:space="preserve">Try changed requirements</w:t>
      </w:r>
      <w:r>
        <w:rPr>
          <w:rFonts w:ascii="Calibri" w:cs="Calibri" w:eastAsia="Calibri" w:hAnsi="Calibri"/>
        </w:rPr>
        <w:t xml:space="preserve">, choose the programme, set the passes, grade, subjects or prior award, and check again. Nothing is saved: change the programme on the window page when satisfied.</w:t>
      </w:r>
    </w:p>
    <w:p>
      <w:pPr>
        <w:keepNext/>
        <w:spacing w:before="120" w:after="40"/>
        <w:jc w:val="center"/>
      </w:pPr>
      <w:r>
        <w:drawing>
          <wp:inline distT="0" distB="0" distL="0" distR="0">
            <wp:extent cx="5760720" cy="3795496"/>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Picture 9501"/>
                    <pic:cNvPicPr/>
                  </pic:nvPicPr>
                  <pic:blipFill>
                    <a:blip r:embed="rIdV13_1"/>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3" w:name="_TocV11_12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Testing entry rules with a sample applicant</w:t>
      </w:r>
      <w:bookmarkEnd w:id="124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The test uses the same rules applicants meet, with the sample results treated as verified.</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 When studies stop (postponement, discontinuation, withdrawal or death) CIMS asks the bursary to waive the fees the student still owes, through waiver requests it approves, reduces or rejects, and releases a hostel bed not yet paid for; a resumed student is billed for the year.</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Alumni</w:t>
      </w:r>
      <w:bookmarkEnd w:id="1238"/>
    </w:p>
    <w:p>
      <w:pPr>
        <w:pStyle w:val="Heading2"/>
      </w:pPr>
      <w:bookmarkStart w:id="1257" w:name="_TocV11_1257"/>
      <w:r>
        <w:rPr>
          <w:rFonts w:ascii="Calibri" w:cs="Calibri" w:eastAsia="Calibri" w:hAnsi="Calibri"/>
        </w:rPr>
        <w:t xml:space="preserve">10.12 Health insurance (NHIF)</w:t>
      </w:r>
      <w:bookmarkEnd w:id="1257"/>
    </w:p>
    <w:p>
      <w:pPr>
        <w:spacing w:after="300"/>
      </w:pPr>
      <w:r>
        <w:rPr>
          <w:i/>
          <w:rFonts w:ascii="Calibri" w:cs="Calibri" w:eastAsia="Calibri" w:hAnsi="Calibri"/>
          <w:color w:val="595959"/>
          <w:sz w:val="22"/>
          <w:szCs w:val="22"/>
        </w:rPr>
        <w:t xml:space="preserve">This section explains how to follow students' health insurance with NHIF.</w:t>
      </w:r>
    </w:p>
    <w:p>
      <w:pPr>
        <w:pStyle w:val="ListParagraph"/>
        <w:numPr>
          <w:ilvl w:val="0"/>
          <w:numId w:val="191"/>
        </w:numPr>
        <w:spacing w:after="80" w:line="264"/>
      </w:pPr>
      <w:r>
        <w:rPr>
          <w:rFonts w:ascii="Calibri" w:cs="Calibri" w:eastAsia="Calibri" w:hAnsi="Calibri"/>
        </w:rPr>
        <w:t xml:space="preserve">Open </w:t>
      </w:r>
      <w:r>
        <w:rPr>
          <w:rFonts w:ascii="Calibri" w:cs="Calibri" w:eastAsia="Calibri" w:hAnsi="Calibri"/>
          <w:b/>
          <w:bCs/>
        </w:rPr>
        <w:t xml:space="preserve">Registry › Health insurance</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 The figures show how many current students are covered, how many have registration under way and how many are not covered; </w:t>
      </w:r>
      <w:r>
        <w:rPr>
          <w:rFonts w:ascii="Calibri" w:cs="Calibri" w:eastAsia="Calibri" w:hAnsi="Calibri"/>
          <w:b/>
          <w:bCs/>
        </w:rPr>
        <w:t xml:space="preserve">By programme</w:t>
      </w:r>
      <w:r>
        <w:rPr>
          <w:rFonts w:ascii="Calibri" w:cs="Calibri" w:eastAsia="Calibri" w:hAnsi="Calibri"/>
        </w:rPr>
        <w:t xml:space="preserve"> and </w:t>
      </w:r>
      <w:r>
        <w:rPr>
          <w:rFonts w:ascii="Calibri" w:cs="Calibri" w:eastAsia="Calibri" w:hAnsi="Calibri"/>
          <w:b/>
          <w:bCs/>
        </w:rPr>
        <w:t xml:space="preserve">Students</w:t>
      </w:r>
      <w:r>
        <w:rPr>
          <w:rFonts w:ascii="Calibri" w:cs="Calibri" w:eastAsia="Calibri" w:hAnsi="Calibri"/>
        </w:rPr>
        <w:t xml:space="preserve"> show who is where (filter by </w:t>
      </w:r>
      <w:r>
        <w:rPr>
          <w:rFonts w:ascii="Calibri" w:cs="Calibri" w:eastAsia="Calibri" w:hAnsi="Calibri"/>
          <w:b/>
          <w:bCs/>
        </w:rPr>
        <w:t xml:space="preserve">Situation</w:t>
      </w:r>
      <w:r>
        <w:rPr>
          <w:rFonts w:ascii="Calibri" w:cs="Calibri" w:eastAsia="Calibri" w:hAnsi="Calibri"/>
        </w:rPr>
        <w:t xml:space="preserve"> or search).</w:t>
      </w:r>
    </w:p>
    <w:p>
      <w:pPr>
        <w:pStyle w:val="ListParagraph"/>
        <w:numPr>
          <w:ilvl w:val="0"/>
          <w:numId w:val="191"/>
        </w:numPr>
        <w:spacing w:after="80" w:line="264"/>
      </w:pPr>
      <w:r>
        <w:rPr>
          <w:rFonts w:ascii="Calibri" w:cs="Calibri" w:eastAsia="Calibri" w:hAnsi="Calibri"/>
        </w:rPr>
        <w:t xml:space="preserve">Students give their own NHIF card number in the student portal; on a student's page, </w:t>
      </w:r>
      <w:r>
        <w:rPr>
          <w:rFonts w:ascii="Calibri" w:cs="Calibri" w:eastAsia="Calibri" w:hAnsi="Calibri"/>
          <w:b/>
          <w:bCs/>
        </w:rPr>
        <w:t xml:space="preserve">Health insurance (NHIF)</w:t>
      </w:r>
      <w:r>
        <w:rPr>
          <w:rFonts w:ascii="Calibri" w:cs="Calibri" w:eastAsia="Calibri" w:hAnsi="Calibri"/>
        </w:rPr>
        <w:t xml:space="preserve"> lets Registry enter it or register the student through the institution. Each card is checked with NHIF: active, not expired and in the student's name.</w:t>
      </w:r>
    </w:p>
    <w:p>
      <w:pPr>
        <w:pStyle w:val="ListParagraph"/>
        <w:numPr>
          <w:ilvl w:val="0"/>
          <w:numId w:val="191"/>
        </w:numPr>
        <w:spacing w:after="80" w:line="264"/>
      </w:pPr>
      <w:r>
        <w:rPr>
          <w:rFonts w:ascii="Calibri" w:cs="Calibri" w:eastAsia="Calibri" w:hAnsi="Calibri"/>
        </w:rPr>
        <w:t xml:space="preserve">Students without a card are billed NHIF's contribution (by themselves, or by the bursary, section 15.8). When contributions are paid, click </w:t>
      </w:r>
      <w:r>
        <w:rPr>
          <w:rFonts w:ascii="Calibri" w:cs="Calibri" w:eastAsia="Calibri" w:hAnsi="Calibri"/>
          <w:b/>
          <w:bCs/>
        </w:rPr>
        <w:t xml:space="preserve">Send paid students to NHIF</w:t>
      </w:r>
      <w:r>
        <w:rPr>
          <w:rFonts w:ascii="Calibri" w:cs="Calibri" w:eastAsia="Calibri" w:hAnsi="Calibri"/>
        </w:rPr>
        <w:t xml:space="preserve">: NHIF's card numbers come back and each student is told by SMS. On a batch still with NHIF, click </w:t>
      </w:r>
      <w:r>
        <w:rPr>
          <w:rFonts w:ascii="Calibri" w:cs="Calibri" w:eastAsia="Calibri" w:hAnsi="Calibri"/>
          <w:b/>
          <w:bCs/>
        </w:rPr>
        <w:t xml:space="preserve">Ask NHIF</w:t>
      </w:r>
      <w:r>
        <w:rPr>
          <w:rFonts w:ascii="Calibri" w:cs="Calibri" w:eastAsia="Calibri" w:hAnsi="Calibri"/>
        </w:rPr>
        <w:t xml:space="preserve">. </w:t>
      </w:r>
      <w:r>
        <w:rPr>
          <w:rFonts w:ascii="Calibri" w:cs="Calibri" w:eastAsia="Calibri" w:hAnsi="Calibri"/>
          <w:b/>
          <w:bCs/>
        </w:rPr>
        <w:t xml:space="preserve">File for NHIF's portal</w:t>
      </w:r>
      <w:r>
        <w:rPr>
          <w:rFonts w:ascii="Calibri" w:cs="Calibri" w:eastAsia="Calibri" w:hAnsi="Calibri"/>
        </w:rPr>
        <w:t xml:space="preserve"> gives the same students in a file, when sending them through NHIF's own portal.</w:t>
      </w:r>
    </w:p>
    <w:p>
      <w:pPr>
        <w:pStyle w:val="ListParagraph"/>
        <w:numPr>
          <w:ilvl w:val="0"/>
          <w:numId w:val="191"/>
        </w:numPr>
        <w:spacing w:after="80" w:line="264"/>
      </w:pPr>
      <w:r>
        <w:rPr>
          <w:rFonts w:ascii="Calibri" w:cs="Calibri" w:eastAsia="Calibri" w:hAnsi="Calibri"/>
        </w:rPr>
        <w:t xml:space="preserve">Click </w:t>
      </w:r>
      <w:r>
        <w:rPr>
          <w:rFonts w:ascii="Calibri" w:cs="Calibri" w:eastAsia="Calibri" w:hAnsi="Calibri"/>
          <w:b/>
          <w:bCs/>
        </w:rPr>
        <w:t xml:space="preserve">Check own cards with NHIF again</w:t>
      </w:r>
      <w:r>
        <w:rPr>
          <w:rFonts w:ascii="Calibri" w:cs="Calibri" w:eastAsia="Calibri" w:hAnsi="Calibri"/>
        </w:rPr>
        <w:t xml:space="preserve"> from time to time: a card whose cover has ended shows as not accepted, and the student is asked again. Reports </w:t>
      </w:r>
      <w:r>
        <w:rPr>
          <w:rFonts w:ascii="Calibri" w:cs="Calibri" w:eastAsia="Calibri" w:hAnsi="Calibri"/>
          <w:b/>
          <w:bCs/>
        </w:rPr>
        <w:t xml:space="preserve">REG-08</w:t>
      </w:r>
      <w:r>
        <w:rPr>
          <w:rFonts w:ascii="Calibri" w:cs="Calibri" w:eastAsia="Calibri" w:hAnsi="Calibri"/>
        </w:rPr>
        <w:t xml:space="preserve"> (cover by programme) and </w:t>
      </w:r>
      <w:r>
        <w:rPr>
          <w:rFonts w:ascii="Calibri" w:cs="Calibri" w:eastAsia="Calibri" w:hAnsi="Calibri"/>
          <w:b/>
          <w:bCs/>
        </w:rPr>
        <w:t xml:space="preserve">REG-09</w:t>
      </w:r>
      <w:r>
        <w:rPr>
          <w:rFonts w:ascii="Calibri" w:cs="Calibri" w:eastAsia="Calibri" w:hAnsi="Calibri"/>
        </w:rPr>
        <w:t xml:space="preserve"> (students without cover) are under Reports.</w:t>
      </w:r>
    </w:p>
    <w:p>
      <w:pPr>
        <w:keepNext/>
        <w:spacing w:before="120" w:after="40"/>
        <w:jc w:val="center"/>
      </w:pPr>
      <w:r>
        <w:drawing>
          <wp:inline distT="0" distB="0" distL="0" distR="0">
            <wp:extent cx="5760720" cy="3870483"/>
            <wp:effectExtent l="0" t="0" r="0" b="0"/>
            <wp:docPr id="9802" name="Picture 9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 name="Picture 9802"/>
                    <pic:cNvPicPr/>
                  </pic:nvPicPr>
                  <pic:blipFill>
                    <a:blip r:embed="rIdV15_2"/>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60" w:name="_TocV11_12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Registry › Health insurance</w:t>
      </w:r>
      <w:bookmarkEnd w:id="126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When the institution requires cover, a student can register for a semester only once covered, or once the contribution is paid and registration with NHIF is under way. A contribution already paid is not refunded automatically if the student later gives an own card: a refund is the bursary's decision (section 15.3).</w:t>
      </w:r>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 before students register, </w:t>
      </w:r>
      <w:r>
        <w:rPr>
          <w:rFonts w:ascii="Calibri" w:cs="Calibri" w:eastAsia="Calibri" w:hAnsi="Calibri"/>
          <w:b/>
          <w:bCs/>
        </w:rPr>
        <w:t xml:space="preserve">Modules from curricula</w:t>
      </w:r>
      <w:r>
        <w:rPr>
          <w:rFonts w:ascii="Calibri" w:cs="Calibri" w:eastAsia="Calibri" w:hAnsi="Calibri"/>
        </w:rPr>
        <w:t xml:space="preserve"> on Teaching › Timetable adds the modules of the approved curricula so you can allocate lecturers and plan classes early.</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2"/>
      </w:pPr>
      <w:bookmarkStart w:id="1247" w:name="_TocV11_1247"/>
      <w:r>
        <w:rPr>
          <w:rFonts w:ascii="Calibri" w:cs="Calibri" w:eastAsia="Calibri" w:hAnsi="Calibri"/>
        </w:rPr>
        <w:t xml:space="preserve">11.5 Classes of your department's modules</w:t>
      </w:r>
      <w:bookmarkEnd w:id="1247"/>
    </w:p>
    <w:p>
      <w:pPr>
        <w:spacing w:after="300"/>
      </w:pPr>
      <w:r>
        <w:rPr>
          <w:i/>
          <w:rFonts w:ascii="Calibri" w:cs="Calibri" w:eastAsia="Calibri" w:hAnsi="Calibri"/>
          <w:color w:val="595959"/>
          <w:sz w:val="22"/>
          <w:szCs w:val="22"/>
        </w:rPr>
        <w:t xml:space="preserve">This section explains how a Head of Department keeps the weekly classes of the department's modules.</w:t>
      </w:r>
    </w:p>
    <w:p>
      <w:pPr>
        <w:spacing w:after="120" w:line="276"/>
        <w:jc w:val="both"/>
      </w:pPr>
      <w:r>
        <w:rPr>
          <w:rFonts w:ascii="Calibri" w:cs="Calibri" w:eastAsia="Calibri" w:hAnsi="Calibri"/>
        </w:rPr>
        <w:t xml:space="preserve">On </w:t>
      </w:r>
      <w:r>
        <w:rPr>
          <w:rFonts w:ascii="Calibri" w:cs="Calibri" w:eastAsia="Calibri" w:hAnsi="Calibri"/>
          <w:b/>
          <w:bCs/>
        </w:rPr>
        <w:t xml:space="preserve">Teaching › Timetable</w:t>
      </w:r>
      <w:r>
        <w:rPr>
          <w:rFonts w:ascii="Calibri" w:cs="Calibri" w:eastAsia="Calibri" w:hAnsi="Calibri"/>
        </w:rPr>
        <w:t xml:space="preserve"> you can add, change and remove the classes of your department's modules in the same way as in section 8.6; the Deputy Principal (Academic) publishes the timetable. Allocate the lecturers first, so CIMS can check that no lecturer is in two places at once.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2"/>
      </w:pPr>
      <w:bookmarkStart w:id="1248" w:name="_TocV11_1248"/>
      <w:r>
        <w:rPr>
          <w:rFonts w:ascii="Calibri" w:cs="Calibri" w:eastAsia="Calibri" w:hAnsi="Calibri"/>
        </w:rPr>
        <w:t xml:space="preserve">12.6 My timetable</w:t>
      </w:r>
      <w:bookmarkEnd w:id="1248"/>
    </w:p>
    <w:p>
      <w:pPr>
        <w:spacing w:after="300"/>
      </w:pPr>
      <w:r>
        <w:rPr>
          <w:i/>
          <w:rFonts w:ascii="Calibri" w:cs="Calibri" w:eastAsia="Calibri" w:hAnsi="Calibri"/>
          <w:color w:val="595959"/>
          <w:sz w:val="22"/>
          <w:szCs w:val="22"/>
        </w:rPr>
        <w:t xml:space="preserve">This section explains where lecturers see their own classes and the examinations of their modules.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w:t>
      </w:r>
      <w:r>
        <w:rPr>
          <w:rFonts w:ascii="Calibri" w:cs="Calibri" w:eastAsia="Calibri" w:hAnsi="Calibri"/>
          <w:b/>
          <w:bCs/>
        </w:rPr>
        <w:t xml:space="preserve">My timetable</w:t>
      </w:r>
      <w:r>
        <w:rPr>
          <w:rFonts w:ascii="Calibri" w:cs="Calibri" w:eastAsia="Calibri" w:hAnsi="Calibri"/>
        </w:rPr>
        <w:t xml:space="preserve"> shows your classes for the semester (the classes named for you and those of your modules with no lecturer named) and the papers of your modules, with those you invigilate marked </w:t>
      </w:r>
      <w:r>
        <w:rPr>
          <w:rFonts w:ascii="Calibri" w:cs="Calibri" w:eastAsia="Calibri" w:hAnsi="Calibri"/>
          <w:b/>
          <w:bCs/>
        </w:rPr>
        <w:t xml:space="preserve">Invigilating</w:t>
      </w:r>
      <w:r>
        <w:rPr>
          <w:rFonts w:ascii="Calibri" w:cs="Calibri" w:eastAsia="Calibri" w:hAnsi="Calibri"/>
        </w:rPr>
        <w:t xml:space="preserve">. You see them before they are published to students.</w:t>
      </w:r>
    </w:p>
    <w:p>
      <w:pPr>
        <w:keepNext/>
        <w:spacing w:before="120" w:after="40"/>
        <w:jc w:val="center"/>
      </w:pPr>
      <w:r>
        <w:drawing>
          <wp:inline distT="0" distB="0" distL="0" distR="0">
            <wp:extent cx="5760720" cy="4144223"/>
            <wp:effectExtent l="0" t="0" r="0" b="0"/>
            <wp:docPr id="9705" name="Picture 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Picture 9705"/>
                    <pic:cNvPicPr/>
                  </pic:nvPicPr>
                  <pic:blipFill>
                    <a:blip r:embed="rIdV14_5"/>
                    <a:stretch>
                      <a:fillRect/>
                    </a:stretch>
                  </pic:blipFill>
                  <pic:spPr>
                    <a:xfrm>
                      <a:off x="0" y="0"/>
                      <a:ext cx="5760720" cy="4144223"/>
                    </a:xfrm>
                    <a:prstGeom prst="rect">
                      <a:avLst/>
                    </a:prstGeom>
                    <a:ln w="6350">
                      <a:solidFill>
                        <a:srgbClr val="BFC9D6"/>
                      </a:solidFill>
                    </a:ln>
                  </pic:spPr>
                </pic:pic>
              </a:graphicData>
            </a:graphic>
          </wp:inline>
        </w:drawing>
      </w:r>
    </w:p>
    <w:p>
      <w:pPr>
        <w:pStyle w:val="Caption"/>
        <w:keepLines/>
        <w:spacing w:after="200" w:before="60"/>
        <w:jc w:val="center"/>
      </w:pPr>
      <w:bookmarkStart w:id="1254" w:name="_TocV11_12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My timetable for a lecturer</w:t>
      </w:r>
      <w:bookmarkEnd w:id="1254"/>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 (modules prepared earlier from the curricula are kept).</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2"/>
      </w:pPr>
      <w:bookmarkStart w:id="1249" w:name="_TocV11_1249"/>
      <w:r>
        <w:rPr>
          <w:rFonts w:ascii="Calibri" w:cs="Calibri" w:eastAsia="Calibri" w:hAnsi="Calibri"/>
        </w:rPr>
        <w:t xml:space="preserve">14.12 Examination timetable</w:t>
      </w:r>
      <w:bookmarkEnd w:id="1249"/>
    </w:p>
    <w:p>
      <w:pPr>
        <w:spacing w:after="300"/>
      </w:pPr>
      <w:r>
        <w:rPr>
          <w:i/>
          <w:rFonts w:ascii="Calibri" w:cs="Calibri" w:eastAsia="Calibri" w:hAnsi="Calibri"/>
          <w:color w:val="595959"/>
          <w:sz w:val="22"/>
          <w:szCs w:val="22"/>
        </w:rPr>
        <w:t xml:space="preserve">This section explains how to schedule the examination papers of a semester, check them and publish them to students.</w:t>
      </w:r>
    </w:p>
    <w:p>
      <w:pPr>
        <w:pStyle w:val="ListParagraph"/>
        <w:numPr>
          <w:ilvl w:val="0"/>
          <w:numId w:val="190"/>
        </w:numPr>
        <w:spacing w:after="80" w:line="264"/>
      </w:pPr>
      <w:r>
        <w:rPr>
          <w:rFonts w:ascii="Calibri" w:cs="Calibri" w:eastAsia="Calibri" w:hAnsi="Calibri"/>
        </w:rPr>
        <w:t xml:space="preserve">Open </w:t>
      </w:r>
      <w:r>
        <w:rPr>
          <w:rFonts w:ascii="Calibri" w:cs="Calibri" w:eastAsia="Calibri" w:hAnsi="Calibri"/>
          <w:b/>
          <w:bCs/>
        </w:rPr>
        <w:t xml:space="preserve">Examinations › Exam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Modules with candidates but no paper are listed beside the timetable.</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Add paper</w:t>
      </w:r>
      <w:r>
        <w:rPr>
          <w:rFonts w:ascii="Calibri" w:cs="Calibri" w:eastAsia="Calibri" w:hAnsi="Calibri"/>
        </w:rPr>
        <w:t xml:space="preserve">. Choose the module and name the paper (for example Paper 1 or Practical), set the date (within the semester) and times, choose one or more </w:t>
      </w:r>
      <w:r>
        <w:rPr>
          <w:rFonts w:ascii="Calibri" w:cs="Calibri" w:eastAsia="Calibri" w:hAnsi="Calibri"/>
          <w:b/>
          <w:bCs/>
        </w:rPr>
        <w:t xml:space="preserve">Venues</w:t>
      </w:r>
      <w:r>
        <w:rPr>
          <w:rFonts w:ascii="Calibri" w:cs="Calibri" w:eastAsia="Calibri" w:hAnsi="Calibri"/>
        </w:rPr>
        <w:t xml:space="preserve"> and the </w:t>
      </w:r>
      <w:r>
        <w:rPr>
          <w:rFonts w:ascii="Calibri" w:cs="Calibri" w:eastAsia="Calibri" w:hAnsi="Calibri"/>
          <w:b/>
          <w:bCs/>
        </w:rPr>
        <w:t xml:space="preserve">Invigilators</w:t>
      </w:r>
      <w:r>
        <w:rPr>
          <w:rFonts w:ascii="Calibri" w:cs="Calibri" w:eastAsia="Calibri" w:hAnsi="Calibri"/>
        </w:rPr>
        <w:t xml:space="preserve">. The seats of the chosen venues are shown against the candidates registered.</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paper when a registered student or an invigilator would be in two papers at once.</w:t>
      </w:r>
    </w:p>
    <w:p>
      <w:pPr>
        <w:pStyle w:val="ListParagraph"/>
        <w:numPr>
          <w:ilvl w:val="0"/>
          <w:numId w:val="190"/>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papers with more candidates than seats, venues shared by papers at the same time, and students with two papers on one day.</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(with an SMS). CIMS checks again that no student has two papers at once; students see the date, time and venues of their papers under Timetable. </w:t>
      </w:r>
      <w:r>
        <w:rPr>
          <w:rFonts w:ascii="Calibri" w:cs="Calibri" w:eastAsia="Calibri" w:hAnsi="Calibri"/>
          <w:b/>
          <w:bCs/>
        </w:rPr>
        <w:t xml:space="preserve">Excel</w:t>
      </w:r>
      <w:r>
        <w:rPr>
          <w:rFonts w:ascii="Calibri" w:cs="Calibri" w:eastAsia="Calibri" w:hAnsi="Calibri"/>
        </w:rPr>
        <w:t xml:space="preserve"> downloads the timetable for the notice board.</w:t>
      </w:r>
    </w:p>
    <w:p>
      <w:pPr>
        <w:keepNext/>
        <w:spacing w:before="120" w:after="40"/>
        <w:jc w:val="center"/>
      </w:pPr>
      <w:r>
        <w:drawing>
          <wp:inline distT="0" distB="0" distL="0" distR="0">
            <wp:extent cx="5760720" cy="3600450"/>
            <wp:effectExtent l="0" t="0" r="0" b="0"/>
            <wp:docPr id="9706"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Picture 9706"/>
                    <pic:cNvPicPr/>
                  </pic:nvPicPr>
                  <pic:blipFill>
                    <a:blip r:embed="rIdV14_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5" w:name="_TocV11_12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Examinations › Exam timetable</w:t>
      </w:r>
      <w:bookmarkEnd w:id="1255"/>
    </w:p>
    <w:p>
      <w:pPr>
        <w:keepNext/>
        <w:spacing w:before="120" w:after="40"/>
        <w:jc w:val="center"/>
      </w:pPr>
      <w:r>
        <w:drawing>
          <wp:inline distT="0" distB="0" distL="0" distR="0">
            <wp:extent cx="5760720" cy="6048756"/>
            <wp:effectExtent l="0" t="0" r="0" b="0"/>
            <wp:docPr id="9707" name="Picture 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 name="Picture 9707"/>
                    <pic:cNvPicPr/>
                  </pic:nvPicPr>
                  <pic:blipFill>
                    <a:blip r:embed="rIdV14_7"/>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6" w:name="_TocV11_12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Adding an examination paper</w:t>
      </w:r>
      <w:bookmarkEnd w:id="1256"/>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94</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95</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 A refund can also pay back fees paid on an invoice (for example hostel fees for a stay that ended early): the invoice is reduced by a credit note. Requests that CIMS raised itself, after a status change or a hostel bed change, check-out or cancellation, carry a label saying so and are decided in the same way.</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96</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2"/>
      </w:pPr>
      <w:bookmarkStart w:id="1258" w:name="_TocV11_1258"/>
      <w:r>
        <w:rPr>
          <w:rFonts w:ascii="Calibri" w:cs="Calibri" w:eastAsia="Calibri" w:hAnsi="Calibri"/>
        </w:rPr>
        <w:t xml:space="preserve">15.8 Health insurance contributions</w:t>
      </w:r>
      <w:bookmarkEnd w:id="1258"/>
    </w:p>
    <w:p>
      <w:pPr>
        <w:spacing w:after="300"/>
      </w:pPr>
      <w:r>
        <w:rPr>
          <w:i/>
          <w:rFonts w:ascii="Calibri" w:cs="Calibri" w:eastAsia="Calibri" w:hAnsi="Calibri"/>
          <w:color w:val="595959"/>
          <w:sz w:val="22"/>
          <w:szCs w:val="22"/>
        </w:rPr>
        <w:t xml:space="preserve">This section explains how the bursary bills NHIF's student contribution.</w:t>
      </w:r>
    </w:p>
    <w:p>
      <w:pPr>
        <w:pStyle w:val="ListParagraph"/>
        <w:numPr>
          <w:ilvl w:val="0"/>
          <w:numId w:val="192"/>
        </w:numPr>
        <w:spacing w:after="80" w:line="264"/>
      </w:pPr>
      <w:r>
        <w:rPr>
          <w:rFonts w:ascii="Calibri" w:cs="Calibri" w:eastAsia="Calibri" w:hAnsi="Calibri"/>
        </w:rPr>
        <w:t xml:space="preserve">Under </w:t>
      </w:r>
      <w:r>
        <w:rPr>
          <w:rFonts w:ascii="Calibri" w:cs="Calibri" w:eastAsia="Calibri" w:hAnsi="Calibri"/>
          <w:b/>
          <w:bCs/>
        </w:rPr>
        <w:t xml:space="preserve">Administration › Integrations</w:t>
      </w:r>
      <w:r>
        <w:rPr>
          <w:rFonts w:ascii="Calibri" w:cs="Calibri" w:eastAsia="Calibri" w:hAnsi="Calibri"/>
        </w:rPr>
        <w:t xml:space="preserve"> set NHIF's student contribution per year (0 when the institution pays NHIF itself).</w:t>
      </w:r>
    </w:p>
    <w:p>
      <w:pPr>
        <w:pStyle w:val="ListParagraph"/>
        <w:numPr>
          <w:ilvl w:val="0"/>
          <w:numId w:val="192"/>
        </w:numPr>
        <w:spacing w:after="80" w:line="264"/>
      </w:pPr>
      <w:r>
        <w:rPr>
          <w:rFonts w:ascii="Calibri" w:cs="Calibri" w:eastAsia="Calibri" w:hAnsi="Calibri"/>
        </w:rPr>
        <w:t xml:space="preserve">Open </w:t>
      </w:r>
      <w:r>
        <w:rPr>
          <w:rFonts w:ascii="Calibri" w:cs="Calibri" w:eastAsia="Calibri" w:hAnsi="Calibri"/>
          <w:b/>
          <w:bCs/>
        </w:rPr>
        <w:t xml:space="preserve">Registry › Health insurance</w:t>
      </w:r>
      <w:r>
        <w:rPr>
          <w:rFonts w:ascii="Calibri" w:cs="Calibri" w:eastAsia="Calibri" w:hAnsi="Calibri"/>
        </w:rPr>
        <w:t xml:space="preserve"> and click </w:t>
      </w:r>
      <w:r>
        <w:rPr>
          <w:rFonts w:ascii="Calibri" w:cs="Calibri" w:eastAsia="Calibri" w:hAnsi="Calibri"/>
          <w:b/>
          <w:bCs/>
        </w:rPr>
        <w:t xml:space="preserve">Bill students without cover</w:t>
      </w:r>
      <w:r>
        <w:rPr>
          <w:rFonts w:ascii="Calibri" w:cs="Calibri" w:eastAsia="Calibri" w:hAnsi="Calibri"/>
        </w:rPr>
        <w:t xml:space="preserve">. Every current student with no cover recorded for the year is billed the contribution, with a control number sent by SMS. A student who then gives an active NHIF card of their own has the unpaid bill cancelled.</w:t>
      </w:r>
    </w:p>
    <w:p>
      <w:pPr>
        <w:pStyle w:val="ListParagraph"/>
        <w:numPr>
          <w:ilvl w:val="0"/>
          <w:numId w:val="192"/>
        </w:numPr>
        <w:spacing w:after="80" w:line="264"/>
      </w:pPr>
      <w:r>
        <w:rPr>
          <w:rFonts w:ascii="Calibri" w:cs="Calibri" w:eastAsia="Calibri" w:hAnsi="Calibri"/>
        </w:rPr>
        <w:t xml:space="preserve">Payments arrive as for any fee; once a contribution is paid, Registry sends the student to NHIF (section 10.12).</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97</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98</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99</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100</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101</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w:t>
      </w:r>
      <w:r>
        <w:rPr>
          <w:rFonts w:ascii="Calibri" w:cs="Calibri" w:eastAsia="Calibri" w:hAnsi="Calibri"/>
        </w:rPr>
        <w:t xml:space="preserve"> (reduces what is owed on an invoice) or </w:t>
      </w:r>
      <w:r>
        <w:rPr>
          <w:rFonts w:ascii="Calibri" w:cs="Calibri" w:eastAsia="Calibri" w:hAnsi="Calibri"/>
          <w:b/>
          <w:bCs/>
        </w:rPr>
        <w:t xml:space="preserve">Refund</w:t>
      </w:r>
      <w:r>
        <w:rPr>
          <w:rFonts w:ascii="Calibri" w:cs="Calibri" w:eastAsia="Calibri" w:hAnsi="Calibri"/>
        </w:rPr>
        <w:t xml:space="preserve">. A refund pays back the student's credit, or, if you tick </w:t>
      </w:r>
      <w:r>
        <w:rPr>
          <w:rFonts w:ascii="Calibri" w:cs="Calibri" w:eastAsia="Calibri" w:hAnsi="Calibri"/>
          <w:b/>
          <w:bCs/>
        </w:rPr>
        <w:t xml:space="preserve">Refund fees paid on an invoice</w:t>
      </w:r>
      <w:r>
        <w:rPr>
          <w:rFonts w:ascii="Calibri" w:cs="Calibri" w:eastAsia="Calibri" w:hAnsi="Calibri"/>
        </w:rPr>
        <w:t xml:space="preserve">, part of what was paid on the invoice you choose.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102</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103</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104</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105</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 Tick </w:t>
      </w:r>
      <w:r>
        <w:rPr>
          <w:rFonts w:ascii="Calibri" w:cs="Calibri" w:eastAsia="Calibri" w:hAnsi="Calibri"/>
          <w:b/>
          <w:bCs/>
        </w:rPr>
        <w:t xml:space="preserve">Refund the unused part of the hostel fee</w:t>
      </w:r>
      <w:r>
        <w:rPr>
          <w:rFonts w:ascii="Calibri" w:cs="Calibri" w:eastAsia="Calibri" w:hAnsi="Calibri"/>
        </w:rPr>
        <w:t xml:space="preserve"> when a student leaves early: CIMS works out the amount from the occupancy dates and raises a refund for the bursary. Cancelling a bed that was paid for raises a refund of what was paid.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106</w:t>
        </w:r>
      </w:fldSimple>
      <w:r>
        <w:rPr>
          <w:rFonts w:ascii="Calibri" w:cs="Calibri" w:eastAsia="Calibri" w:hAnsi="Calibri"/>
          <w:i/>
          <w:iCs/>
          <w:color w:val="595959"/>
          <w:sz w:val="18"/>
          <w:szCs w:val="18"/>
        </w:rPr>
        <w:t xml:space="preserve">: Repairs</w:t>
      </w:r>
      <w:bookmarkEnd w:id="1181"/>
    </w:p>
    <w:p>
      <w:r>
        <w:br w:type="page"/>
      </w:r>
    </w:p>
    <w:p>
      <w:pPr>
        <w:pStyle w:val="Heading2"/>
      </w:pPr>
      <w:bookmarkStart w:id="1242" w:name="_TocV11_1242"/>
      <w:r>
        <w:rPr>
          <w:rFonts w:ascii="Calibri" w:cs="Calibri" w:eastAsia="Calibri" w:hAnsi="Calibri"/>
        </w:rPr>
        <w:t xml:space="preserve">18.4 Move a student to another bed</w:t>
      </w:r>
      <w:bookmarkEnd w:id="1242"/>
    </w:p>
    <w:p>
      <w:pPr>
        <w:spacing w:after="300"/>
      </w:pPr>
      <w:r>
        <w:rPr>
          <w:i/>
          <w:rFonts w:ascii="Calibri" w:cs="Calibri" w:eastAsia="Calibri" w:hAnsi="Calibri"/>
          <w:color w:val="595959"/>
          <w:sz w:val="22"/>
          <w:szCs w:val="22"/>
        </w:rPr>
        <w:t xml:space="preserve">This section explains how to move a student to another bed and what happens to the hostel fee.</w:t>
      </w:r>
    </w:p>
    <w:p>
      <w:pPr>
        <w:pStyle w:val="ListParagraph"/>
        <w:numPr>
          <w:ilvl w:val="0"/>
          <w:numId w:val="187"/>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find the student and click </w:t>
      </w:r>
      <w:r>
        <w:rPr>
          <w:rFonts w:ascii="Calibri" w:cs="Calibri" w:eastAsia="Calibri" w:hAnsi="Calibri"/>
          <w:b/>
          <w:bCs/>
        </w:rPr>
        <w:t xml:space="preserve">Move</w:t>
      </w:r>
      <w:r>
        <w:rPr>
          <w:rFonts w:ascii="Calibri" w:cs="Calibri" w:eastAsia="Calibri" w:hAnsi="Calibri"/>
        </w:rPr>
        <w:t xml:space="preserve">.</w:t>
      </w:r>
    </w:p>
    <w:p>
      <w:pPr>
        <w:pStyle w:val="ListParagraph"/>
        <w:numPr>
          <w:ilvl w:val="0"/>
          <w:numId w:val="187"/>
        </w:numPr>
        <w:spacing w:after="80" w:line="264"/>
      </w:pPr>
      <w:r>
        <w:rPr>
          <w:rFonts w:ascii="Calibri" w:cs="Calibri" w:eastAsia="Calibri" w:hAnsi="Calibri"/>
        </w:rPr>
        <w:t xml:space="preserve">Choose a free bed (only beds of the student's gender and in your hostels are listed, with each room's fee) and give the reason.</w:t>
      </w:r>
    </w:p>
    <w:p>
      <w:pPr>
        <w:pStyle w:val="ListParagraph"/>
        <w:numPr>
          <w:ilvl w:val="0"/>
          <w:numId w:val="187"/>
        </w:numPr>
        <w:spacing w:after="80" w:line="264"/>
      </w:pPr>
      <w:r>
        <w:rPr>
          <w:rFonts w:ascii="Calibri" w:cs="Calibri" w:eastAsia="Calibri" w:hAnsi="Calibri"/>
        </w:rPr>
        <w:t xml:space="preserve">Click </w:t>
      </w:r>
      <w:r>
        <w:rPr>
          <w:rFonts w:ascii="Calibri" w:cs="Calibri" w:eastAsia="Calibri" w:hAnsi="Calibri"/>
          <w:b/>
          <w:bCs/>
        </w:rPr>
        <w:t xml:space="preserve">Move</w:t>
      </w:r>
      <w:r>
        <w:rPr>
          <w:rFonts w:ascii="Calibri" w:cs="Calibri" w:eastAsia="Calibri" w:hAnsi="Calibri"/>
        </w:rPr>
        <w:t xml:space="preserve">. The student is told by SMS. If the new room costs more, the difference for the rest of the occupancy period is billed on a new invoice; if it costs less, a waiver (if still unpaid) or a refund (if paid) goes to the bursary for approval.</w:t>
      </w:r>
    </w:p>
    <w:p>
      <w:pPr>
        <w:pStyle w:val="ListParagraph"/>
        <w:numPr>
          <w:ilvl w:val="0"/>
          <w:numId w:val="187"/>
        </w:numPr>
        <w:spacing w:after="80" w:line="264"/>
      </w:pPr>
      <w:r>
        <w:rPr>
          <w:rFonts w:ascii="Calibri" w:cs="Calibri" w:eastAsia="Calibri" w:hAnsi="Calibri"/>
        </w:rPr>
        <w:t xml:space="preserve">Click the </w:t>
      </w:r>
      <w:r>
        <w:rPr>
          <w:rFonts w:ascii="Calibri" w:cs="Calibri" w:eastAsia="Calibri" w:hAnsi="Calibri"/>
          <w:b/>
          <w:bCs/>
        </w:rPr>
        <w:t xml:space="preserve">Moved</w:t>
      </w:r>
      <w:r>
        <w:rPr>
          <w:rFonts w:ascii="Calibri" w:cs="Calibri" w:eastAsia="Calibri" w:hAnsi="Calibri"/>
        </w:rPr>
        <w:t xml:space="preserve"> label on the allocation to see every move, the difference and the invoice or request it led to.</w:t>
      </w:r>
    </w:p>
    <w:p>
      <w:pPr>
        <w:keepNext/>
        <w:spacing w:before="120" w:after="40"/>
        <w:jc w:val="center"/>
      </w:pPr>
      <w:r>
        <w:drawing>
          <wp:inline distT="0" distB="0" distL="0" distR="0">
            <wp:extent cx="5760720" cy="3795496"/>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Picture 9502"/>
                    <pic:cNvPicPr/>
                  </pic:nvPicPr>
                  <pic:blipFill>
                    <a:blip r:embed="rIdV13_2"/>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4" w:name="_TocV11_12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107</w:t>
        </w:r>
      </w:fldSimple>
      <w:r>
        <w:rPr>
          <w:rFonts w:ascii="Calibri" w:cs="Calibri" w:eastAsia="Calibri" w:hAnsi="Calibri"/>
          <w:i/>
          <w:iCs/>
          <w:color w:val="595959"/>
          <w:sz w:val="18"/>
          <w:szCs w:val="18"/>
        </w:rPr>
        <w:t xml:space="preserve">: Moving a student to another bed</w:t>
      </w:r>
      <w:bookmarkEnd w:id="1244"/>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108</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109</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110</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111</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112</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113</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114</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115</w:t>
        </w:r>
      </w:fldSimple>
      <w:r>
        <w:rPr>
          <w:rFonts w:ascii="Calibri" w:cs="Calibri" w:eastAsia="Calibri" w:hAnsi="Calibri"/>
          <w:i/>
          <w:iCs/>
          <w:color w:val="595959"/>
          <w:sz w:val="18"/>
          <w:szCs w:val="18"/>
        </w:rPr>
        <w:t xml:space="preserve">: Integration health</w:t>
      </w:r>
      <w:bookmarkEnd w:id="1196"/>
    </w:p>
    <w:p>
      <w:pPr>
        <w:pStyle w:val="Heading2"/>
      </w:pPr>
      <w:bookmarkStart w:id="1268" w:name="_TocV11_1268"/>
      <w:r>
        <w:rPr>
          <w:rFonts w:ascii="Calibri" w:cs="Calibri" w:eastAsia="Calibri" w:hAnsi="Calibri"/>
        </w:rPr>
        <w:t xml:space="preserve">22.4 Support tickets</w:t>
      </w:r>
      <w:bookmarkEnd w:id="1268"/>
    </w:p>
    <w:p>
      <w:pPr>
        <w:spacing w:after="300"/>
      </w:pPr>
      <w:r>
        <w:rPr>
          <w:i/>
          <w:rFonts w:ascii="Calibri" w:cs="Calibri" w:eastAsia="Calibri" w:hAnsi="Calibri"/>
          <w:color w:val="595959"/>
          <w:sz w:val="22"/>
          <w:szCs w:val="22"/>
        </w:rPr>
        <w:t xml:space="preserve">This section explains how Msingi staff answer the support tickets institutions raise.</w:t>
      </w:r>
    </w:p>
    <w:p>
      <w:pPr>
        <w:pStyle w:val="ListParagraph"/>
        <w:numPr>
          <w:ilvl w:val="0"/>
          <w:numId w:val="193"/>
        </w:numPr>
        <w:spacing w:after="80" w:line="264"/>
      </w:pPr>
      <w:r>
        <w:rPr>
          <w:rFonts w:ascii="Calibri" w:cs="Calibri" w:eastAsia="Calibri" w:hAnsi="Calibri"/>
        </w:rPr>
        <w:t xml:space="preserve">Open </w:t>
      </w:r>
      <w:r>
        <w:rPr>
          <w:rFonts w:ascii="Calibri" w:cs="Calibri" w:eastAsia="Calibri" w:hAnsi="Calibri"/>
          <w:b/>
          <w:bCs/>
        </w:rPr>
        <w:t xml:space="preserve">Support</w:t>
      </w:r>
      <w:r>
        <w:rPr>
          <w:rFonts w:ascii="Calibri" w:cs="Calibri" w:eastAsia="Calibri" w:hAnsi="Calibri"/>
        </w:rPr>
        <w:t xml:space="preserve">. The menu shows how many tickets wait for you (not yet assigned, or assigned to you). Choose a view: </w:t>
      </w:r>
      <w:r>
        <w:rPr>
          <w:rFonts w:ascii="Calibri" w:cs="Calibri" w:eastAsia="Calibri" w:hAnsi="Calibri"/>
          <w:b/>
          <w:bCs/>
        </w:rPr>
        <w:t xml:space="preserve">Open</w:t>
      </w:r>
      <w:r>
        <w:rPr>
          <w:rFonts w:ascii="Calibri" w:cs="Calibri" w:eastAsia="Calibri" w:hAnsi="Calibri"/>
        </w:rPr>
        <w:t xml:space="preserve">, </w:t>
      </w:r>
      <w:r>
        <w:rPr>
          <w:rFonts w:ascii="Calibri" w:cs="Calibri" w:eastAsia="Calibri" w:hAnsi="Calibri"/>
          <w:b/>
          <w:bCs/>
        </w:rPr>
        <w:t xml:space="preserve">Assigned to me</w:t>
      </w:r>
      <w:r>
        <w:rPr>
          <w:rFonts w:ascii="Calibri" w:cs="Calibri" w:eastAsia="Calibri" w:hAnsi="Calibri"/>
        </w:rPr>
        <w:t xml:space="preserve">, </w:t>
      </w:r>
      <w:r>
        <w:rPr>
          <w:rFonts w:ascii="Calibri" w:cs="Calibri" w:eastAsia="Calibri" w:hAnsi="Calibri"/>
          <w:b/>
          <w:bCs/>
        </w:rPr>
        <w:t xml:space="preserve">Not assigned</w:t>
      </w:r>
      <w:r>
        <w:rPr>
          <w:rFonts w:ascii="Calibri" w:cs="Calibri" w:eastAsia="Calibri" w:hAnsi="Calibri"/>
        </w:rPr>
        <w:t xml:space="preserve">, </w:t>
      </w:r>
      <w:r>
        <w:rPr>
          <w:rFonts w:ascii="Calibri" w:cs="Calibri" w:eastAsia="Calibri" w:hAnsi="Calibri"/>
          <w:b/>
          <w:bCs/>
        </w:rPr>
        <w:t xml:space="preserve">Overdue</w:t>
      </w:r>
      <w:r>
        <w:rPr>
          <w:rFonts w:ascii="Calibri" w:cs="Calibri" w:eastAsia="Calibri" w:hAnsi="Calibri"/>
        </w:rPr>
        <w:t xml:space="preserve">, </w:t>
      </w:r>
      <w:r>
        <w:rPr>
          <w:rFonts w:ascii="Calibri" w:cs="Calibri" w:eastAsia="Calibri" w:hAnsi="Calibri"/>
          <w:b/>
          <w:bCs/>
        </w:rPr>
        <w:t xml:space="preserve">Resolved &amp; closed</w:t>
      </w:r>
      <w:r>
        <w:rPr>
          <w:rFonts w:ascii="Calibri" w:cs="Calibri" w:eastAsia="Calibri" w:hAnsi="Calibri"/>
        </w:rPr>
        <w:t xml:space="preserve"> or </w:t>
      </w:r>
      <w:r>
        <w:rPr>
          <w:rFonts w:ascii="Calibri" w:cs="Calibri" w:eastAsia="Calibri" w:hAnsi="Calibri"/>
          <w:b/>
          <w:bCs/>
        </w:rPr>
        <w:t xml:space="preserve">All</w:t>
      </w:r>
      <w:r>
        <w:rPr>
          <w:rFonts w:ascii="Calibri" w:cs="Calibri" w:eastAsia="Calibri" w:hAnsi="Calibri"/>
        </w:rPr>
        <w:t xml:space="preserve">, and filter by </w:t>
      </w:r>
      <w:r>
        <w:rPr>
          <w:rFonts w:ascii="Calibri" w:cs="Calibri" w:eastAsia="Calibri" w:hAnsi="Calibri"/>
          <w:b/>
          <w:bCs/>
        </w:rPr>
        <w:t xml:space="preserve">Institution</w:t>
      </w:r>
      <w:r>
        <w:rPr>
          <w:rFonts w:ascii="Calibri" w:cs="Calibri" w:eastAsia="Calibri" w:hAnsi="Calibri"/>
        </w:rPr>
        <w:t xml:space="preserve"> or search.</w:t>
      </w:r>
    </w:p>
    <w:p>
      <w:pPr>
        <w:pStyle w:val="ListParagraph"/>
        <w:numPr>
          <w:ilvl w:val="0"/>
          <w:numId w:val="193"/>
        </w:numPr>
        <w:spacing w:after="80" w:line="264"/>
      </w:pPr>
      <w:r>
        <w:rPr>
          <w:rFonts w:ascii="Calibri" w:cs="Calibri" w:eastAsia="Calibri" w:hAnsi="Calibri"/>
        </w:rPr>
        <w:t xml:space="preserve">Open a ticket. The institution's messages are on the left, Msingi's on the right. Use </w:t>
      </w:r>
      <w:r>
        <w:rPr>
          <w:rFonts w:ascii="Calibri" w:cs="Calibri" w:eastAsia="Calibri" w:hAnsi="Calibri"/>
          <w:b/>
          <w:bCs/>
        </w:rPr>
        <w:t xml:space="preserve">Take it</w:t>
      </w:r>
      <w:r>
        <w:rPr>
          <w:rFonts w:ascii="Calibri" w:cs="Calibri" w:eastAsia="Calibri" w:hAnsi="Calibri"/>
        </w:rPr>
        <w:t xml:space="preserve"> or </w:t>
      </w:r>
      <w:r>
        <w:rPr>
          <w:rFonts w:ascii="Calibri" w:cs="Calibri" w:eastAsia="Calibri" w:hAnsi="Calibri"/>
          <w:b/>
          <w:bCs/>
        </w:rPr>
        <w:t xml:space="preserve">Assigned to</w:t>
      </w:r>
      <w:r>
        <w:rPr>
          <w:rFonts w:ascii="Calibri" w:cs="Calibri" w:eastAsia="Calibri" w:hAnsi="Calibri"/>
        </w:rPr>
        <w:t xml:space="preserve"> to give it to a member of Msingi staff.</w:t>
      </w:r>
    </w:p>
    <w:p>
      <w:pPr>
        <w:pStyle w:val="ListParagraph"/>
        <w:numPr>
          <w:ilvl w:val="0"/>
          <w:numId w:val="193"/>
        </w:numPr>
        <w:spacing w:after="80" w:line="264"/>
      </w:pPr>
      <w:r>
        <w:rPr>
          <w:rFonts w:ascii="Calibri" w:cs="Calibri" w:eastAsia="Calibri" w:hAnsi="Calibri"/>
        </w:rPr>
        <w:t xml:space="preserve">Write the reply and choose </w:t>
      </w:r>
      <w:r>
        <w:rPr>
          <w:rFonts w:ascii="Calibri" w:cs="Calibri" w:eastAsia="Calibri" w:hAnsi="Calibri"/>
          <w:b/>
          <w:bCs/>
        </w:rPr>
        <w:t xml:space="preserve">Then</w:t>
      </w:r>
      <w:r>
        <w:rPr>
          <w:rFonts w:ascii="Calibri" w:cs="Calibri" w:eastAsia="Calibri" w:hAnsi="Calibri"/>
        </w:rPr>
        <w:t xml:space="preserve">: keep working on it, </w:t>
      </w:r>
      <w:r>
        <w:rPr>
          <w:rFonts w:ascii="Calibri" w:cs="Calibri" w:eastAsia="Calibri" w:hAnsi="Calibri"/>
          <w:b/>
          <w:bCs/>
        </w:rPr>
        <w:t xml:space="preserve">Wait for the institution</w:t>
      </w:r>
      <w:r>
        <w:rPr>
          <w:rFonts w:ascii="Calibri" w:cs="Calibri" w:eastAsia="Calibri" w:hAnsi="Calibri"/>
        </w:rPr>
        <w:t xml:space="preserve"> (the resolution clock stops) or </w:t>
      </w:r>
      <w:r>
        <w:rPr>
          <w:rFonts w:ascii="Calibri" w:cs="Calibri" w:eastAsia="Calibri" w:hAnsi="Calibri"/>
          <w:b/>
          <w:bCs/>
        </w:rPr>
        <w:t xml:space="preserve">Mark resolved</w:t>
      </w:r>
      <w:r>
        <w:rPr>
          <w:rFonts w:ascii="Calibri" w:cs="Calibri" w:eastAsia="Calibri" w:hAnsi="Calibri"/>
        </w:rPr>
        <w:t xml:space="preserve">. Tick </w:t>
      </w:r>
      <w:r>
        <w:rPr>
          <w:rFonts w:ascii="Calibri" w:cs="Calibri" w:eastAsia="Calibri" w:hAnsi="Calibri"/>
          <w:b/>
          <w:bCs/>
        </w:rPr>
        <w:t xml:space="preserve">Note for staff only</w:t>
      </w:r>
      <w:r>
        <w:rPr>
          <w:rFonts w:ascii="Calibri" w:cs="Calibri" w:eastAsia="Calibri" w:hAnsi="Calibri"/>
        </w:rPr>
        <w:t xml:space="preserve"> for a note the institution never sees. The person who raised the ticket is told by email.</w:t>
      </w:r>
    </w:p>
    <w:p>
      <w:pPr>
        <w:pStyle w:val="ListParagraph"/>
        <w:numPr>
          <w:ilvl w:val="0"/>
          <w:numId w:val="193"/>
        </w:numPr>
        <w:spacing w:after="80" w:line="264"/>
      </w:pPr>
      <w:r>
        <w:rPr>
          <w:rFonts w:ascii="Calibri" w:cs="Calibri" w:eastAsia="Calibri" w:hAnsi="Calibri"/>
        </w:rPr>
        <w:t xml:space="preserve">Change the </w:t>
      </w:r>
      <w:r>
        <w:rPr>
          <w:rFonts w:ascii="Calibri" w:cs="Calibri" w:eastAsia="Calibri" w:hAnsi="Calibri"/>
          <w:b/>
          <w:bCs/>
        </w:rPr>
        <w:t xml:space="preserve">Priority</w:t>
      </w:r>
      <w:r>
        <w:rPr>
          <w:rFonts w:ascii="Calibri" w:cs="Calibri" w:eastAsia="Calibri" w:hAnsi="Calibri"/>
        </w:rPr>
        <w:t xml:space="preserve"> when needed: the targets follow it, counted from when the ticket was raised (urgent: first reply within 1 hour and resolved within 1 day; high: 4 hours and 2 days; normal: 8 hours and 5 days).</w:t>
      </w:r>
    </w:p>
    <w:p>
      <w:pPr>
        <w:keepNext/>
        <w:spacing w:before="120" w:after="40"/>
        <w:jc w:val="center"/>
      </w:pPr>
      <w:r>
        <w:drawing>
          <wp:inline distT="0" distB="0" distL="0" distR="0">
            <wp:extent cx="5760720" cy="3870483"/>
            <wp:effectExtent l="0" t="0" r="0" b="0"/>
            <wp:docPr id="10101" name="Picture 1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 name="Picture 10101"/>
                    <pic:cNvPicPr/>
                  </pic:nvPicPr>
                  <pic:blipFill>
                    <a:blip r:embed="rIdV21_1"/>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3" w:name="_TocV11_12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116</w:t>
        </w:r>
      </w:fldSimple>
      <w:r>
        <w:rPr>
          <w:rFonts w:ascii="Calibri" w:cs="Calibri" w:eastAsia="Calibri" w:hAnsi="Calibri"/>
          <w:i/>
          <w:iCs/>
          <w:color w:val="595959"/>
          <w:sz w:val="18"/>
          <w:szCs w:val="18"/>
        </w:rPr>
        <w:t xml:space="preserve">: A support ticket in the platform console</w:t>
      </w:r>
      <w:bookmarkEnd w:id="127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Tickets without a first reply in time are escalated to the assignee (or all Msingi staff), and those not resolved in time to all Msingi staff, by email. A resolved ticket closes by itself after 7 days unless the institution replies.</w:t>
      </w:r>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2"/>
      </w:pPr>
      <w:bookmarkStart w:id="1275" w:name="_TocV11_1275"/>
      <w:r>
        <w:rPr>
          <w:rFonts w:ascii="Calibri" w:cs="Calibri" w:eastAsia="Calibri" w:hAnsi="Calibri"/>
        </w:rPr>
        <w:t xml:space="preserve">22.5 Billing</w:t>
      </w:r>
      <w:bookmarkEnd w:id="1275"/>
    </w:p>
    <w:p>
      <w:pPr>
        <w:spacing w:after="300"/>
      </w:pPr>
      <w:r>
        <w:rPr>
          <w:i/>
          <w:rFonts w:ascii="Calibri" w:cs="Calibri" w:eastAsia="Calibri" w:hAnsi="Calibri"/>
          <w:color w:val="595959"/>
          <w:sz w:val="22"/>
          <w:szCs w:val="22"/>
        </w:rPr>
        <w:t xml:space="preserve">This section explains how Msingi records what each institution pays for CIMS, issues its invoices and follows the payments.</w:t>
      </w:r>
    </w:p>
    <w:p>
      <w:pPr>
        <w:pStyle w:val="ListParagraph"/>
        <w:numPr>
          <w:ilvl w:val="0"/>
          <w:numId w:val="201"/>
        </w:numPr>
        <w:spacing w:after="80" w:line="264"/>
      </w:pPr>
      <w:r>
        <w:rPr>
          <w:rFonts w:ascii="Calibri" w:cs="Calibri" w:eastAsia="Calibri" w:hAnsi="Calibri"/>
        </w:rPr>
        <w:t xml:space="preserve">Open </w:t>
      </w:r>
      <w:r>
        <w:rPr>
          <w:rFonts w:ascii="Calibri" w:cs="Calibri" w:eastAsia="Calibri" w:hAnsi="Calibri"/>
          <w:b/>
          <w:bCs/>
        </w:rPr>
        <w:t xml:space="preserve">Billing</w:t>
      </w:r>
      <w:r>
        <w:rPr>
          <w:rFonts w:ascii="Calibri" w:cs="Calibri" w:eastAsia="Calibri" w:hAnsi="Calibri"/>
        </w:rPr>
        <w:t xml:space="preserve">, tab </w:t>
      </w:r>
      <w:r>
        <w:rPr>
          <w:rFonts w:ascii="Calibri" w:cs="Calibri" w:eastAsia="Calibri" w:hAnsi="Calibri"/>
          <w:b/>
          <w:bCs/>
        </w:rPr>
        <w:t xml:space="preserve">Invoice details</w:t>
      </w:r>
      <w:r>
        <w:rPr>
          <w:rFonts w:ascii="Calibri" w:cs="Calibri" w:eastAsia="Calibri" w:hAnsi="Calibri"/>
        </w:rPr>
        <w:t xml:space="preserve">: enter Msingi's company name, TIN, VRN, address and contacts, and under </w:t>
      </w:r>
      <w:r>
        <w:rPr>
          <w:rFonts w:ascii="Calibri" w:cs="Calibri" w:eastAsia="Calibri" w:hAnsi="Calibri"/>
          <w:b/>
          <w:bCs/>
        </w:rPr>
        <w:t xml:space="preserve">Accounts institutions pay into</w:t>
      </w:r>
      <w:r>
        <w:rPr>
          <w:rFonts w:ascii="Calibri" w:cs="Calibri" w:eastAsia="Calibri" w:hAnsi="Calibri"/>
        </w:rPr>
        <w:t xml:space="preserve"> add each bank account and mobile money business number. They are printed on every invoice, receipt and statement.</w:t>
      </w:r>
    </w:p>
    <w:p>
      <w:pPr>
        <w:pStyle w:val="ListParagraph"/>
        <w:numPr>
          <w:ilvl w:val="0"/>
          <w:numId w:val="201"/>
        </w:numPr>
        <w:spacing w:after="80" w:line="264"/>
      </w:pPr>
      <w:r>
        <w:rPr>
          <w:rFonts w:ascii="Calibri" w:cs="Calibri" w:eastAsia="Calibri" w:hAnsi="Calibri"/>
        </w:rPr>
        <w:t xml:space="preserve">Open the institution under </w:t>
      </w:r>
      <w:r>
        <w:rPr>
          <w:rFonts w:ascii="Calibri" w:cs="Calibri" w:eastAsia="Calibri" w:hAnsi="Calibri"/>
          <w:b/>
          <w:bCs/>
        </w:rPr>
        <w:t xml:space="preserve">Institutions</w:t>
      </w:r>
      <w:r>
        <w:rPr>
          <w:rFonts w:ascii="Calibri" w:cs="Calibri" w:eastAsia="Calibri" w:hAnsi="Calibri"/>
        </w:rPr>
        <w:t xml:space="preserve"> and, on the </w:t>
      </w:r>
      <w:r>
        <w:rPr>
          <w:rFonts w:ascii="Calibri" w:cs="Calibri" w:eastAsia="Calibri" w:hAnsi="Calibri"/>
          <w:b/>
          <w:bCs/>
        </w:rPr>
        <w:t xml:space="preserve">Billing</w:t>
      </w:r>
      <w:r>
        <w:rPr>
          <w:rFonts w:ascii="Calibri" w:cs="Calibri" w:eastAsia="Calibri" w:hAnsi="Calibri"/>
        </w:rPr>
        <w:t xml:space="preserve"> card, click </w:t>
      </w:r>
      <w:r>
        <w:rPr>
          <w:rFonts w:ascii="Calibri" w:cs="Calibri" w:eastAsia="Calibri" w:hAnsi="Calibri"/>
          <w:b/>
          <w:bCs/>
        </w:rPr>
        <w:t xml:space="preserve">Set up billing</w:t>
      </w:r>
      <w:r>
        <w:rPr>
          <w:rFonts w:ascii="Calibri" w:cs="Calibri" w:eastAsia="Calibri" w:hAnsi="Calibri"/>
        </w:rPr>
        <w:t xml:space="preserve">. Enter the </w:t>
      </w:r>
      <w:r>
        <w:rPr>
          <w:rFonts w:ascii="Calibri" w:cs="Calibri" w:eastAsia="Calibri" w:hAnsi="Calibri"/>
          <w:b/>
          <w:bCs/>
        </w:rPr>
        <w:t xml:space="preserve">Contract number</w:t>
      </w:r>
      <w:r>
        <w:rPr>
          <w:rFonts w:ascii="Calibri" w:cs="Calibri" w:eastAsia="Calibri" w:hAnsi="Calibri"/>
        </w:rPr>
        <w:t xml:space="preserve"> and the date it </w:t>
      </w:r>
      <w:r>
        <w:rPr>
          <w:rFonts w:ascii="Calibri" w:cs="Calibri" w:eastAsia="Calibri" w:hAnsi="Calibri"/>
          <w:b/>
          <w:bCs/>
        </w:rPr>
        <w:t xml:space="preserve">Starts</w:t>
      </w:r>
      <w:r>
        <w:rPr>
          <w:rFonts w:ascii="Calibri" w:cs="Calibri" w:eastAsia="Calibri" w:hAnsi="Calibri"/>
        </w:rPr>
        <w:t xml:space="preserve">, then what the institution pays: </w:t>
      </w:r>
      <w:r>
        <w:rPr>
          <w:rFonts w:ascii="Calibri" w:cs="Calibri" w:eastAsia="Calibri" w:hAnsi="Calibri"/>
          <w:b/>
          <w:bCs/>
        </w:rPr>
        <w:t xml:space="preserve">Set-up fee (once)</w:t>
      </w:r>
      <w:r>
        <w:rPr>
          <w:rFonts w:ascii="Calibri" w:cs="Calibri" w:eastAsia="Calibri" w:hAnsi="Calibri"/>
        </w:rPr>
        <w:t xml:space="preserve">, </w:t>
      </w:r>
      <w:r>
        <w:rPr>
          <w:rFonts w:ascii="Calibri" w:cs="Calibri" w:eastAsia="Calibri" w:hAnsi="Calibri"/>
          <w:b/>
          <w:bCs/>
        </w:rPr>
        <w:t xml:space="preserve">Annual licence</w:t>
      </w:r>
      <w:r>
        <w:rPr>
          <w:rFonts w:ascii="Calibri" w:cs="Calibri" w:eastAsia="Calibri" w:hAnsi="Calibri"/>
        </w:rPr>
        <w:t xml:space="preserve">, </w:t>
      </w:r>
      <w:r>
        <w:rPr>
          <w:rFonts w:ascii="Calibri" w:cs="Calibri" w:eastAsia="Calibri" w:hAnsi="Calibri"/>
          <w:b/>
          <w:bCs/>
        </w:rPr>
        <w:t xml:space="preserve">Per active student, per year</w:t>
      </w:r>
      <w:r>
        <w:rPr>
          <w:rFonts w:ascii="Calibri" w:cs="Calibri" w:eastAsia="Calibri" w:hAnsi="Calibri"/>
        </w:rPr>
        <w:t xml:space="preserve">, </w:t>
      </w:r>
      <w:r>
        <w:rPr>
          <w:rFonts w:ascii="Calibri" w:cs="Calibri" w:eastAsia="Calibri" w:hAnsi="Calibri"/>
          <w:b/>
          <w:bCs/>
        </w:rPr>
        <w:t xml:space="preserve">Per application with the fee paid</w:t>
      </w:r>
      <w:r>
        <w:rPr>
          <w:rFonts w:ascii="Calibri" w:cs="Calibri" w:eastAsia="Calibri" w:hAnsi="Calibri"/>
        </w:rPr>
        <w:t xml:space="preserve"> and/or </w:t>
      </w:r>
      <w:r>
        <w:rPr>
          <w:rFonts w:ascii="Calibri" w:cs="Calibri" w:eastAsia="Calibri" w:hAnsi="Calibri"/>
          <w:b/>
          <w:bCs/>
        </w:rPr>
        <w:t xml:space="preserve">Share of application fees</w:t>
      </w:r>
      <w:r>
        <w:rPr>
          <w:rFonts w:ascii="Calibri" w:cs="Calibri" w:eastAsia="Calibri" w:hAnsi="Calibri"/>
        </w:rPr>
        <w:t xml:space="preserve">, how often </w:t>
      </w:r>
      <w:r>
        <w:rPr>
          <w:rFonts w:ascii="Calibri" w:cs="Calibri" w:eastAsia="Calibri" w:hAnsi="Calibri"/>
          <w:b/>
          <w:bCs/>
        </w:rPr>
        <w:t xml:space="preserve">Usage invoiced</w:t>
      </w:r>
      <w:r>
        <w:rPr>
          <w:rFonts w:ascii="Calibri" w:cs="Calibri" w:eastAsia="Calibri" w:hAnsi="Calibri"/>
        </w:rPr>
        <w:t xml:space="preserve">, </w:t>
      </w:r>
      <w:r>
        <w:rPr>
          <w:rFonts w:ascii="Calibri" w:cs="Calibri" w:eastAsia="Calibri" w:hAnsi="Calibri"/>
          <w:b/>
          <w:bCs/>
        </w:rPr>
        <w:t xml:space="preserve">VAT</w:t>
      </w:r>
      <w:r>
        <w:rPr>
          <w:rFonts w:ascii="Calibri" w:cs="Calibri" w:eastAsia="Calibri" w:hAnsi="Calibri"/>
        </w:rPr>
        <w:t xml:space="preserve"> and </w:t>
      </w:r>
      <w:r>
        <w:rPr>
          <w:rFonts w:ascii="Calibri" w:cs="Calibri" w:eastAsia="Calibri" w:hAnsi="Calibri"/>
          <w:b/>
          <w:bCs/>
        </w:rPr>
        <w:t xml:space="preserve">Pay within</w:t>
      </w:r>
      <w:r>
        <w:rPr>
          <w:rFonts w:ascii="Calibri" w:cs="Calibri" w:eastAsia="Calibri" w:hAnsi="Calibri"/>
        </w:rPr>
        <w:t xml:space="preserve"> (days). Under </w:t>
      </w:r>
      <w:r>
        <w:rPr>
          <w:rFonts w:ascii="Calibri" w:cs="Calibri" w:eastAsia="Calibri" w:hAnsi="Calibri"/>
          <w:b/>
          <w:bCs/>
        </w:rPr>
        <w:t xml:space="preserve">Who receives the invoices</w:t>
      </w:r>
      <w:r>
        <w:rPr>
          <w:rFonts w:ascii="Calibri" w:cs="Calibri" w:eastAsia="Calibri" w:hAnsi="Calibri"/>
        </w:rPr>
        <w:t xml:space="preserve"> give the name and email. Choose whether CIMS issues the invoices it prepares without review, and whether the institution is suspended automatically when an invoice stays unpaid, and after how many days.</w:t>
      </w:r>
    </w:p>
    <w:p>
      <w:pPr>
        <w:pStyle w:val="ListParagraph"/>
        <w:numPr>
          <w:ilvl w:val="0"/>
          <w:numId w:val="201"/>
        </w:numPr>
        <w:spacing w:after="80" w:line="264"/>
      </w:pPr>
      <w:r>
        <w:rPr>
          <w:rFonts w:ascii="Calibri" w:cs="Calibri" w:eastAsia="Calibri" w:hAnsi="Calibri"/>
        </w:rPr>
        <w:t xml:space="preserve">Every morning CIMS prepares the invoices that have fallen due: the set-up fee and the licence at the start of each contract year, and usage at the end of each cycle (the active students and the applications with the fee paid in the period, from the institution's own records). To do it at once, click </w:t>
      </w:r>
      <w:r>
        <w:rPr>
          <w:rFonts w:ascii="Calibri" w:cs="Calibri" w:eastAsia="Calibri" w:hAnsi="Calibri"/>
          <w:b/>
          <w:bCs/>
        </w:rPr>
        <w:t xml:space="preserve">Run billing now</w:t>
      </w:r>
      <w:r>
        <w:rPr>
          <w:rFonts w:ascii="Calibri" w:cs="Calibri" w:eastAsia="Calibri" w:hAnsi="Calibri"/>
        </w:rPr>
        <w:t xml:space="preserve"> on the </w:t>
      </w:r>
      <w:r>
        <w:rPr>
          <w:rFonts w:ascii="Calibri" w:cs="Calibri" w:eastAsia="Calibri" w:hAnsi="Calibri"/>
          <w:b/>
          <w:bCs/>
        </w:rPr>
        <w:t xml:space="preserve">Overview</w:t>
      </w:r>
      <w:r>
        <w:rPr>
          <w:rFonts w:ascii="Calibri" w:cs="Calibri" w:eastAsia="Calibri" w:hAnsi="Calibri"/>
        </w:rPr>
        <w:t xml:space="preserve"> tab. For other work click </w:t>
      </w:r>
      <w:r>
        <w:rPr>
          <w:rFonts w:ascii="Calibri" w:cs="Calibri" w:eastAsia="Calibri" w:hAnsi="Calibri"/>
          <w:b/>
          <w:bCs/>
        </w:rPr>
        <w:t xml:space="preserve">New invoice</w:t>
      </w:r>
      <w:r>
        <w:rPr>
          <w:rFonts w:ascii="Calibri" w:cs="Calibri" w:eastAsia="Calibri" w:hAnsi="Calibri"/>
        </w:rPr>
        <w:t xml:space="preserve"> and choose </w:t>
      </w:r>
      <w:r>
        <w:rPr>
          <w:rFonts w:ascii="Calibri" w:cs="Calibri" w:eastAsia="Calibri" w:hAnsi="Calibri"/>
          <w:b/>
          <w:bCs/>
        </w:rPr>
        <w:t xml:space="preserve">Other work, typed in by hand</w:t>
      </w:r>
      <w:r>
        <w:rPr>
          <w:rFonts w:ascii="Calibri" w:cs="Calibri" w:eastAsia="Calibri" w:hAnsi="Calibri"/>
        </w:rPr>
        <w:t xml:space="preserve">.</w:t>
      </w:r>
    </w:p>
    <w:p>
      <w:pPr>
        <w:pStyle w:val="ListParagraph"/>
        <w:numPr>
          <w:ilvl w:val="0"/>
          <w:numId w:val="201"/>
        </w:numPr>
        <w:spacing w:after="80" w:line="264"/>
      </w:pPr>
      <w:r>
        <w:rPr>
          <w:rFonts w:ascii="Calibri" w:cs="Calibri" w:eastAsia="Calibri" w:hAnsi="Calibri"/>
        </w:rPr>
        <w:t xml:space="preserve">Open a draft from the tab </w:t>
      </w:r>
      <w:r>
        <w:rPr>
          <w:rFonts w:ascii="Calibri" w:cs="Calibri" w:eastAsia="Calibri" w:hAnsi="Calibri"/>
          <w:b/>
          <w:bCs/>
        </w:rPr>
        <w:t xml:space="preserve">Invoices</w:t>
      </w:r>
      <w:r>
        <w:rPr>
          <w:rFonts w:ascii="Calibri" w:cs="Calibri" w:eastAsia="Calibri" w:hAnsi="Calibri"/>
        </w:rPr>
        <w:t xml:space="preserve"> (view </w:t>
      </w:r>
      <w:r>
        <w:rPr>
          <w:rFonts w:ascii="Calibri" w:cs="Calibri" w:eastAsia="Calibri" w:hAnsi="Calibri"/>
          <w:b/>
          <w:bCs/>
        </w:rPr>
        <w:t xml:space="preserve">Drafts</w:t>
      </w:r>
      <w:r>
        <w:rPr>
          <w:rFonts w:ascii="Calibri" w:cs="Calibri" w:eastAsia="Calibri" w:hAnsi="Calibri"/>
        </w:rPr>
        <w:t xml:space="preserve">). Check the charges; change a line, add one (for example a </w:t>
      </w:r>
      <w:r>
        <w:rPr>
          <w:rFonts w:ascii="Calibri" w:cs="Calibri" w:eastAsia="Calibri" w:hAnsi="Calibri"/>
          <w:b/>
          <w:bCs/>
        </w:rPr>
        <w:t xml:space="preserve">Discount</w:t>
      </w:r>
      <w:r>
        <w:rPr>
          <w:rFonts w:ascii="Calibri" w:cs="Calibri" w:eastAsia="Calibri" w:hAnsi="Calibri"/>
        </w:rPr>
        <w:t xml:space="preserve">) or change the VAT, and click </w:t>
      </w:r>
      <w:r>
        <w:rPr>
          <w:rFonts w:ascii="Calibri" w:cs="Calibri" w:eastAsia="Calibri" w:hAnsi="Calibri"/>
          <w:b/>
          <w:bCs/>
        </w:rPr>
        <w:t xml:space="preserve">Save draft</w:t>
      </w:r>
      <w:r>
        <w:rPr>
          <w:rFonts w:ascii="Calibri" w:cs="Calibri" w:eastAsia="Calibri" w:hAnsi="Calibri"/>
        </w:rPr>
        <w:t xml:space="preserve">. Then click </w:t>
      </w:r>
      <w:r>
        <w:rPr>
          <w:rFonts w:ascii="Calibri" w:cs="Calibri" w:eastAsia="Calibri" w:hAnsi="Calibri"/>
          <w:b/>
          <w:bCs/>
        </w:rPr>
        <w:t xml:space="preserve">Issue and send</w:t>
      </w:r>
      <w:r>
        <w:rPr>
          <w:rFonts w:ascii="Calibri" w:cs="Calibri" w:eastAsia="Calibri" w:hAnsi="Calibri"/>
        </w:rPr>
        <w:t xml:space="preserve">: the invoice gets its number, due date and </w:t>
      </w:r>
      <w:r>
        <w:rPr>
          <w:rFonts w:ascii="Calibri" w:cs="Calibri" w:eastAsia="Calibri" w:hAnsi="Calibri"/>
          <w:b/>
          <w:bCs/>
        </w:rPr>
        <w:t xml:space="preserve">Payment reference</w:t>
      </w:r>
      <w:r>
        <w:rPr>
          <w:rFonts w:ascii="Calibri" w:cs="Calibri" w:eastAsia="Calibri" w:hAnsi="Calibri"/>
        </w:rPr>
        <w:t xml:space="preserve">, and is emailed to the institution as a PDF.</w:t>
      </w:r>
    </w:p>
    <w:p>
      <w:pPr>
        <w:pStyle w:val="ListParagraph"/>
        <w:numPr>
          <w:ilvl w:val="0"/>
          <w:numId w:val="201"/>
        </w:numPr>
        <w:spacing w:after="80" w:line="264"/>
      </w:pPr>
      <w:r>
        <w:rPr>
          <w:rFonts w:ascii="Calibri" w:cs="Calibri" w:eastAsia="Calibri" w:hAnsi="Calibri"/>
        </w:rPr>
        <w:t xml:space="preserve">When money arrives in a bank account or by mobile money, click </w:t>
      </w:r>
      <w:r>
        <w:rPr>
          <w:rFonts w:ascii="Calibri" w:cs="Calibri" w:eastAsia="Calibri" w:hAnsi="Calibri"/>
          <w:b/>
          <w:bCs/>
        </w:rPr>
        <w:t xml:space="preserve">Record payment</w:t>
      </w:r>
      <w:r>
        <w:rPr>
          <w:rFonts w:ascii="Calibri" w:cs="Calibri" w:eastAsia="Calibri" w:hAnsi="Calibri"/>
        </w:rPr>
        <w:t xml:space="preserve"> (on the invoice, on the institution's Billing card or on the tab </w:t>
      </w:r>
      <w:r>
        <w:rPr>
          <w:rFonts w:ascii="Calibri" w:cs="Calibri" w:eastAsia="Calibri" w:hAnsi="Calibri"/>
          <w:b/>
          <w:bCs/>
        </w:rPr>
        <w:t xml:space="preserve">Payments</w:t>
      </w:r>
      <w:r>
        <w:rPr>
          <w:rFonts w:ascii="Calibri" w:cs="Calibri" w:eastAsia="Calibri" w:hAnsi="Calibri"/>
        </w:rPr>
        <w:t xml:space="preserve">): the amount, the date, how it was paid, the bank or service and its reference. It pays the invoice chosen and then the oldest; anything left is kept as credit for the next invoice. The institution gets a receipt by email. Payments reported by Msingi's payment collector with the payment reference are recorded by themselves.</w:t>
      </w:r>
    </w:p>
    <w:p>
      <w:pPr>
        <w:pStyle w:val="ListParagraph"/>
        <w:numPr>
          <w:ilvl w:val="0"/>
          <w:numId w:val="201"/>
        </w:numPr>
        <w:spacing w:after="80" w:line="264"/>
      </w:pPr>
      <w:r>
        <w:rPr>
          <w:rFonts w:ascii="Calibri" w:cs="Calibri" w:eastAsia="Calibri" w:hAnsi="Calibri"/>
        </w:rPr>
        <w:t xml:space="preserve">The tab </w:t>
      </w:r>
      <w:r>
        <w:rPr>
          <w:rFonts w:ascii="Calibri" w:cs="Calibri" w:eastAsia="Calibri" w:hAnsi="Calibri"/>
          <w:b/>
          <w:bCs/>
        </w:rPr>
        <w:t xml:space="preserve">Overview</w:t>
      </w:r>
      <w:r>
        <w:rPr>
          <w:rFonts w:ascii="Calibri" w:cs="Calibri" w:eastAsia="Calibri" w:hAnsi="Calibri"/>
        </w:rPr>
        <w:t xml:space="preserve"> shows what was invoiced and received in the year, what is still to be paid and overdue, the unpaid amounts by age and each institution. Click </w:t>
      </w:r>
      <w:r>
        <w:rPr>
          <w:rFonts w:ascii="Calibri" w:cs="Calibri" w:eastAsia="Calibri" w:hAnsi="Calibri"/>
          <w:b/>
          <w:bCs/>
        </w:rPr>
        <w:t xml:space="preserve">Statement</w:t>
      </w:r>
      <w:r>
        <w:rPr>
          <w:rFonts w:ascii="Calibri" w:cs="Calibri" w:eastAsia="Calibri" w:hAnsi="Calibri"/>
        </w:rPr>
        <w:t xml:space="preserve"> on an institution's Billing card for its account, with a PDF.</w:t>
      </w:r>
    </w:p>
    <w:p>
      <w:pPr>
        <w:keepNext/>
        <w:spacing w:before="120" w:after="40"/>
        <w:jc w:val="center"/>
      </w:pPr>
      <w:r>
        <w:drawing>
          <wp:inline distT="0" distB="0" distL="0" distR="0">
            <wp:extent cx="5760720" cy="4000500"/>
            <wp:effectExtent l="0" t="0" r="0" b="0"/>
            <wp:docPr id="10601" name="Picture 1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 name="Picture 10601"/>
                    <pic:cNvPicPr/>
                  </pic:nvPicPr>
                  <pic:blipFill>
                    <a:blip r:embed="rIdV25_1"/>
                    <a:stretch>
                      <a:fillRect/>
                    </a:stretch>
                  </pic:blipFill>
                  <pic:spPr>
                    <a:xfrm>
                      <a:off x="0" y="0"/>
                      <a:ext cx="5760720" cy="4000500"/>
                    </a:xfrm>
                    <a:prstGeom prst="rect">
                      <a:avLst/>
                    </a:prstGeom>
                    <a:ln w="6350">
                      <a:solidFill>
                        <a:srgbClr val="BFC9D6"/>
                      </a:solidFill>
                    </a:ln>
                  </pic:spPr>
                </pic:pic>
              </a:graphicData>
            </a:graphic>
          </wp:inline>
        </w:drawing>
      </w:r>
    </w:p>
    <w:p>
      <w:pPr>
        <w:pStyle w:val="Caption"/>
        <w:keepLines/>
        <w:spacing w:after="200" w:before="60"/>
        <w:jc w:val="center"/>
      </w:pPr>
      <w:bookmarkStart w:id="1282" w:name="_TocV11_128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117</w:t>
        </w:r>
      </w:fldSimple>
      <w:r>
        <w:rPr>
          <w:rFonts w:ascii="Calibri" w:cs="Calibri" w:eastAsia="Calibri" w:hAnsi="Calibri"/>
          <w:i/>
          <w:iCs/>
          <w:color w:val="595959"/>
          <w:sz w:val="18"/>
          <w:szCs w:val="18"/>
        </w:rPr>
        <w:t xml:space="preserve">: Billing › Overview after Run billing now</w:t>
      </w:r>
      <w:bookmarkEnd w:id="1282"/>
    </w:p>
    <w:p>
      <w:pPr>
        <w:keepNext/>
        <w:spacing w:before="120" w:after="40"/>
        <w:jc w:val="center"/>
      </w:pPr>
      <w:r>
        <w:drawing>
          <wp:inline distT="0" distB="0" distL="0" distR="0">
            <wp:extent cx="5760720" cy="5363870"/>
            <wp:effectExtent l="0" t="0" r="0" b="0"/>
            <wp:docPr id="10602" name="Picture 10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2" name="Picture 10602"/>
                    <pic:cNvPicPr/>
                  </pic:nvPicPr>
                  <pic:blipFill>
                    <a:blip r:embed="rIdV25_2"/>
                    <a:stretch>
                      <a:fillRect/>
                    </a:stretch>
                  </pic:blipFill>
                  <pic:spPr>
                    <a:xfrm>
                      <a:off x="0" y="0"/>
                      <a:ext cx="5760720" cy="5363870"/>
                    </a:xfrm>
                    <a:prstGeom prst="rect">
                      <a:avLst/>
                    </a:prstGeom>
                    <a:ln w="6350">
                      <a:solidFill>
                        <a:srgbClr val="BFC9D6"/>
                      </a:solidFill>
                    </a:ln>
                  </pic:spPr>
                </pic:pic>
              </a:graphicData>
            </a:graphic>
          </wp:inline>
        </w:drawing>
      </w:r>
    </w:p>
    <w:p>
      <w:pPr>
        <w:pStyle w:val="Caption"/>
        <w:keepLines/>
        <w:spacing w:after="200" w:before="60"/>
        <w:jc w:val="center"/>
      </w:pPr>
      <w:bookmarkStart w:id="1283" w:name="_TocV11_128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118</w:t>
        </w:r>
      </w:fldSimple>
      <w:r>
        <w:rPr>
          <w:rFonts w:ascii="Calibri" w:cs="Calibri" w:eastAsia="Calibri" w:hAnsi="Calibri"/>
          <w:i/>
          <w:iCs/>
          <w:color w:val="595959"/>
          <w:sz w:val="18"/>
          <w:szCs w:val="18"/>
        </w:rPr>
        <w:t xml:space="preserve">: The contract of an institution</w:t>
      </w:r>
      <w:bookmarkEnd w:id="1283"/>
    </w:p>
    <w:p>
      <w:pPr>
        <w:keepNext/>
        <w:spacing w:before="120" w:after="40"/>
        <w:jc w:val="center"/>
      </w:pPr>
      <w:r>
        <w:drawing>
          <wp:inline distT="0" distB="0" distL="0" distR="0">
            <wp:extent cx="5760720" cy="4000500"/>
            <wp:effectExtent l="0" t="0" r="0" b="0"/>
            <wp:docPr id="10603" name="Picture 10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 name="Picture 10603"/>
                    <pic:cNvPicPr/>
                  </pic:nvPicPr>
                  <pic:blipFill>
                    <a:blip r:embed="rIdV25_3"/>
                    <a:stretch>
                      <a:fillRect/>
                    </a:stretch>
                  </pic:blipFill>
                  <pic:spPr>
                    <a:xfrm>
                      <a:off x="0" y="0"/>
                      <a:ext cx="5760720" cy="4000500"/>
                    </a:xfrm>
                    <a:prstGeom prst="rect">
                      <a:avLst/>
                    </a:prstGeom>
                    <a:ln w="6350">
                      <a:solidFill>
                        <a:srgbClr val="BFC9D6"/>
                      </a:solidFill>
                    </a:ln>
                  </pic:spPr>
                </pic:pic>
              </a:graphicData>
            </a:graphic>
          </wp:inline>
        </w:drawing>
      </w:r>
    </w:p>
    <w:p>
      <w:pPr>
        <w:pStyle w:val="Caption"/>
        <w:keepLines/>
        <w:spacing w:after="200" w:before="60"/>
        <w:jc w:val="center"/>
      </w:pPr>
      <w:bookmarkStart w:id="1284" w:name="_TocV11_128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119</w:t>
        </w:r>
      </w:fldSimple>
      <w:r>
        <w:rPr>
          <w:rFonts w:ascii="Calibri" w:cs="Calibri" w:eastAsia="Calibri" w:hAnsi="Calibri"/>
          <w:i/>
          <w:iCs/>
          <w:color w:val="595959"/>
          <w:sz w:val="18"/>
          <w:szCs w:val="18"/>
        </w:rPr>
        <w:t xml:space="preserve">: An issued invoice, partly paid</w:t>
      </w:r>
      <w:bookmarkEnd w:id="128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Unpaid invoices are reminded by email 3 days before the due date and 1, 14 and 30 days after it. When an invoice stays unpaid past the contract's limit, Msingi staff are told; if the contract allows, the institution is suspended and is reactivated under Institutions once it pays. A payment recorded by mistake is reversed with </w:t>
      </w:r>
      <w:r>
        <w:rPr>
          <w:rFonts w:ascii="Calibri" w:cs="Calibri" w:eastAsia="Calibri" w:hAnsi="Calibri"/>
          <w:b/>
          <w:bCs/>
        </w:rPr>
        <w:t xml:space="preserve">Reverse</w:t>
      </w:r>
      <w:r>
        <w:rPr>
          <w:rFonts w:ascii="Calibri" w:cs="Calibri" w:eastAsia="Calibri" w:hAnsi="Calibri"/>
        </w:rPr>
        <w:t xml:space="preserve"> on the tab Payments; cancelling an invoice keeps what was paid on it as credit.</w:t>
      </w:r>
    </w:p>
    <w:p>
      <w:pPr>
        <w:pStyle w:val="Heading1"/>
      </w:pPr>
      <w:bookmarkStart w:id="1197" w:name="_TocM1197"/>
      <w:r>
        <w:rPr>
          <w:rFonts w:ascii="Calibri" w:cs="Calibri" w:eastAsia="Calibri" w:hAnsi="Calibri"/>
        </w:rPr>
        <w:t xml:space="preserve">Appendix A. Abbreviations and glossary</w:t>
      </w:r>
      <w:bookmarkEnd w:id="1197"/>
    </w:p>
    <w:p>
      <w:pPr>
        <w:spacing w:after="300"/>
      </w:pPr>
      <w:r>
        <w:rPr>
          <w:i/>
          <w:rFonts w:ascii="Calibri" w:cs="Calibri" w:eastAsia="Calibri" w:hAnsi="Calibri"/>
          <w:color w:val="595959"/>
          <w:sz w:val="22"/>
          <w:szCs w:val="22"/>
        </w:rPr>
        <w:t xml:space="preserve">This appendix explains the abbreviations and specialised terms used in this manual and on CIMS screens. Only terms that appear in this manual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Certificate of Secondary Education Examination (Form Six),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window</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period, for one academic year and intake, during which applicants can apply for the programmes offered.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Programming Interface: the way two systems exchange data automatically.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tests, practicals)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grade point average over all semesters of a programme.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CIMS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College/Institution Management System, the system these documents describe.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Credit 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document that reduces an invoice, used for approved waivers, discounts, scholarships and refunds of fees paid.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Certificate of Secondary Education Examination (Form Four),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CSV</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Comma-separated values: a plain spreadsheet file that most systems can import and export.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Entry level</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level an applicant may apply at, set by their highest verified qualification (as in NOAS).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 issues control numbers and confirms payments for public institutions.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the revenue classification of a fee item used by GePG and MUSE.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point average for a semester or year, computed under the regulations of the award level.</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Hand-over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turning an accepted applicant into a student: record, registration number and portal sign-in.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HESLB</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Higher Education Students' Loans Board: funds eligible students in eligible programmes.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ID card</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identity card, printed from CIMS with a verification code.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Invigilator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member of staff who supervises candidates during an examination paper.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assessed field attachment in a workplace.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government financial management (ERP) system to which public institutions post revenue.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 the regulator of TVET institutions and awards.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 source of CSEE and ACSEE results.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NGO</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Non-governmental organisation.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NIDA / NIN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Identification Authority / National Identification Number.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(Basic Technician Certificate to Bachelor Degree).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NVA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Vocational Award, Levels I–III (certificates of competence, awarded through VETA).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an NVA competence outcome.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PDF</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Document Format, used for letters, statements, certificates and reports.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QR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square barcode printed on documents; scanning it opens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Refund voucher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document that authorises paying money back to a student after an approved refund.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Simulator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stand-in for an outside system (for example NACTVET or GePG) used for testing until the live interface is available.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Short message service: text messages to mobile phones.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TAMISEMI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President's Office – Regional Administration and Local Government, which selects some students centrally.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Tenant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institution's isolated space within the shared CIMS platform, with its own branding, users, data and settings.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TZS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Tanzanian shilling.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on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Vocational Education and Training Authority, which runs NVA assessment.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Waiver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approved reduction of what a student owes on an invoice.</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Abbreviations and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63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APPLICATION_FEE_REMINDER,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 NHIF_CARD_ISSUED, NHIF_REGISTRATION_REJECTED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TIMETABLE_PUBLISHED, EXAM_TIMETABLE_PUBLISHED, 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HOSTEL_BED_CHANGED,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Helpdesk</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HELPDESK_RECEIVED, HELPDESK_RECEIVED_GUEST, HELPDESK_REPLY, HELPDESK_REPLY_GUEST, HELPDESK_RESOLVED</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 Id="rIdV13_1" Type="http://schemas.openxmlformats.org/officeDocument/2006/relationships/image" Target="media/man_v13_entry_test.jpg"/><Relationship Id="rIdV13_2" Type="http://schemas.openxmlformats.org/officeDocument/2006/relationships/image" Target="media/man_v13_move_dialog.jpg"/><Relationship Id="rIdV14_1" Type="http://schemas.openxmlformats.org/officeDocument/2006/relationships/image" Target="media/man_v14_student_timetable.jpg"/><Relationship Id="rIdV14_2" Type="http://schemas.openxmlformats.org/officeDocument/2006/relationships/image" Target="media/man_v14_class_week.jpg"/><Relationship Id="rIdV14_3" Type="http://schemas.openxmlformats.org/officeDocument/2006/relationships/image" Target="media/man_v14_slot_dialog.jpg"/><Relationship Id="rIdV14_4" Type="http://schemas.openxmlformats.org/officeDocument/2006/relationships/image" Target="media/man_v14_venues.jpg"/><Relationship Id="rIdV14_5" Type="http://schemas.openxmlformats.org/officeDocument/2006/relationships/image" Target="media/man_v14_lecturer_mine.jpg"/><Relationship Id="rIdV14_6" Type="http://schemas.openxmlformats.org/officeDocument/2006/relationships/image" Target="media/man_v14_exam_timetable.jpg"/><Relationship Id="rIdV14_7" Type="http://schemas.openxmlformats.org/officeDocument/2006/relationships/image" Target="media/man_v14_paper_dialog.jpg"/><Relationship Id="rIdV15_1" Type="http://schemas.openxmlformats.org/officeDocument/2006/relationships/image" Target="media/man_v15_student_health_billed.jpg"/><Relationship Id="rIdV15_2" Type="http://schemas.openxmlformats.org/officeDocument/2006/relationships/image" Target="media/man_v15_staff_health.jpg"/><Relationship Id="rIdV16_1" Type="http://schemas.openxmlformats.org/officeDocument/2006/relationships/image" Target="media/man_v16_applicant_profile.jpg"/><Relationship Id="rIdV21_1" Type="http://schemas.openxmlformats.org/officeDocument/2006/relationships/image" Target="media/man_v21_platform_support.jpg"/><Relationship Id="rIdV21_2" Type="http://schemas.openxmlformats.org/officeDocument/2006/relationships/image" Target="media/man_v21_desk_categories.jpg"/><Relationship Id="rIdV21_3" Type="http://schemas.openxmlformats.org/officeDocument/2006/relationships/image" Target="media/man_v21_desk_queue.jpg"/><Relationship Id="rIdV21_4" Type="http://schemas.openxmlformats.org/officeDocument/2006/relationships/image" Target="media/man_v21_desk_ticket.jpg"/><Relationship Id="rIdV21_5" Type="http://schemas.openxmlformats.org/officeDocument/2006/relationships/image" Target="media/man_v21_public_help.jpg"/><Relationship Id="rIdV23_1" Type="http://schemas.openxmlformats.org/officeDocument/2006/relationships/image" Target="media/man_v23_gaps.jpg"/><Relationship Id="rIdV23_2" Type="http://schemas.openxmlformats.org/officeDocument/2006/relationships/image" Target="media/man_v23_performance.jpg"/><Relationship Id="rIdV23_3" Type="http://schemas.openxmlformats.org/officeDocument/2006/relationships/image" Target="media/man_v23_desk_suggest.jpg"/><Relationship Id="rIdV23_4" Type="http://schemas.openxmlformats.org/officeDocument/2006/relationships/image" Target="media/man_v23_ask_suggest.jpg"/><Relationship Id="rIdV23_5" Type="http://schemas.openxmlformats.org/officeDocument/2006/relationships/image" Target="media/man_v23_instant_answer.jpg"/><Relationship Id="rIdV25_1" Type="http://schemas.openxmlformats.org/officeDocument/2006/relationships/image" Target="media/man_v25_overview.jpg"/><Relationship Id="rIdV25_2" Type="http://schemas.openxmlformats.org/officeDocument/2006/relationships/image" Target="media/man_v25_contract.jpg"/><Relationship Id="rIdV25_3" Type="http://schemas.openxmlformats.org/officeDocument/2006/relationships/image" Target="media/man_v25_invoice_partly.jpg"/><Relationship Id="rIdV25_4" Type="http://schemas.openxmlformats.org/officeDocument/2006/relationships/image" Target="media/man_v25_subscriptio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