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04: Business Process Document</w:t>
      </w:r>
    </w:p>
    <w:p>
      <w:pPr>
        <w:spacing w:after="300"/>
      </w:pPr>
      <w:r>
        <w:rPr>
          <w:rFonts w:ascii="Calibri" w:cs="Calibri" w:eastAsia="Calibri" w:hAnsi="Calibri"/>
          <w:color w:val="595959"/>
          <w:sz w:val="22"/>
          <w:szCs w:val="22"/>
        </w:rPr>
        <w:t xml:space="preserve">End-to-end institutional workflows with actors, system support, controls, exceptions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04: Business Process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Process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Process status and "As built" notes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processes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1.4).</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and BP-08 updated with the class and examination timetables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Process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Process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Process architecture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Academic calendar alignment</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Implementation status (October 2026)</w:t>
            </w:r>
            <w:r>
              <w:rPr>
                <w:rFonts w:ascii="Calibri" w:cs="Calibri" w:eastAsia="Calibri" w:hAnsi="Calibri"/>
                <w:sz w:val="20"/>
                <w:szCs w:val="20"/>
              </w:rPr>
              <w:tab/>
              <w:t>6</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1.4 Abbreviations and glossary</w:t>
            </w:r>
            <w:r>
              <w:rPr>
                <w:rFonts w:ascii="Calibri" w:cs="Calibri" w:eastAsia="Calibri" w:hAnsi="Calibri"/>
                <w:sz w:val="20"/>
                <w:szCs w:val="20"/>
              </w:rPr>
              <w:tab/>
              <w:t>7</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Admission Processes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BP-01 Admission Window Setup</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BP-02 Online Application and Fee Payment</w:t>
            </w:r>
            <w:r>
              <w:rPr>
                <w:rFonts w:ascii="Calibri" w:cs="Calibri" w:eastAsia="Calibri" w:hAnsi="Calibri"/>
                <w:sz w:val="20"/>
                <w:szCs w:val="20"/>
              </w:rPr>
              <w:tab/>
              <w:t>10</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BP-03 Eligibility, Ranking and Selection</w:t>
            </w:r>
            <w:r>
              <w:rPr>
                <w:rFonts w:ascii="Calibri" w:cs="Calibri" w:eastAsia="Calibri" w:hAnsi="Calibri"/>
                <w:sz w:val="20"/>
                <w:szCs w:val="20"/>
              </w:rPr>
              <w:tab/>
              <w:t>11</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BP-04 NACTVET Verification and Offer Acceptance</w:t>
            </w:r>
            <w:r>
              <w:rPr>
                <w:rFonts w:ascii="Calibri" w:cs="Calibri" w:eastAsia="Calibri" w:hAnsi="Calibri"/>
                <w:sz w:val="20"/>
                <w:szCs w:val="20"/>
              </w:rPr>
              <w:tab/>
              <w:t>12</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3. Registration and Records Processes</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BP-05 Student Registration</w:t>
            </w:r>
            <w:r>
              <w:rPr>
                <w:rFonts w:ascii="Calibri" w:cs="Calibri" w:eastAsia="Calibri" w:hAnsi="Calibri"/>
                <w:sz w:val="20"/>
                <w:szCs w:val="20"/>
              </w:rPr>
              <w:tab/>
              <w:t>14</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BP-14 Student Status Changes</w:t>
            </w:r>
            <w:r>
              <w:rPr>
                <w:rFonts w:ascii="Calibri" w:cs="Calibri" w:eastAsia="Calibri" w:hAnsi="Calibri"/>
                <w:sz w:val="20"/>
                <w:szCs w:val="20"/>
              </w:rPr>
              <w:tab/>
              <w:t>15</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4. Finance Processes</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BP-06 Fee Billing, Payment and Reconciliation</w:t>
            </w:r>
            <w:r>
              <w:rPr>
                <w:rFonts w:ascii="Calibri" w:cs="Calibri" w:eastAsia="Calibri" w:hAnsi="Calibri"/>
                <w:sz w:val="20"/>
                <w:szCs w:val="20"/>
              </w:rPr>
              <w:tab/>
              <w:t>16</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BP-17 Sponsorship, Waivers and Refunds</w:t>
            </w:r>
            <w:r>
              <w:rPr>
                <w:rFonts w:ascii="Calibri" w:cs="Calibri" w:eastAsia="Calibri" w:hAnsi="Calibri"/>
                <w:sz w:val="20"/>
                <w:szCs w:val="20"/>
              </w:rPr>
              <w:tab/>
              <w:t>17</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5. Teaching and Assessment Processes</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BP-07 Module Allocation and Attendance</w:t>
            </w:r>
            <w:r>
              <w:rPr>
                <w:rFonts w:ascii="Calibri" w:cs="Calibri" w:eastAsia="Calibri" w:hAnsi="Calibri"/>
                <w:sz w:val="20"/>
                <w:szCs w:val="20"/>
              </w:rPr>
              <w:tab/>
              <w:t>19</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BP-08 NTA Assessment and Results Approval</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BP-09 NVA Competence Assessment</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BP-10 Supplementary, Special and Carry-over Examinations</w:t>
            </w:r>
            <w:r>
              <w:rPr>
                <w:rFonts w:ascii="Calibri" w:cs="Calibri" w:eastAsia="Calibri" w:hAnsi="Calibri"/>
                <w:sz w:val="20"/>
                <w:szCs w:val="20"/>
              </w:rPr>
              <w:tab/>
              <w:t>22</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BP-11 Remarking and Appeals</w:t>
            </w:r>
            <w:r>
              <w:rPr>
                <w:rFonts w:ascii="Calibri" w:cs="Calibri" w:eastAsia="Calibri" w:hAnsi="Calibri"/>
                <w:sz w:val="20"/>
                <w:szCs w:val="20"/>
              </w:rPr>
              <w:tab/>
              <w:t>22</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6. Campus Service Processes</w:t>
            </w:r>
            <w:r>
              <w:rPr>
                <w:rFonts w:ascii="Calibri" w:cs="Calibri" w:eastAsia="Calibri" w:hAnsi="Calibri"/>
                <w:b/>
                <w:bCs/>
                <w:color w:val="1F3864"/>
                <w:sz w:val="21"/>
                <w:szCs w:val="21"/>
              </w:rPr>
              <w:tab/>
              <w:t>23</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BP-12 Hostel Application and Allocation</w:t>
            </w:r>
            <w:r>
              <w:rPr>
                <w:rFonts w:ascii="Calibri" w:cs="Calibri" w:eastAsia="Calibri" w:hAnsi="Calibri"/>
                <w:sz w:val="20"/>
                <w:szCs w:val="20"/>
              </w:rPr>
              <w:tab/>
              <w:t>23</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BP-13 Industrial Practical Training (IPT)</w:t>
            </w:r>
            <w:r>
              <w:rPr>
                <w:rFonts w:ascii="Calibri" w:cs="Calibri" w:eastAsia="Calibri" w:hAnsi="Calibri"/>
                <w:sz w:val="20"/>
                <w:szCs w:val="20"/>
              </w:rPr>
              <w:tab/>
              <w:t>24</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7. Completion Processes</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BP-15 Clearance and Graduation</w:t>
            </w:r>
            <w:r>
              <w:rPr>
                <w:rFonts w:ascii="Calibri" w:cs="Calibri" w:eastAsia="Calibri" w:hAnsi="Calibri"/>
                <w:sz w:val="20"/>
                <w:szCs w:val="20"/>
              </w:rPr>
              <w:tab/>
              <w:t>25</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BP-16 Document Verification</w:t>
            </w:r>
            <w:r>
              <w:rPr>
                <w:rFonts w:ascii="Calibri" w:cs="Calibri" w:eastAsia="Calibri" w:hAnsi="Calibri"/>
                <w:sz w:val="20"/>
                <w:szCs w:val="20"/>
              </w:rPr>
              <w:tab/>
              <w:t>25</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8. Process Controls Summary</w:t>
            </w:r>
            <w:r>
              <w:rPr>
                <w:rFonts w:ascii="Calibri" w:cs="Calibri" w:eastAsia="Calibri" w:hAnsi="Calibri"/>
                <w:b/>
                <w:bCs/>
                <w:color w:val="1F3864"/>
                <w:sz w:val="21"/>
                <w:szCs w:val="21"/>
              </w:rPr>
              <w:tab/>
              <w:t>26</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a business process is in this document, how the processes fit together across the academic year and how far each is carried out by the system as built.</w:t>
      </w:r>
    </w:p>
    <w:p>
      <w:pPr>
        <w:spacing w:after="120" w:line="276"/>
        <w:jc w:val="both"/>
      </w:pPr>
      <w:r>
        <w:rPr>
          <w:rFonts w:ascii="Calibri" w:cs="Calibri" w:eastAsia="Calibri" w:hAnsi="Calibri"/>
        </w:rPr>
        <w:t xml:space="preserve">This document describes the to-be business processes that CIMS supports in a NACTVET-registered institution. Each process lists its purpose, trigger, actors, steps, system controls, exceptions and service levels. Process IDs (BP-nn) are referenced in the traceability matrix of Document 03. Role names match the roles defined in Document 03, section 3.</w:t>
      </w:r>
    </w:p>
    <w:p>
      <w:pPr>
        <w:pStyle w:val="Heading2"/>
      </w:pPr>
      <w:bookmarkStart w:id="2" w:name="_TocV11_2"/>
      <w:r>
        <w:rPr>
          <w:rFonts w:ascii="Calibri" w:cs="Calibri" w:eastAsia="Calibri" w:hAnsi="Calibri"/>
        </w:rPr>
        <w:t xml:space="preserve">1.1 Process architecture</w:t>
      </w:r>
      <w:bookmarkEnd w:id="2"/>
    </w:p>
    <w:p>
      <w:pPr>
        <w:spacing w:after="300"/>
      </w:pPr>
      <w:r>
        <w:rPr>
          <w:i/>
          <w:rFonts w:ascii="Calibri" w:cs="Calibri" w:eastAsia="Calibri" w:hAnsi="Calibri"/>
          <w:color w:val="595959"/>
          <w:sz w:val="22"/>
          <w:szCs w:val="22"/>
        </w:rPr>
        <w:t xml:space="preserve">The process architecture shows how the processes follow the student's journey, from planning an intake to graduation, and which supporting processes (finance, hostel, communication, reporting) serve all of them.</w:t>
      </w:r>
    </w:p>
    <w:p>
      <w:pPr>
        <w:spacing w:after="120" w:line="276"/>
        <w:jc w:val="both"/>
      </w:pPr>
      <w:r>
        <w:rPr>
          <w:rFonts w:ascii="Calibri" w:cs="Calibri" w:eastAsia="Calibri" w:hAnsi="Calibri"/>
        </w:rPr>
        <w:t xml:space="preserve">Processes follow the student lifecycle: plan the intake, recruit and admit, register, teach and assess, progress, train in industry, clear and graduate. Finance, hostel, communication and reporting processes support every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 group</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Processes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Admission window setup; BP-02 Online application and fee payment; BP-03 Eligibility, ranking and selection; BP-04 NACTVET verification and offer acceptance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 Registration and records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Student registration; BP-14 Student status changes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 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BP-06 Fee billing, payment and reconciliation; BP-17 Sponsorship, waivers and refunds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 Teaching and assessment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 Module allocation and attendance; BP-08 NTA assessment and results approval; BP-09 NVA competence assessment; BP-10 Supplementary, special and carry-over examinations; BP-11 Remarking and appeals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 Campus services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BP-12 Hostel application and allocation; BP-13 Industrial practical training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 Completion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BP-15 Clearance and graduation; BP-16 Document verification</w:t>
            </w:r>
          </w:p>
        </w:tc>
      </w:tr>
    </w:tbl>
    <w:p>
      <w:pPr>
        <w:spacing w:after="120"/>
      </w:pPr>
    </w:p>
    <w:p>
      <w:pPr>
        <w:pStyle w:val="Heading2"/>
      </w:pPr>
      <w:bookmarkStart w:id="3" w:name="_TocV11_3"/>
      <w:r>
        <w:rPr>
          <w:rFonts w:ascii="Calibri" w:cs="Calibri" w:eastAsia="Calibri" w:hAnsi="Calibri"/>
        </w:rPr>
        <w:t xml:space="preserve">1.2 Academic calendar alignment</w:t>
      </w:r>
      <w:bookmarkEnd w:id="3"/>
    </w:p>
    <w:p>
      <w:pPr>
        <w:spacing w:after="300"/>
      </w:pPr>
      <w:r>
        <w:rPr>
          <w:i/>
          <w:rFonts w:ascii="Calibri" w:cs="Calibri" w:eastAsia="Calibri" w:hAnsi="Calibri"/>
          <w:color w:val="595959"/>
          <w:sz w:val="22"/>
          <w:szCs w:val="22"/>
        </w:rPr>
        <w:t xml:space="preserve">Most processes happen at fixed times of the academic year. This table shows when each one normally runs for a September intake, so offices can plan their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Period (typical September intake)</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Key processes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April</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BP-01 configure programmes, capacity, entry rules and fees for the coming year.</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May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BP-02 applications open; BP-03 selection rounds.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BP-04 NACTVET verification, confirmation and offer acceptance; BP-06 first invoices.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September – October</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BP-05 registration; BP-12 hostel allocation; BP-07 teaching starts.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November – February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BP-07/08/09 assessment; semester examinations; results approval and publication.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 July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semester; March intake (where offered) repeats group A in a shorter cycle.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 September</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BP-10 supplementary examinations; BP-13 IPT; BP-15 clearance and graduation.</w:t>
            </w:r>
          </w:p>
        </w:tc>
      </w:tr>
    </w:tbl>
    <w:p>
      <w:pPr>
        <w:spacing w:after="120"/>
      </w:pPr>
    </w:p>
    <w:p>
      <w:pPr>
        <w:pStyle w:val="Heading2"/>
      </w:pPr>
      <w:bookmarkStart w:id="4" w:name="_TocV11_4"/>
      <w:r>
        <w:rPr>
          <w:rFonts w:ascii="Calibri" w:cs="Calibri" w:eastAsia="Calibri" w:hAnsi="Calibri"/>
        </w:rPr>
        <w:t xml:space="preserve">1.3 Implementation status (October 2026)</w:t>
      </w:r>
      <w:bookmarkEnd w:id="4"/>
    </w:p>
    <w:p>
      <w:pPr>
        <w:spacing w:after="300"/>
      </w:pPr>
      <w:r>
        <w:rPr>
          <w:i/>
          <w:rFonts w:ascii="Calibri" w:cs="Calibri" w:eastAsia="Calibri" w:hAnsi="Calibri"/>
          <w:color w:val="595959"/>
          <w:sz w:val="22"/>
          <w:szCs w:val="22"/>
        </w:rPr>
        <w:t xml:space="preserve">This sub-section explains how to read the implementation status given at the end of each process: what is built, partly built or still manual.</w:t>
      </w:r>
    </w:p>
    <w:p>
      <w:pPr>
        <w:spacing w:after="120" w:line="276"/>
        <w:jc w:val="both"/>
      </w:pPr>
      <w:r>
        <w:rPr>
          <w:rFonts w:ascii="Calibri" w:cs="Calibri" w:eastAsia="Calibri" w:hAnsi="Calibri"/>
        </w:rPr>
        <w:t xml:space="preserve">Every process in this document runs in the system as built. Each process below ends with an "As built" note that describes how CIMS carries it out today where that differs from the design.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1173"/>
        <w:gridCol w:w="4604"/>
      </w:tblGrid>
      <w:tr>
        <w:trPr>
          <w:tblHeader/>
          <w:cantSplit/>
        </w:trPr>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60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Main differences from the design</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BP-01 Admission Window Setup</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Published by the Admissions Office without a separate approval step; entry rules tested with sample results.</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BP-02 Online Application and Fee Payment</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Sign-up by Form Four index number with NECTA data; document uploads per window; fee reminders by SMS.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BP-03 Eligibility, Ranking and Selection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qualification checks by the office before selection.</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BP-04 NACTVET Verification and Offer Acceptance</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issued on acceptance; NACTVET live API awaited; externally selected students imported into the window.</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BP-05 Student Registration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registration by API (live interface awaited); late-registration fee billed once.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BP-06 Fee Billing, Payment and Reconciliation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instalment reminders, penalties and discount schemes; live GePG adapter switched on with certificates; postings to MUSE per period.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BP-07 Module Allocation and Attendance</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QR self check-in and the weekly class timetable.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BP-08 NTA Assessment and Results Approval</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Board decisions recorded by an administrator; Department Board optional; further approval stages set by the institution. Examination timetable with clash checks.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BP-09 NVA Competence Assessment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Units set up by the examinations office.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BP-10 Supplementary, Special and Carry-over Examinations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BP-11 Remarking and Appeals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approved by an administrator rather than the Academic Committee.</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BP-12 Hostel Application and Allocation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plus wardens per hostel, repairs, bed changes with the fee difference and refunds.</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BP-13 Industrial Practical Training (IPT)</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the workplace supervisor rates the student through a personal link.</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BP-14 Student Status Changes</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built; waivers of unpaid fees proposed to the bursary when a change takes effect.</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BP-15 Clearance and Graduation</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BP-16 Document Verification</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w:t>
            </w:r>
          </w:p>
        </w:tc>
      </w:tr>
      <w:tr>
        <w:trPr>
          <w:cantSplit/>
        </w:trPr>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BP-17 Sponsorship, Waivers and Refunds</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60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designed, with a Sponsor Officer view; HESLB handled as a sponsor.</w:t>
            </w:r>
          </w:p>
        </w:tc>
      </w:tr>
    </w:tbl>
    <w:p>
      <w:pPr>
        <w:spacing w:after="120"/>
      </w:pPr>
    </w:p>
    <w:p>
      <w:pPr>
        <w:pStyle w:val="Heading2"/>
      </w:pPr>
      <w:bookmarkStart w:id="29" w:name="_TocV11_29"/>
      <w:r>
        <w:rPr>
          <w:rFonts w:ascii="Calibri" w:cs="Calibri" w:eastAsia="Calibri" w:hAnsi="Calibri"/>
        </w:rPr>
        <w:t xml:space="preserve">1.4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 performance indicator.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Refund voucher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document that authorises paying money back to a student after an approved refund.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bl>
    <w:p>
      <w:pPr>
        <w:spacing w:after="300"/>
      </w:pPr>
      <w:r>
        <w:rPr>
          <w:i/>
          <w:rFonts w:ascii="Calibri" w:cs="Calibri" w:eastAsia="Calibri" w:hAnsi="Calibri"/>
          <w:color w:val="595959"/>
          <w:sz w:val="22"/>
          <w:szCs w:val="22"/>
        </w:rPr>
        <w:t xml:space="preserve"/>
      </w:r>
    </w:p>
    <w:p>
      <w:pPr>
        <w:pStyle w:val="Heading1"/>
      </w:pPr>
      <w:bookmarkStart w:id="5" w:name="_TocV11_5"/>
      <w:r>
        <w:rPr>
          <w:rFonts w:ascii="Calibri" w:cs="Calibri" w:eastAsia="Calibri" w:hAnsi="Calibri"/>
        </w:rPr>
        <w:t xml:space="preserve">2. Admission Processes</w:t>
      </w:r>
      <w:bookmarkEnd w:id="5"/>
    </w:p>
    <w:p>
      <w:pPr>
        <w:spacing w:after="300"/>
      </w:pPr>
      <w:r>
        <w:rPr>
          <w:i/>
          <w:rFonts w:ascii="Calibri" w:cs="Calibri" w:eastAsia="Calibri" w:hAnsi="Calibri"/>
          <w:color w:val="595959"/>
          <w:sz w:val="22"/>
          <w:szCs w:val="22"/>
        </w:rPr>
        <w:t xml:space="preserve">Admission processes take an institution from preparing an intake to confirmed students. The figure gives the overall flow; each process is then described in detail.</w:t>
      </w:r>
    </w:p>
    <w:p>
      <w:pPr>
        <w:spacing w:after="60" w:before="120"/>
        <w:jc w:val="center"/>
      </w:pPr>
      <w:r>
        <w:drawing>
          <wp:inline distT="0" distB="0" distL="0" distR="0">
            <wp:extent cx="314325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8006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 flow overview (BP-01 to BP-04)</w:t>
      </w:r>
    </w:p>
    <w:p>
      <w:pPr>
        <w:pStyle w:val="Heading2"/>
      </w:pPr>
      <w:bookmarkStart w:id="6" w:name="_TocV11_6"/>
      <w:r>
        <w:rPr>
          <w:rFonts w:ascii="Calibri" w:cs="Calibri" w:eastAsia="Calibri" w:hAnsi="Calibri"/>
        </w:rPr>
        <w:t xml:space="preserve">BP-01 Admission Window Setup</w:t>
      </w:r>
      <w:bookmarkEnd w:id="6"/>
    </w:p>
    <w:p>
      <w:pPr>
        <w:spacing w:after="300"/>
      </w:pPr>
      <w:r>
        <w:rPr>
          <w:i/>
          <w:rFonts w:ascii="Calibri" w:cs="Calibri" w:eastAsia="Calibri" w:hAnsi="Calibri"/>
          <w:color w:val="595959"/>
          <w:sz w:val="22"/>
          <w:szCs w:val="22"/>
        </w:rPr>
        <w:t xml:space="preserve">This process describes how the admissions office prepares an intake so that the portal shows the right programmes, places, entry requirements and fees before applications open.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Prepare the intake so that the portal shows correct programmes, capacity, entry requirements and fees.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Academic calendar milestone; approval of programme capacity by management.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Deputy Principal (Academic), Bursar, Institution Administrator.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programme list and capacity, NACTVET entry requirements, fees → published admission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FR-ADM-03, FR-ADM-04, FR-ACA-01, FR-FIN-01.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programmes on offer and capacity for the intake.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listed from the academic structure; capacity cannot exceed accredited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the admission window: dates, intake, number of choices,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Validation of dates against academic calendar.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entry requirement rules per programme (copied from the previous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 editor with test tool: enter sample results, see eligible/ineligible.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the application fee and first-year fee structure.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 effective for the new academic year.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the window for publication.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portal goes live on the opening date automatically.</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setting up the window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Window configured and approved at least 2 weeks before opening.</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Admissions Officer (or the administrator) creates the window with intake, dates, application fee and programmes with capacity and NACTVET entry rules, and either publishes it to open on its date or opens it at once. There is no separate approval step by the Deputy Principal. A window can be closed early with a reason, reopened with a new closing date until selection starts, extended, and closes itself when the date passes; applicants who have started are told by SMS. Entry rules are edited per programme, and the office tests sample results against every programme of the window (Test entry rules), including changed rules before they are saved. The first-year fee structure is prepared by the Accountant and approved by the Bursar in Fees (BP-06).</w:t>
      </w:r>
    </w:p>
    <w:p>
      <w:pPr>
        <w:pStyle w:val="Heading2"/>
      </w:pPr>
      <w:bookmarkStart w:id="7" w:name="_TocV11_7"/>
      <w:r>
        <w:rPr>
          <w:rFonts w:ascii="Calibri" w:cs="Calibri" w:eastAsia="Calibri" w:hAnsi="Calibri"/>
        </w:rPr>
        <w:t xml:space="preserve">BP-02 Online Application and Fee Payment</w:t>
      </w:r>
      <w:bookmarkEnd w:id="7"/>
    </w:p>
    <w:p>
      <w:pPr>
        <w:spacing w:after="300"/>
      </w:pPr>
      <w:r>
        <w:rPr>
          <w:i/>
          <w:rFonts w:ascii="Calibri" w:cs="Calibri" w:eastAsia="Calibri" w:hAnsi="Calibri"/>
          <w:color w:val="595959"/>
          <w:sz w:val="22"/>
          <w:szCs w:val="22"/>
        </w:rPr>
        <w:t xml:space="preserve">This process describes how an applicant applies entirely online, with qualifications checked directly with NECTA and NACTVET and the application fee paid electronically.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Allow applicants to apply completely online with verified qualifications.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GePG, NECTA, NACTVET (AVN), Admissions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Applicant details, index numbers/AVN, documents, payment → submitted application with reference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FR-ADM-01 to FR-ADM-09.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an account with phone number and email.</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OTP verification; duplicate accounts prevented by phone and NECTA index.</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CSEE/ACSEE index numbers and/or AVN.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fetched from NECTA/NACTVET and stored as verified qualifications.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Completes personal, contact, next-of-kin and sponsor details; uploads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Mandatory field and file type/size checks; Kiswahili or English interface.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Requests to pay the application fee.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sent to GePG; control number displayed and sent by SMS.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through bank or mobile money.</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payment notification marks fee paid and unlocks programme choices.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Selects programme choices in order of preference.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shown per choice; ineligible choices cannot be submitted.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Reference number issued; confirmation SMS/email; application locked.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NECTA unavailable: application saved; results fetched automatically when service returns.</w:t>
      </w:r>
    </w:p>
    <w:p>
      <w:pPr>
        <w:pStyle w:val="ListParagraph"/>
        <w:numPr>
          <w:ilvl w:val="0"/>
          <w:numId w:val="2"/>
        </w:numPr>
        <w:spacing w:after="60" w:line="264"/>
      </w:pPr>
      <w:r>
        <w:rPr>
          <w:rFonts w:ascii="Calibri" w:cs="Calibri" w:eastAsia="Calibri" w:hAnsi="Calibri"/>
        </w:rPr>
        <w:t xml:space="preserve">Result mismatch or foreign qualification: routed to Admissions Officer for manual verification with equivalence evidence.</w:t>
      </w:r>
    </w:p>
    <w:p>
      <w:pPr>
        <w:pStyle w:val="ListParagraph"/>
        <w:numPr>
          <w:ilvl w:val="0"/>
          <w:numId w:val="2"/>
        </w:numPr>
        <w:spacing w:after="60" w:line="264"/>
      </w:pPr>
      <w:r>
        <w:rPr>
          <w:rFonts w:ascii="Calibri" w:cs="Calibri" w:eastAsia="Calibri" w:hAnsi="Calibri"/>
        </w:rPr>
        <w:t xml:space="preserve">Payment not confirmed: reminders at 24 and 72 hours; control number regenerated on request.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applying and paying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Applicant can complete an application in under 20 minutes on a smartphone.</w:t>
      </w:r>
    </w:p>
    <w:p>
      <w:pPr>
        <w:pStyle w:val="ListParagraph"/>
        <w:numPr>
          <w:ilvl w:val="0"/>
          <w:numId w:val="2"/>
        </w:numPr>
        <w:spacing w:after="60" w:line="264"/>
      </w:pPr>
      <w:r>
        <w:rPr>
          <w:rFonts w:ascii="Calibri" w:cs="Calibri" w:eastAsia="Calibri" w:hAnsi="Calibri"/>
        </w:rPr>
        <w:t xml:space="preserve">Payment reflected within 5 minutes of GePG notification.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applicant signs up with the Form Four index number and year; NECTA returns names, sex, school and results, which the applicant confirms (names are then fixed as NECTA has them). An SMS code verifies the phone. The applicant completes details (address chosen from region to street, impairment, education history, next of kin), pays the fee by GePG control number, adds other qualifications (another CSEE/ACSEE sitting, an NTA award fetched from NACTVET by registration number and graduation year, or an NVA/other award for the office to check), chooses programmes offered at their entry level with eligibility shown, and submits for a reference number and SMS. Details, choices and qualifications can still be changed until the window closes and selection starts. The applicant uploads the documents the window asks for (PDF, JPEG or PNG), which the office accepts or sends back with an SMS. Differences: when NECTA cannot be reached the applicant is asked to try again later; fee reminders are sent once two days after the control number and once three days before the window closes, rather than at 24 and 72 hours; each window can switch them off.</w:t>
      </w:r>
    </w:p>
    <w:p>
      <w:pPr>
        <w:pStyle w:val="Heading2"/>
      </w:pPr>
      <w:bookmarkStart w:id="8" w:name="_TocV11_8"/>
      <w:r>
        <w:rPr>
          <w:rFonts w:ascii="Calibri" w:cs="Calibri" w:eastAsia="Calibri" w:hAnsi="Calibri"/>
        </w:rPr>
        <w:t xml:space="preserve">BP-03 Eligibility, Ranking and Selection</w:t>
      </w:r>
      <w:bookmarkEnd w:id="8"/>
    </w:p>
    <w:p>
      <w:pPr>
        <w:spacing w:after="300"/>
      </w:pPr>
      <w:r>
        <w:rPr>
          <w:i/>
          <w:rFonts w:ascii="Calibri" w:cs="Calibri" w:eastAsia="Calibri" w:hAnsi="Calibri"/>
          <w:color w:val="595959"/>
          <w:sz w:val="22"/>
          <w:szCs w:val="22"/>
        </w:rPr>
        <w:t xml:space="preserve">This process describes how eligible applicants are ranked and selected within the places available, fairly and transparently.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 the best qualified eligible applicants within capacity,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round date reached (one or more rounds per window).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Admissions Committee, Head of Department (advisory).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Submitted applications → approved selection list.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FR-ADM-09, FR-ADM-10, FR-ADM-11.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eligibility re-check for all submitted applications.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 engine re-evaluates using verified results; exceptions listed.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manual verification items.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and evidence recorded in audit trail.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ranking per programme.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Ranking by configured criteria; ties broken by configured order; proposal within capacity.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the proposed list and statistics (gender, region, qualification).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and printable committee report.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adjusts the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Adjustments require reason; final list locked as Selected.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Capacity changed after ranking: re-run ranking; previous list kept for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a selection round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Selection round completed within 5 working days of the round date.</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Before selection the office verifies or does not accept declared qualifications (with a reason the applicant sees and receives by SMS). The Admissions Officer runs selection: eligibility is re-checked, applicants are ranked by merit and places allocated stably across their choices within capacity. The proposal can be re-run while it is open. The Admissions Committee reviews statistics and a CSV pack, excludes applicants with a recorded reason and approves; the person who ran the selection cannot approve it.</w:t>
      </w:r>
    </w:p>
    <w:p>
      <w:pPr>
        <w:pStyle w:val="Heading2"/>
      </w:pPr>
      <w:bookmarkStart w:id="9" w:name="_TocV11_9"/>
      <w:r>
        <w:rPr>
          <w:rFonts w:ascii="Calibri" w:cs="Calibri" w:eastAsia="Calibri" w:hAnsi="Calibri"/>
        </w:rPr>
        <w:t xml:space="preserve">BP-04 NACTVET Verification and Offer Acceptance</w:t>
      </w:r>
      <w:bookmarkEnd w:id="9"/>
    </w:p>
    <w:p>
      <w:pPr>
        <w:spacing w:after="300"/>
      </w:pPr>
      <w:r>
        <w:rPr>
          <w:i/>
          <w:rFonts w:ascii="Calibri" w:cs="Calibri" w:eastAsia="Calibri" w:hAnsi="Calibri"/>
          <w:color w:val="595959"/>
          <w:sz w:val="22"/>
          <w:szCs w:val="22"/>
        </w:rPr>
        <w:t xml:space="preserve">This process describes how selected applicants are submitted to NACTVET for verification and how verified applicants accept their offers and become confirmed admissions.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Have selected applicants verified by NACTVET and convert them into confirmed admissions.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Selection list approved.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Admissions Officer, NACTVET, Applicant.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Selected list → verified admissions with confirmation codes, admission letters, accepted offers.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FR-ADM-12 to FR-ADM-15.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the NACTVET verification submission.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Submission produced via API or in NACTVET template; pre-validation catches missing fields.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to NACTVET and imports outcomes.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Per-applicant status: verified, queried, rejected; confirmation code stored.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Resolves queries (e.g. wrong index number) and resubmits.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Query reasons tracked until closed.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admission letters and joining instructions to verified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Letter with QR code; SMS and email notification.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Accepts offer (and confirms this institution if admitted elsewhere) before deadline.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Acceptance recorded; first-year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places not accepted from the next ranked eligible applicants.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Next-round selection follows BP-03 and this process.</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NACTVET rejects an applicant: admission withdrawn; applicant notified with reason.</w:t>
      </w:r>
    </w:p>
    <w:p>
      <w:pPr>
        <w:pStyle w:val="ListParagraph"/>
        <w:numPr>
          <w:ilvl w:val="0"/>
          <w:numId w:val="2"/>
        </w:numPr>
        <w:spacing w:after="60" w:line="264"/>
      </w:pPr>
      <w:r>
        <w:rPr>
          <w:rFonts w:ascii="Calibri" w:cs="Calibri" w:eastAsia="Calibri" w:hAnsi="Calibri"/>
        </w:rPr>
        <w:t xml:space="preserve">Externally selected students (e.g. TAMISEMI): imported and processed from step 2.</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verification and offers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95% of submissions verified without query.</w:t>
      </w:r>
    </w:p>
    <w:p>
      <w:pPr>
        <w:pStyle w:val="ListParagraph"/>
        <w:numPr>
          <w:ilvl w:val="0"/>
          <w:numId w:val="2"/>
        </w:numPr>
        <w:spacing w:after="60" w:line="264"/>
      </w:pPr>
      <w:r>
        <w:rPr>
          <w:rFonts w:ascii="Calibri" w:cs="Calibri" w:eastAsia="Calibri" w:hAnsi="Calibri"/>
        </w:rPr>
        <w:t xml:space="preserve">Admission letters issued within 2 working days of verification.</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Selected applicants are pre-validated, then submitted by API or as a NACTVET template file. Outcomes are fetched (API) or imported from NACTVET's outcome file (all rows must be valid). Queries are resolved with a note and resubmitted. Verified applicants receive an offer with a deadline by SMS; those admitted elsewhere too must enter NACTVET's confirmation code (limited attempts). On acceptance the admission letter with joining instructions and QR code is issued and the annual fees invoice with control number is raised. Unanswered offers lapse automatically and released places are filled by the next selection round. Differences: the letter follows acceptance rather than verification; NACTVET's live API endpoints are awaited (a tested adapter is ready); students selected by TAMISEMI or another body are imported into the window as selected and follow the same verification and offers.</w:t>
      </w:r>
    </w:p>
    <w:p>
      <w:pPr>
        <w:pStyle w:val="Heading1"/>
        <w:pageBreakBefore/>
      </w:pPr>
      <w:bookmarkStart w:id="10" w:name="_TocV11_10"/>
      <w:r>
        <w:rPr>
          <w:rFonts w:ascii="Calibri" w:cs="Calibri" w:eastAsia="Calibri" w:hAnsi="Calibri"/>
        </w:rPr>
        <w:t xml:space="preserve">3. Registration and Records Processes</w:t>
      </w:r>
      <w:bookmarkEnd w:id="10"/>
    </w:p>
    <w:p>
      <w:pPr>
        <w:spacing w:after="300"/>
      </w:pPr>
      <w:r>
        <w:rPr>
          <w:i/>
          <w:rFonts w:ascii="Calibri" w:cs="Calibri" w:eastAsia="Calibri" w:hAnsi="Calibri"/>
          <w:color w:val="595959"/>
          <w:sz w:val="22"/>
          <w:szCs w:val="22"/>
        </w:rPr>
        <w:t xml:space="preserve">These processes create and maintain the student record: registering students each semester and recording changes in their status during their studies.</w:t>
      </w:r>
    </w:p>
    <w:p>
      <w:pPr>
        <w:pStyle w:val="Heading2"/>
      </w:pPr>
      <w:bookmarkStart w:id="11" w:name="_TocV11_11"/>
      <w:r>
        <w:rPr>
          <w:rFonts w:ascii="Calibri" w:cs="Calibri" w:eastAsia="Calibri" w:hAnsi="Calibri"/>
        </w:rPr>
        <w:t xml:space="preserve">BP-05 Student Registration</w:t>
      </w:r>
      <w:bookmarkEnd w:id="11"/>
    </w:p>
    <w:p>
      <w:pPr>
        <w:spacing w:after="300"/>
      </w:pPr>
      <w:r>
        <w:rPr>
          <w:i/>
          <w:rFonts w:ascii="Calibri" w:cs="Calibri" w:eastAsia="Calibri" w:hAnsi="Calibri"/>
          <w:color w:val="595959"/>
          <w:sz w:val="22"/>
          <w:szCs w:val="22"/>
        </w:rPr>
        <w:t xml:space="preserve">This process describes how new and continuing students register for each semester, including the fee and other conditions that must be met first.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Register new and continuing students for the semester/year.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Registration period opens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Registry Officer, Accountant, Hostel Warden.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Accepted applicant or continuing student → registered student on class and examination lists.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FR-REG-01 to FR-REG-03, FR-REG-07, FR-FIN-06.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Converts accepted applicants into students (first years).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 created from application; registration number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Logs into the student portal, confirms details and modules.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Core modules pre-selected from curriculum; electives within rules.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financial clearance for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Gate threshold applied (e.g. registration fee and first instalment paid).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original documents for verification at first registration.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 checklist recorded by Registry.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registration.</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appears on class lists; ID card can be printed; NACTVET registration submission prepared.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Late registration: allowed within configured window with penalty fee.</w:t>
      </w:r>
    </w:p>
    <w:p>
      <w:pPr>
        <w:pStyle w:val="ListParagraph"/>
        <w:numPr>
          <w:ilvl w:val="0"/>
          <w:numId w:val="2"/>
        </w:numPr>
        <w:spacing w:after="60" w:line="264"/>
      </w:pPr>
      <w:r>
        <w:rPr>
          <w:rFonts w:ascii="Calibri" w:cs="Calibri" w:eastAsia="Calibri" w:hAnsi="Calibri"/>
        </w:rPr>
        <w:t xml:space="preserve">Clearance not met: registration pending; student notified of balance and control number.</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registration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90% of students registered within two weeks of the semester start.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partly built (NACTVET live interface):</w:t>
      </w:r>
      <w:r>
        <w:rPr>
          <w:rFonts w:ascii="Calibri" w:cs="Calibri" w:eastAsia="Calibri" w:hAnsi="Calibri"/>
        </w:rPr>
        <w:t xml:space="preserve"> Registry hands accepted applicants over: the student record, registration number and student portal sign-in are created, the fees invoice moves to the student and a welcome SMS is sent. At reporting Registry ticks the originals seen and approves first registration, which makes the student active. Each semester the student registers in the portal (core modules shown, electives chosen, fee clearance checked, late registrations flagged) and Registry approves or returns with a note. ID cards are printed from the student record. Registry sends registered students to NACTVET by API and follows each student's outcome (live interface awaited). A registration made in the late period is billed the late-registration fee set for the semester, once; it is cancelled with the registration if still unpaid, and a waiver is the bursary's decision.</w:t>
      </w:r>
    </w:p>
    <w:p>
      <w:pPr>
        <w:pStyle w:val="Heading2"/>
      </w:pPr>
      <w:bookmarkStart w:id="12" w:name="_TocV11_12"/>
      <w:r>
        <w:rPr>
          <w:rFonts w:ascii="Calibri" w:cs="Calibri" w:eastAsia="Calibri" w:hAnsi="Calibri"/>
        </w:rPr>
        <w:t xml:space="preserve">BP-14 Student Status Changes</w:t>
      </w:r>
      <w:bookmarkEnd w:id="12"/>
    </w:p>
    <w:p>
      <w:pPr>
        <w:spacing w:after="300"/>
      </w:pPr>
      <w:r>
        <w:rPr>
          <w:i/>
          <w:rFonts w:ascii="Calibri" w:cs="Calibri" w:eastAsia="Calibri" w:hAnsi="Calibri"/>
          <w:color w:val="595959"/>
          <w:sz w:val="22"/>
          <w:szCs w:val="22"/>
        </w:rPr>
        <w:t xml:space="preserve">This process describes how changes in a student's status, such as postponement, suspension, transfer or withdrawal, are requested, approved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postponement, resumption, suspension, discontinuation, withdrawal, transfer and death with proper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request, examination decision or disciplinary decision.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Head of Department, Registry Officer, Deputy Principal (Academic).</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Request with evidence → approved status change with effective date.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FR-REG-04, FR-REG-05.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request with reason and documents.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form per change type.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Recommends.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 step with comments.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or rejects.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status, adjusts invoices (per policy) and notifies offices.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history kept; class lists and clearance updated.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Registry records the request (postponement, resumption, suspension, discontinuation, withdrawal, death) with reason, documents reference and effective date; the Head of the student's department recommends; the Deputy Principal (Academic) or administrator decides. The change is applied on the effective date by a daily job, the student is told by SMS and the history is kept. Programme and campus transfers follow the same path: asked by Registry or by the student, recommended by the receiving Head of Department and decided by the Deputy Principal (Academic); the registration number never changes. When a change takes effect the bursary is asked, through waiver requests it approves, reduces or rejects, to waive what the student still owes (postponement, discontinuation, withdrawal, death); a hostel bed still unpaid is released; a resumed student is billed for the academic year.</w:t>
      </w:r>
    </w:p>
    <w:p>
      <w:pPr>
        <w:pStyle w:val="Heading1"/>
      </w:pPr>
      <w:bookmarkStart w:id="13" w:name="_TocV11_13"/>
      <w:r>
        <w:rPr>
          <w:rFonts w:ascii="Calibri" w:cs="Calibri" w:eastAsia="Calibri" w:hAnsi="Calibri"/>
        </w:rPr>
        <w:t xml:space="preserve">4. Finance Processes</w:t>
      </w:r>
      <w:bookmarkEnd w:id="13"/>
    </w:p>
    <w:p>
      <w:pPr>
        <w:spacing w:after="300"/>
      </w:pPr>
      <w:r>
        <w:rPr>
          <w:i/>
          <w:rFonts w:ascii="Calibri" w:cs="Calibri" w:eastAsia="Calibri" w:hAnsi="Calibri"/>
          <w:color w:val="595959"/>
          <w:sz w:val="22"/>
          <w:szCs w:val="22"/>
        </w:rPr>
        <w:t xml:space="preserve">Finance processes ensure every student is billed correctly and every payment is collected, matched and receipted. The figure gives the overall flow of billing and payment.</w:t>
      </w:r>
    </w:p>
    <w:p>
      <w:pPr>
        <w:spacing w:after="60" w:before="120"/>
        <w:jc w:val="center"/>
      </w:pPr>
      <w:r>
        <w:drawing>
          <wp:inline distT="0" distB="0" distL="0" distR="0">
            <wp:extent cx="4953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019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Fee billing and payment flow (BP-06)</w:t>
      </w:r>
    </w:p>
    <w:p>
      <w:pPr>
        <w:pStyle w:val="Heading2"/>
      </w:pPr>
      <w:bookmarkStart w:id="14" w:name="_TocV11_14"/>
      <w:r>
        <w:rPr>
          <w:rFonts w:ascii="Calibri" w:cs="Calibri" w:eastAsia="Calibri" w:hAnsi="Calibri"/>
        </w:rPr>
        <w:t xml:space="preserve">BP-06 Fee Billing, Payment and Reconciliation</w:t>
      </w:r>
      <w:bookmarkEnd w:id="14"/>
    </w:p>
    <w:p>
      <w:pPr>
        <w:spacing w:after="300"/>
      </w:pPr>
      <w:r>
        <w:rPr>
          <w:i/>
          <w:rFonts w:ascii="Calibri" w:cs="Calibri" w:eastAsia="Calibri" w:hAnsi="Calibri"/>
          <w:color w:val="595959"/>
          <w:sz w:val="22"/>
          <w:szCs w:val="22"/>
        </w:rPr>
        <w:t xml:space="preserve">This process describes how students are billed, how they pay through control numbers or other channels, and how payments are reconciled and receipted automatically.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 every student correctly and collect all fees through GePG with automatic receipting.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Billing events (acceptance, registration, hostel allocation, supplementary registration) or scheduled billing.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Bursar, Accountant, Student, GePG.</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Approved fee structure → invoices, control numbers, receipts, reconciled collections.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FR-FIN-01 to FR-FIN-06, FR-FIN-12.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fee structure for the academic year.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Versioned with effective dates; changes audited.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itemised invoices on billing events.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Bulk or individual; duplicate prevention.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Obtains a GePG control number per invoice.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request; retries on failure; SMS to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Pays via bank or mobile money.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Receives payment notification, allocates to invoice lines, issues receipt.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Real-time balance; clearance gates recalculated.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daily reconciliation exceptions.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reconciliation file matched automatically; unmatched items listed.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Signs off monthly reconciliation and posts summary to MUSE/accounting.</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file or API (R3).</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Overpayment: held as credit and applied to next invoice or refunded via BP-17.</w:t>
      </w:r>
    </w:p>
    <w:p>
      <w:pPr>
        <w:pStyle w:val="ListParagraph"/>
        <w:numPr>
          <w:ilvl w:val="0"/>
          <w:numId w:val="2"/>
        </w:numPr>
        <w:spacing w:after="60" w:line="264"/>
      </w:pPr>
      <w:r>
        <w:rPr>
          <w:rFonts w:ascii="Calibri" w:cs="Calibri" w:eastAsia="Calibri" w:hAnsi="Calibri"/>
        </w:rPr>
        <w:t xml:space="preserve">Payment to expired control number: matched by GePG reference in reconciliation.</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billing and reconciliation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At least 98% of payments auto-matched.</w:t>
      </w:r>
    </w:p>
    <w:p>
      <w:pPr>
        <w:pStyle w:val="ListParagraph"/>
        <w:numPr>
          <w:ilvl w:val="0"/>
          <w:numId w:val="2"/>
        </w:numPr>
        <w:spacing w:after="60" w:line="264"/>
      </w:pPr>
      <w:r>
        <w:rPr>
          <w:rFonts w:ascii="Calibri" w:cs="Calibri" w:eastAsia="Calibri" w:hAnsi="Calibri"/>
        </w:rPr>
        <w:t xml:space="preserve">Reconciliation exceptions cleared within 3 working days.</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prepares fee structures per programme, year of study and academic year, and the Bursar approves them (never the same person); approved versions are kept. Invoices are raised on acceptance, at hand-over, for hostel, resit and appeal fees and in billing runs, without duplicates. Each invoice gets a GePG control number (SMS). The signed payment notification is processed once, allocated to fee items in priority order (overpayment held as credit) and receipted (PDF). The Accountant imports GePG's daily reconciliation file and resolves each exception type; a day closes only with no open exceptions; the Bursar signs off the month. Instalments fall due on dates set per academic year, with SMS reminders before, on and after the day and late-payment penalties after a grace period; discounts and scholarships are granted through the waiver approval. Fee structures can also differ by intake and student category. Postings go to MUSE per period, or as a file for another accounting system. The live GePG adapter is switched on with the institution's certificates; until then GePG is simulated.</w:t>
      </w:r>
    </w:p>
    <w:p>
      <w:pPr>
        <w:pStyle w:val="Heading2"/>
      </w:pPr>
      <w:bookmarkStart w:id="15" w:name="_TocV11_15"/>
      <w:r>
        <w:rPr>
          <w:rFonts w:ascii="Calibri" w:cs="Calibri" w:eastAsia="Calibri" w:hAnsi="Calibri"/>
        </w:rPr>
        <w:t xml:space="preserve">BP-17 Sponsorship, Waivers and Refunds</w:t>
      </w:r>
      <w:bookmarkEnd w:id="15"/>
    </w:p>
    <w:p>
      <w:pPr>
        <w:spacing w:after="300"/>
      </w:pPr>
      <w:r>
        <w:rPr>
          <w:i/>
          <w:rFonts w:ascii="Calibri" w:cs="Calibri" w:eastAsia="Calibri" w:hAnsi="Calibri"/>
          <w:color w:val="595959"/>
          <w:sz w:val="22"/>
          <w:szCs w:val="22"/>
        </w:rPr>
        <w:t xml:space="preserve">This process describes how payments by sponsors (including HESLB), fee waivers and refunds are handled under proper approval.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third-party funding and financial adjustments with control.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Sponsor letter, HESLB beneficiary list, waiver application, refund request.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Accountant, Bursar, Principal (above threshold), Sponsor/HESLB.</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Funding or adjustment request → sponsor invoices, credit notes, approved refunds.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FR-FIN-07 to FR-FIN-10.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sponsor and sponsored students, or imports HESLB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share of each fee item defined.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Splits invoices between student and sponsor.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invoice and statement produced.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waiver/refund request with evidence.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Policy checks (eligibility, limits).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Principal</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per threshold (two levels above limit).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Credit note or refund voucher generated; audit trail.</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Accountant registers sponsors (including HESLB) and sponsorships per student and year (a percentage of all fees or chosen items, an optional cap and the sponsor's reference), or imports the sponsor's CSV list. One sponsor invoice carries a line per student, never more than the student owes. As the sponsor pays (GePG or a bank remittance recorded by the bursary) each share moves onto the student's invoice; until then the share invoiced to the sponsor counts towards the student's clearance. Waivers and refunds are requested with evidence; the Bursar approves, and above the threshold (default TZS 500,000) the Principal approves as well; nobody approves their own request or both levels. A waiver is posted as a credit note; a refund uses the student's credit and gets a refund voucher, marked paid when paid out. A Sponsor Officer sees only their sponsor. The HESLB exchange sends registration data, turns HESLB's beneficiaries into capped sponsorships and records disbursements on the HESLB invoice (simulated until HESLB grants access). A refund can also pay back fees paid on an invoice: the invoice is reduced by a credit note. Requests raised by CIMS itself (after a status change, a hostel bed change, an early check-out or the cancellation of a paid bed) show where they came from and wait for the same approval.</w:t>
      </w:r>
    </w:p>
    <w:p>
      <w:pPr>
        <w:pStyle w:val="Heading1"/>
        <w:pageBreakBefore/>
      </w:pPr>
      <w:bookmarkStart w:id="16" w:name="_TocV11_16"/>
      <w:r>
        <w:rPr>
          <w:rFonts w:ascii="Calibri" w:cs="Calibri" w:eastAsia="Calibri" w:hAnsi="Calibri"/>
        </w:rPr>
        <w:t xml:space="preserve">5. Teaching and Assessment Processes</w:t>
      </w:r>
      <w:bookmarkEnd w:id="16"/>
    </w:p>
    <w:p>
      <w:pPr>
        <w:spacing w:after="300"/>
      </w:pPr>
      <w:r>
        <w:rPr>
          <w:i/>
          <w:rFonts w:ascii="Calibri" w:cs="Calibri" w:eastAsia="Calibri" w:hAnsi="Calibri"/>
          <w:color w:val="595959"/>
          <w:sz w:val="22"/>
          <w:szCs w:val="22"/>
        </w:rPr>
        <w:t xml:space="preserve">These processes cover the academic core: allocating teaching, recording attendance, assessing students and approving results under the examination regulations.</w:t>
      </w:r>
    </w:p>
    <w:p>
      <w:pPr>
        <w:pStyle w:val="Heading2"/>
      </w:pPr>
      <w:bookmarkStart w:id="17" w:name="_TocV11_17"/>
      <w:r>
        <w:rPr>
          <w:rFonts w:ascii="Calibri" w:cs="Calibri" w:eastAsia="Calibri" w:hAnsi="Calibri"/>
        </w:rPr>
        <w:t xml:space="preserve">BP-07 Module Allocation and Attendance</w:t>
      </w:r>
      <w:bookmarkEnd w:id="17"/>
    </w:p>
    <w:p>
      <w:pPr>
        <w:spacing w:after="300"/>
      </w:pPr>
      <w:r>
        <w:rPr>
          <w:i/>
          <w:rFonts w:ascii="Calibri" w:cs="Calibri" w:eastAsia="Calibri" w:hAnsi="Calibri"/>
          <w:color w:val="595959"/>
          <w:sz w:val="22"/>
          <w:szCs w:val="22"/>
        </w:rPr>
        <w:t xml:space="preserve">This process describes how teaching is allocated to lecturers and how attendance is recorded, since attendance decides who may sit examinations.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Assign teaching and track attendance for examination eligibility.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Semester planning.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Head of Department, Lecturer,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Curriculum and registrations → module offerings, class lists, attendance records.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FR-TCH-01 to FR-TCH-05.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module offerings and allocates lecturers/assessors.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generated from curriculum; workload view per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 / 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Builds the weekly class timetable (venue, lecturer, group per class) and publishes it to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venue or lecturer in two places at once is refused; clashes for planned classes and registered students shown; SMS on publishing.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Views class list and records attendance per session.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Web or tablet; offline-tolerant entry.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Computes attendance percentage.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below threshold flagged to HoD and student.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Uses attendance in examination eligibility.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Exemptions require reason and approval.</w:t>
            </w:r>
          </w:p>
        </w:tc>
      </w:tr>
    </w:tbl>
    <w:p>
      <w:pPr>
        <w:spacing w:after="120"/>
      </w:pPr>
    </w:p>
    <w:p>
      <w:pPr>
        <w:spacing w:after="60" w:before="12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323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NTA results approval workflow (BP-08)</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Module offerings are set up from approved semester registrations and lecturers are allocated by the Head of Department or the examinations office. Lecturers work from My teaching: class lists, a one-tap register that keeps working offline, or self check-in with a rotating QR code. Percentages are computed per student; a student below the threshold gets an SMS and is listed for the lecturer and Head of Department. Exemptions are asked for with a reason and decided by someone else in academic management. Module offerings can also be prepared from the approved curricula before students register, so lecturers are allocated and the weekly class timetable is built in time: classes per module with day, time, venue, lecturer and group, checked for clashes, copied from an earlier semester if wanted, and published to the student portal with an SMS.</w:t>
      </w:r>
    </w:p>
    <w:p>
      <w:pPr>
        <w:pStyle w:val="Heading2"/>
      </w:pPr>
      <w:bookmarkStart w:id="18" w:name="_TocV11_18"/>
      <w:r>
        <w:rPr>
          <w:rFonts w:ascii="Calibri" w:cs="Calibri" w:eastAsia="Calibri" w:hAnsi="Calibri"/>
        </w:rPr>
        <w:t xml:space="preserve">BP-08 NTA Assessment and Results Approval</w:t>
      </w:r>
      <w:bookmarkEnd w:id="18"/>
    </w:p>
    <w:p>
      <w:pPr>
        <w:spacing w:after="300"/>
      </w:pPr>
      <w:r>
        <w:rPr>
          <w:i/>
          <w:rFonts w:ascii="Calibri" w:cs="Calibri" w:eastAsia="Calibri" w:hAnsi="Calibri"/>
          <w:color w:val="595959"/>
          <w:sz w:val="22"/>
          <w:szCs w:val="22"/>
        </w:rPr>
        <w:t xml:space="preserve">This process describes how continuous assessment and examination marks for NTA programmes are entered, checked, approved by the boards and published.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Produce accurate, approved and traceable NTA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plan approved; marks windows open per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Lecturer, Head of Department, Department Board, Examinations Officer, Academic Committee,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marks → approved results, GPA, progression decisions, published results, NACTVET results file.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FR-EXM-01 to FR-EXM-07, FR-EXM-10, FR-EXM-11, FR-EXM-15.</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Defines/confirms assessment plan and enters CA marks during the semester.</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Component weights validated against curriculum.</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examination eligibility lists and opens SE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financial clearance combined.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SE marks and submits.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Screen or Excel upload; range checks; submission locks lecturer editing.</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moderates; returns with comments if needed.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distribution and anomaly flags.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 Board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department results.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Decision recorded by Board Secretary.</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Runs GPA and progression computation.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Regulations applied; proposed decisions per student.</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Reviews and recommends results and decisions.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Committee report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results.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locked; amendments only through authorised workflow.</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Publishes results and submits to NACTVET.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 portal; NACTVET file generated; submission recorded.</w:t>
            </w:r>
          </w:p>
        </w:tc>
      </w:tr>
    </w:tbl>
    <w:p>
      <w:pPr>
        <w:spacing w:after="120"/>
      </w:pPr>
    </w:p>
    <w:p>
      <w:pPr>
        <w:pStyle w:val="Heading3"/>
      </w:pPr>
      <w:r>
        <w:rPr>
          <w:rFonts w:ascii="Calibri" w:cs="Calibri" w:eastAsia="Calibri" w:hAnsi="Calibri"/>
        </w:rPr>
        <w:t xml:space="preserve">Exceptions</w:t>
      </w:r>
    </w:p>
    <w:p>
      <w:pPr>
        <w:spacing w:after="300"/>
      </w:pPr>
      <w:r>
        <w:rPr>
          <w:i/>
          <w:rFonts w:ascii="Calibri" w:cs="Calibri" w:eastAsia="Calibri" w:hAnsi="Calibri"/>
          <w:color w:val="595959"/>
          <w:sz w:val="22"/>
          <w:szCs w:val="22"/>
        </w:rPr>
        <w:t xml:space="preserve">Exceptions are the situations that do not follow the normal steps above, and how each is handled so that no case is left without an owner.</w:t>
      </w:r>
    </w:p>
    <w:p>
      <w:pPr>
        <w:pStyle w:val="ListParagraph"/>
        <w:numPr>
          <w:ilvl w:val="0"/>
          <w:numId w:val="2"/>
        </w:numPr>
        <w:spacing w:after="60" w:line="264"/>
      </w:pPr>
      <w:r>
        <w:rPr>
          <w:rFonts w:ascii="Calibri" w:cs="Calibri" w:eastAsia="Calibri" w:hAnsi="Calibri"/>
        </w:rPr>
        <w:t xml:space="preserve">Missing marks: student marked incomplete with reason (e.g. absent with permission → special exam).</w:t>
      </w:r>
    </w:p>
    <w:p>
      <w:pPr>
        <w:pStyle w:val="ListParagraph"/>
        <w:numPr>
          <w:ilvl w:val="0"/>
          <w:numId w:val="2"/>
        </w:numPr>
        <w:spacing w:after="60" w:line="264"/>
      </w:pPr>
      <w:r>
        <w:rPr>
          <w:rFonts w:ascii="Calibri" w:cs="Calibri" w:eastAsia="Calibri" w:hAnsi="Calibri"/>
        </w:rPr>
        <w:t xml:space="preserve">Post-approval error: amendment request with justification, re-approval and full audit.</w:t>
      </w: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results processing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Provisional results within the period set by regulations (e.g. 3 weeks after examinations).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 Lecturers set the assessment plan (weights checked against the regulations) and enter marks on screen or by Excel during the marks entry dates set by the Examinations Officer (per assessment item where coursework and examination open at different times), who also generates eligibility lists. Submission locks the lecturer's editing. The Head of Department moderates with grade distribution and anomaly flags, or returns with comments; the Department Board stage is optional per institution, and an institution can add its own approval stages for module results and result sheets (up to six), each able to return with comments. The Examinations Officer computes the class result sheet (GPA, CGPA, proposed decisions, classification); the Deputy Principal records Academic Committee changes with reasons and recommends; an administrator other than the recommender records Governing Board confirmation, after which the database refuses changes. The Examinations Officer publishes (SMS; withheld without results clearance) and produces the NACTVET results file, recording NACTVET's response. Later corrections are amendments approved by an administrator. The Examinations Officer keeps the examination timetable: each paper with date, time, venues and invigilators; a registered student can never have two papers at once, and the timetable is published to students with an SMS.</w:t>
      </w:r>
    </w:p>
    <w:p>
      <w:pPr>
        <w:pStyle w:val="Heading2"/>
      </w:pPr>
      <w:bookmarkStart w:id="19" w:name="_TocV11_19"/>
      <w:r>
        <w:rPr>
          <w:rFonts w:ascii="Calibri" w:cs="Calibri" w:eastAsia="Calibri" w:hAnsi="Calibri"/>
        </w:rPr>
        <w:t xml:space="preserve">BP-09 NVA Competence Assessment</w:t>
      </w:r>
      <w:bookmarkEnd w:id="19"/>
    </w:p>
    <w:p>
      <w:pPr>
        <w:spacing w:after="300"/>
      </w:pPr>
      <w:r>
        <w:rPr>
          <w:i/>
          <w:rFonts w:ascii="Calibri" w:cs="Calibri" w:eastAsia="Calibri" w:hAnsi="Calibri"/>
          <w:color w:val="595959"/>
          <w:sz w:val="22"/>
          <w:szCs w:val="22"/>
        </w:rPr>
        <w:t xml:space="preserve">This process describes how competence-based assessment is recorded for NVA (vocational) programmes.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Record competence-based assessment for NVA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Unit or module assessment scheduled; trade test period.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Assessor, Head of Department, Examinations Officer.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Assessment tasks and evidence → unit outcomes (competent / not yet competent) and award eligibility.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FR-EXM-09.</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Sets units, tasks and evidence requirements from the curriculum.</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structure from academic module.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Assesses trainees on practical and theory tasks; records outcome and evidence reference.</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Tablet-friendly entry; date and assessor captured.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Verifies outcomes.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workflow as configured.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Confirms award eligibility and submits to NACTVET.</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Re-assessment scheduled for not-yet-competent units.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sets up competence units for a semester from modules marked as competence-based (each starts with a practical and a theory task), edits the tasks and evidence required, and allocates assessors. Assessors record competent or not yet competent per task with evidence; re-assessment attempts are allowed up to the maximum in the regulations (default 3). The assessor submits; the Head of Department verifies (attempts lock, SMS to trainees not yet competent) or returns with a comment; the examinations office can reopen. Award eligibility per class is confirmed and exported to Excel for NACTVET. Difference: units are set up by the examinations office rather than the Head of Department.</w:t>
      </w:r>
    </w:p>
    <w:p>
      <w:pPr>
        <w:pStyle w:val="Heading2"/>
      </w:pPr>
      <w:bookmarkStart w:id="20" w:name="_TocV11_20"/>
      <w:r>
        <w:rPr>
          <w:rFonts w:ascii="Calibri" w:cs="Calibri" w:eastAsia="Calibri" w:hAnsi="Calibri"/>
        </w:rPr>
        <w:t xml:space="preserve">BP-10 Supplementary, Special and Carry-over Examinations</w:t>
      </w:r>
      <w:bookmarkEnd w:id="20"/>
    </w:p>
    <w:p>
      <w:pPr>
        <w:spacing w:after="300"/>
      </w:pPr>
      <w:r>
        <w:rPr>
          <w:i/>
          <w:rFonts w:ascii="Calibri" w:cs="Calibri" w:eastAsia="Calibri" w:hAnsi="Calibri"/>
          <w:color w:val="595959"/>
          <w:sz w:val="22"/>
          <w:szCs w:val="22"/>
        </w:rPr>
        <w:t xml:space="preserve">This process describes how students who are entitled to a further attempt sit supplementary, special or carry-over examinations, and how their results are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Give eligible students further assessment opportunities under the regulations.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Publication of results with supplementary, special or carry-over decisions.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Lecturer,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Progression decisions → registrations, marks and updated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FR-EXM-08.</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for supplementary/special examination and pays fee if applicable.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eligible modules listed; invoice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Schedules examinations and opens marks window.</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Eligibility and payment checked.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Enters marks.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Capping rules applied automatically (e.g. maximum C).</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bodies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as in BP-08.</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Final status (pass, carry-over, repeat, discontinue) set.</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The Examinations Officer opens a resit session per semester (fee per module, registration deadline, exam period). Students with a published supplementary or special-exam decision register in the portal for their failed or missed modules and pay by GePG. Lecturers enter resit marks only for students who have paid; supplementary grades are capped, special exams are not. The Head of Department approves; a resit result sheet goes through committee, board and publication; a module still failed becomes carry over. Confirmed resit results replace first attempts in the CGPA.</w:t>
      </w:r>
    </w:p>
    <w:p>
      <w:pPr>
        <w:pStyle w:val="Heading2"/>
      </w:pPr>
      <w:bookmarkStart w:id="21" w:name="_TocV11_21"/>
      <w:r>
        <w:rPr>
          <w:rFonts w:ascii="Calibri" w:cs="Calibri" w:eastAsia="Calibri" w:hAnsi="Calibri"/>
        </w:rPr>
        <w:t xml:space="preserve">BP-11 Remarking and Appeals</w:t>
      </w:r>
      <w:bookmarkEnd w:id="21"/>
    </w:p>
    <w:p>
      <w:pPr>
        <w:spacing w:after="300"/>
      </w:pPr>
      <w:r>
        <w:rPr>
          <w:i/>
          <w:rFonts w:ascii="Calibri" w:cs="Calibri" w:eastAsia="Calibri" w:hAnsi="Calibri"/>
          <w:color w:val="595959"/>
          <w:sz w:val="22"/>
          <w:szCs w:val="22"/>
        </w:rPr>
        <w:t xml:space="preserve">This process describes how a student may challenge a result through remarking or appeal, and how the case is decided fairly and recorded.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Handle disputes over results fairly and transparently.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applies within the appeal period after publication.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Examinations Officer, Head of Department, internal examiner.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Appeal → decision, possible amended result.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FR-EXM-12.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remark/appeal request and pays fee.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Period and eligible modules enforced.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Assigns examiner.</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Conflict of interest check (not the original lecturer).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Examiner / HoD</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outcome.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Original and new marks kept.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Committee</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amendment if any.</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 amended with audit; student notified.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Within the appeal period (default 14 days after publication) the student asks in the portal for a remark or appeal and pays the fee by GePG. The Examinations Officer assigns an examiner who did not teach the module (otherwise refused) or declines with a reason. The examiner records new marks with a comment; original marks are kept. An unchanged outcome closes with an SMS; a changed one becomes an amendment approved by an administrator (rather than the Academic Committee), which re-grades and recomputes the student's results.</w:t>
      </w:r>
    </w:p>
    <w:p>
      <w:pPr>
        <w:pStyle w:val="Heading1"/>
      </w:pPr>
      <w:bookmarkStart w:id="22" w:name="_TocV11_22"/>
      <w:r>
        <w:rPr>
          <w:rFonts w:ascii="Calibri" w:cs="Calibri" w:eastAsia="Calibri" w:hAnsi="Calibri"/>
        </w:rPr>
        <w:t xml:space="preserve">6. Campus Service Processes</w:t>
      </w:r>
      <w:bookmarkEnd w:id="22"/>
    </w:p>
    <w:p>
      <w:pPr>
        <w:spacing w:after="300"/>
      </w:pPr>
      <w:r>
        <w:rPr>
          <w:i/>
          <w:rFonts w:ascii="Calibri" w:cs="Calibri" w:eastAsia="Calibri" w:hAnsi="Calibri"/>
          <w:color w:val="595959"/>
          <w:sz w:val="22"/>
          <w:szCs w:val="22"/>
        </w:rPr>
        <w:t xml:space="preserve">These processes cover services outside the classroom: student accommodation and industrial practical training.</w:t>
      </w:r>
    </w:p>
    <w:p>
      <w:pPr>
        <w:pStyle w:val="Heading2"/>
      </w:pPr>
      <w:bookmarkStart w:id="23" w:name="_TocV11_23"/>
      <w:r>
        <w:rPr>
          <w:rFonts w:ascii="Calibri" w:cs="Calibri" w:eastAsia="Calibri" w:hAnsi="Calibri"/>
        </w:rPr>
        <w:t xml:space="preserve">BP-12 Hostel Application and Allocation</w:t>
      </w:r>
      <w:bookmarkEnd w:id="23"/>
    </w:p>
    <w:p>
      <w:pPr>
        <w:spacing w:after="300"/>
      </w:pPr>
      <w:r>
        <w:rPr>
          <w:i/>
          <w:rFonts w:ascii="Calibri" w:cs="Calibri" w:eastAsia="Calibri" w:hAnsi="Calibri"/>
          <w:color w:val="595959"/>
          <w:sz w:val="22"/>
          <w:szCs w:val="22"/>
        </w:rPr>
        <w:t xml:space="preserve">This process describes how students apply for hostel places and how beds are allocated fairly and paid for.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Allocate beds fairly and ensure occupancy is paid for.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Hostel application window opens.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Hostel Warden, Dean of Students, Accountant.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Applications and bed inventory → allocations, hostel invoices, occupancy.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FR-HST-01 to FR-HST-06.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Updates bed inventory and opens the window.</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Gender designation and status per bed.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Applies with preferences.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registered students can apply.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Allocates beds by priority rules.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enforced by the database.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hostel fee; releases allocation if unpaid after configured days.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Released beds return to pool; waiting list offered.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Checks students in and out.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condition, damages and charges recorded.</w:t>
            </w:r>
          </w:p>
        </w:tc>
      </w:tr>
    </w:tbl>
    <w:p>
      <w:pPr>
        <w:spacing w:after="120"/>
      </w:pPr>
    </w:p>
    <w:p>
      <w:pPr>
        <w:pStyle w:val="Heading3"/>
      </w:pPr>
      <w:r>
        <w:rPr>
          <w:rFonts w:ascii="Calibri" w:cs="Calibri" w:eastAsia="Calibri" w:hAnsi="Calibri"/>
        </w:rPr>
        <w:t xml:space="preserve">Service level / KPI</w:t>
      </w:r>
    </w:p>
    <w:p>
      <w:pPr>
        <w:spacing w:after="300"/>
      </w:pPr>
      <w:r>
        <w:rPr>
          <w:i/>
          <w:rFonts w:ascii="Calibri" w:cs="Calibri" w:eastAsia="Calibri" w:hAnsi="Calibri"/>
          <w:color w:val="595959"/>
          <w:sz w:val="22"/>
          <w:szCs w:val="22"/>
        </w:rPr>
        <w:t xml:space="preserve">The service level states how quickly and how well hostel allocation must be carried out, and the As built note describes how CIMS performs it today.</w:t>
      </w:r>
    </w:p>
    <w:p>
      <w:pPr>
        <w:pStyle w:val="ListParagraph"/>
        <w:numPr>
          <w:ilvl w:val="0"/>
          <w:numId w:val="2"/>
        </w:numPr>
        <w:spacing w:after="60" w:line="264"/>
      </w:pPr>
      <w:r>
        <w:rPr>
          <w:rFonts w:ascii="Calibri" w:cs="Calibri" w:eastAsia="Calibri" w:hAnsi="Calibri"/>
        </w:rPr>
        <w:t xml:space="preserve">No double allocation; occupancy report always current.</w:t>
      </w: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warden keeps the inventory (fee categories, hostels and rooms by gender, beds in or out of service) and opens windows with the payment period and priority rules. Active students apply with up to three hostel choices, a room type and special needs. Allocation, automatic or manual, never goes against gender and puts special needs, first years and fee clearance first; the rest go on a waiting list (SMS). The hostel fee is invoiced with a control number; unpaid allocations are released every morning and offered to the waiting list. Check-in follows payment; check-out records condition and damages, which are invoiced. Wardens assigned to hostels work only on those; repairs are logged by wardens or reported by students. A warden can move a student to another free bed: a dearer or cheaper room changes the fee for the rest of the occupancy period, charged on a new invoice or waived or refunded through the bursary. At an early check-out the unused part of the paid fee can be refunded, and cancelling a paid bed raises a refund of what was paid.</w:t>
      </w:r>
    </w:p>
    <w:p>
      <w:pPr>
        <w:pStyle w:val="Heading2"/>
      </w:pPr>
      <w:bookmarkStart w:id="24" w:name="_TocV11_24"/>
      <w:r>
        <w:rPr>
          <w:rFonts w:ascii="Calibri" w:cs="Calibri" w:eastAsia="Calibri" w:hAnsi="Calibri"/>
        </w:rPr>
        <w:t xml:space="preserve">BP-13 Industrial Practical Training (IPT)</w:t>
      </w:r>
      <w:bookmarkEnd w:id="24"/>
    </w:p>
    <w:p>
      <w:pPr>
        <w:spacing w:after="300"/>
      </w:pPr>
      <w:r>
        <w:rPr>
          <w:i/>
          <w:rFonts w:ascii="Calibri" w:cs="Calibri" w:eastAsia="Calibri" w:hAnsi="Calibri"/>
          <w:color w:val="595959"/>
          <w:sz w:val="22"/>
          <w:szCs w:val="22"/>
        </w:rPr>
        <w:t xml:space="preserve">This process describes how field attachment in industry is organised, supervised and assessed as part of the programme.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Manage field attachment as an assessed part of the programme.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period in the academic calendar.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IPT Coordinator, Student, workplace supervisor, institution supervisor.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Eligible students → placements, logbooks, IPT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FR-IPT-01 to FR-IPT-03.</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Registers placement organisations and assigns students.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 letters generated.</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Fills electronic logbook.</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Weekly entries; supervisor visibility.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Supervisors</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 the student.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form; visit records.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Submits IPT results to examination.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flow into BP-08 approvals.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The IPT Coordinator keeps organisations with capacity and IPT periods with mark weights and the logbook weeks needed. Students request a placement on the portal, or the coordinator places them; confirmation with an institution supervisor (within capacity) or decline is sent by SMS, and a numbered placement letter is produced. Students keep a weekly logbook that the supervisor approves or returns; visits and the three marks are recorded and the IPT mark is computed. The coordinator sends IPT marks to the IPT module's results, which then follow BP-08. A coordinator can be limited to a department. The workplace supervisor rates the student through a personal link sent by SMS or email, without an account; the rating becomes the workplace mark.</w:t>
      </w:r>
    </w:p>
    <w:p>
      <w:pPr>
        <w:pStyle w:val="Heading1"/>
      </w:pPr>
      <w:bookmarkStart w:id="25" w:name="_TocV11_25"/>
      <w:r>
        <w:rPr>
          <w:rFonts w:ascii="Calibri" w:cs="Calibri" w:eastAsia="Calibri" w:hAnsi="Calibri"/>
        </w:rPr>
        <w:t xml:space="preserve">7. Completion Processes</w:t>
      </w:r>
      <w:bookmarkEnd w:id="25"/>
    </w:p>
    <w:p>
      <w:pPr>
        <w:spacing w:after="300"/>
      </w:pPr>
      <w:r>
        <w:rPr>
          <w:i/>
          <w:rFonts w:ascii="Calibri" w:cs="Calibri" w:eastAsia="Calibri" w:hAnsi="Calibri"/>
          <w:color w:val="595959"/>
          <w:sz w:val="22"/>
          <w:szCs w:val="22"/>
        </w:rPr>
        <w:t xml:space="preserve">Completion processes cover the end of a student's studies: clearance, graduation, awards and later verification of the documents issued.</w:t>
      </w:r>
    </w:p>
    <w:p>
      <w:pPr>
        <w:pStyle w:val="Heading2"/>
      </w:pPr>
      <w:bookmarkStart w:id="26" w:name="_TocV11_26"/>
      <w:r>
        <w:rPr>
          <w:rFonts w:ascii="Calibri" w:cs="Calibri" w:eastAsia="Calibri" w:hAnsi="Calibri"/>
        </w:rPr>
        <w:t xml:space="preserve">BP-15 Clearance and Graduation</w:t>
      </w:r>
      <w:bookmarkEnd w:id="26"/>
    </w:p>
    <w:p>
      <w:pPr>
        <w:spacing w:after="300"/>
      </w:pPr>
      <w:r>
        <w:rPr>
          <w:i/>
          <w:rFonts w:ascii="Calibri" w:cs="Calibri" w:eastAsia="Calibri" w:hAnsi="Calibri"/>
          <w:color w:val="595959"/>
          <w:sz w:val="22"/>
          <w:szCs w:val="22"/>
        </w:rPr>
        <w:t xml:space="preserve">This process describes how finalists are cleared by each office, approved as graduands and issued with their transcripts and certificates.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Confirm that finalists have met all academic and other obligations and issue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confirmed by the Governing Board.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Student, clearance officers (department, library, hostel, finance, sports), Registry Officer, Governing Board.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Final results and clearance → graduand list, transcripts, certificates.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FR-GRD-01 to 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Starts online clearance.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Offices notified; outstanding items shown.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officers</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 or hold with reason.</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clearance automatic from balance.</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Generates graduand list.</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Only students with approved award and full clearance.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Governing Board</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graduands.</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Approval recorded; NACTVET graduand submission prepared.</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Officer</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Issues transcripts and certificates.</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Unique verification number and QR code; issue log.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 (October 2026) — built:</w:t>
      </w:r>
      <w:r>
        <w:rPr>
          <w:rFonts w:ascii="Calibri" w:cs="Calibri" w:eastAsia="Calibri" w:hAnsi="Calibri"/>
        </w:rPr>
        <w:t xml:space="preserve"> Finalists are found from published results (the programme's last semester passed, nothing outstanding). Registry configures offices: the student's Head of Department, finance (cleared automatically when nothing is owed and the graduation gate is met) and offices with assigned officers (library, hostel, sports by default). The student starts clearance on the portal (or Registry does); offices clear or hold with a reason (SMS); completion is sent by SMS. Registry generates the graduand list (showing who is not ready and why) and sends it to the Board; another administrator records approval with the minute reference. Graduates are told by SMS; the NACTVET graduand file is produced; certificates are numbered once with a QR code, and every print and reprint (with a reason) is logged. Graduates become alumni; tracer surveys are sent by SMS link and the answers update the alumni record.</w:t>
      </w:r>
    </w:p>
    <w:p>
      <w:pPr>
        <w:pStyle w:val="Heading2"/>
      </w:pPr>
      <w:bookmarkStart w:id="27" w:name="_TocV11_27"/>
      <w:r>
        <w:rPr>
          <w:rFonts w:ascii="Calibri" w:cs="Calibri" w:eastAsia="Calibri" w:hAnsi="Calibri"/>
        </w:rPr>
        <w:t xml:space="preserve">BP-16 Document Verification</w:t>
      </w:r>
      <w:bookmarkEnd w:id="27"/>
    </w:p>
    <w:p>
      <w:pPr>
        <w:spacing w:after="300"/>
      </w:pPr>
      <w:r>
        <w:rPr>
          <w:i/>
          <w:rFonts w:ascii="Calibri" w:cs="Calibri" w:eastAsia="Calibri" w:hAnsi="Calibri"/>
          <w:color w:val="595959"/>
          <w:sz w:val="22"/>
          <w:szCs w:val="22"/>
        </w:rPr>
        <w:t xml:space="preserve">This process describes how employers, institutions and agencies can check that a certificate or transcript issued by CIMS is genuine. The table sets out its purpose, what starts it, who takes part, the steps and the controls the system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Purpose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Let employers, institutions and agencies verify CIMS-issued documents instantly.</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Trigger</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scans QR code or enters verification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Actors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Third party, Registry Officer (for formal requests).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Inputs → Outputs</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Verification code → authenticity confirmation.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FR-GRD-04.</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1624"/>
        <w:gridCol w:w="3610"/>
        <w:gridCol w:w="3251"/>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Actor</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Activity</w:t>
            </w:r>
          </w:p>
        </w:tc>
        <w:tc>
          <w:tcPr>
            <w:tcW w:type="dxa" w:w="32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 support / control</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Scans QR code or enters number on public verification page.</w:t>
            </w:r>
          </w:p>
        </w:tc>
        <w:tc>
          <w:tcPr>
            <w:tcW w:type="dxa" w:w="32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Rate-limited public endpoint.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Displays document type, name, programme, award and issue date if valid.</w:t>
            </w:r>
          </w:p>
        </w:tc>
        <w:tc>
          <w:tcPr>
            <w:tcW w:type="dxa" w:w="32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Minimal personal data shown; access logged.</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(October 2026) — built:</w:t>
      </w:r>
      <w:r>
        <w:rPr>
          <w:rFonts w:ascii="Calibri" w:cs="Calibri" w:eastAsia="Calibri" w:hAnsi="Calibri"/>
        </w:rPr>
        <w:t xml:space="preserve"> Admission letters, statements of results and certificates carry a QR code and verification code. The public verification page is rate-limited and shows the document type, name, programme and status with minimal personal data; superseded and revoked documents are shown as such.</w:t>
      </w:r>
    </w:p>
    <w:p>
      <w:pPr>
        <w:pStyle w:val="Heading1"/>
      </w:pPr>
      <w:bookmarkStart w:id="28" w:name="_TocV11_28"/>
      <w:r>
        <w:rPr>
          <w:rFonts w:ascii="Calibri" w:cs="Calibri" w:eastAsia="Calibri" w:hAnsi="Calibri"/>
        </w:rPr>
        <w:t xml:space="preserve">8. Process Controls Summary</w:t>
      </w:r>
      <w:bookmarkEnd w:id="28"/>
    </w:p>
    <w:p>
      <w:pPr>
        <w:spacing w:after="300"/>
      </w:pPr>
      <w:r>
        <w:rPr>
          <w:i/>
          <w:rFonts w:ascii="Calibri" w:cs="Calibri" w:eastAsia="Calibri" w:hAnsi="Calibri"/>
          <w:color w:val="595959"/>
          <w:sz w:val="22"/>
          <w:szCs w:val="22"/>
        </w:rPr>
        <w:t xml:space="preserve">Process controls protect the institution against error and fraud. This table summarises the controls applied across all processes and where each one is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Control</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Where applied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entry vs approval; invoice creation vs waiver approval; selection proposal vs committee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workflows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selection, results, status changes, waivers/refunds above thresholds, results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validation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requirements, capacity, clearance gates, grading rules, bed allocation uniqueness.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trail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All create/update/approve actions on applications, marks, invoices, payments, statuses and allocations.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Reconciliation</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GePG reconciliation; NACTVET submission outcome tracking.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students informed at each key event, reducing enquiries and disputes.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segregation of duties is enforced in the software (fee structure preparer vs approver, selection proposer vs approver, curriculum preparer vs approver, recommender vs Board confirmation, amendment requester vs approver, waiver requester vs approvers, own appeals and modules excluded). Database rules back the most important controls: one active allocation per bed, unique registration numbers that never change, confirmed results locked, invoices and payments never deleted, and an append-only audit trail. Every SMS is sent from an outbox only after the work commits.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04: Business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0cad81f1fc88c5eafe6c99c53dc031047ff43f7b.png"/><Relationship Id="rId12" Type="http://schemas.openxmlformats.org/officeDocument/2006/relationships/image" Target="media/a9ef0c35207391ef4e6eb85eefa163ad527afd0a.png"/><Relationship Id="rId13" Type="http://schemas.openxmlformats.org/officeDocument/2006/relationships/image" Target="media/ad263bb453f3e6375546cc2c8f08d313c7aa639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04: Business Process Document</dc:title>
  <dc:creator>Msingi Technologies Ltd</dc:creator>
  <cp:lastModifiedBy>Un-named</cp:lastModifiedBy>
  <cp:revision>1</cp:revision>
  <dcterms:created xsi:type="dcterms:W3CDTF">2026-10-06T09:59:03.093Z</dcterms:created>
  <dcterms:modified xsi:type="dcterms:W3CDTF">2026-10-06T09:59:03.093Z</dcterms:modified>
</cp:coreProperties>
</file>

<file path=docProps/custom.xml><?xml version="1.0" encoding="utf-8"?>
<Properties xmlns="http://schemas.openxmlformats.org/officeDocument/2006/custom-properties" xmlns:vt="http://schemas.openxmlformats.org/officeDocument/2006/docPropsVTypes"/>
</file>