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Draft Version 2.0 —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 and scope</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r>
        <w:rPr>
          <w:rFonts w:ascii="Calibri" w:cs="Calibri" w:eastAsia="Calibri" w:hAnsi="Calibri"/>
        </w:rPr>
        <w:t xml:space="preserve">1.2 Conventions</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1"/>
      </w:pPr>
      <w:r>
        <w:rPr>
          <w:rFonts w:ascii="Calibri" w:cs="Calibri" w:eastAsia="Calibri" w:hAnsi="Calibri"/>
        </w:rPr>
        <w:t xml:space="preserve">2. System Overview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r>
        <w:rPr>
          <w:rFonts w:ascii="Calibri" w:cs="Calibri" w:eastAsia="Calibri" w:hAnsi="Calibri"/>
        </w:rPr>
        <w:t xml:space="preserve">3. User Roles and Access</w:t>
      </w:r>
    </w:p>
    <w:p>
      <w:pPr>
        <w:pStyle w:val="Heading2"/>
      </w:pPr>
      <w:r>
        <w:rPr>
          <w:rFonts w:ascii="Calibri" w:cs="Calibri" w:eastAsia="Calibri" w:hAnsi="Calibri"/>
        </w:rPr>
        <w:t xml:space="preserve">3.1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r>
        <w:rPr>
          <w:rFonts w:ascii="Calibri" w:cs="Calibri" w:eastAsia="Calibri" w:hAnsi="Calibri"/>
        </w:rPr>
        <w:t xml:space="preserve">3.2 Permission matrix (summary)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1"/>
      </w:pPr>
      <w:r>
        <w:rPr>
          <w:rFonts w:ascii="Calibri" w:cs="Calibri" w:eastAsia="Calibri" w:hAnsi="Calibri"/>
        </w:rPr>
        <w:t xml:space="preserve">4. Functional Requirements</w:t>
      </w:r>
    </w:p>
    <w:p>
      <w:pPr>
        <w:pStyle w:val="Heading2"/>
      </w:pPr>
      <w:r>
        <w:rPr>
          <w:rFonts w:ascii="Calibri" w:cs="Calibri" w:eastAsia="Calibri" w:hAnsi="Calibri"/>
        </w:rPr>
        <w:t xml:space="preserve">4.1 M01 — Online Admission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4.2 M02 — Student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4.3 M03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4.4 M04 — Teaching &amp;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4.5 M05 — Assessment &amp; Examination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4.6 M06 — Finance &amp;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4.7 M07 — Hostel &amp; Accommodation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4.8 M08 — Industrial Practical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4.9 M09 — Clearance, Graduation &amp; Alumni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4.10 M10 — Student Self-Service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4.11 M11 — Reports &amp; Dashboards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4.12 M12 — 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4.13 M13 — Administration &amp;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4.14 M14 — Integration 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r>
        <w:rPr>
          <w:rFonts w:ascii="Calibri" w:cs="Calibri" w:eastAsia="Calibri" w:hAnsi="Calibri"/>
        </w:rPr>
        <w:t xml:space="preserve">5. Grading and Regulations Configuration</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r>
        <w:rPr>
          <w:rFonts w:ascii="Calibri" w:cs="Calibri" w:eastAsia="Calibri" w:hAnsi="Calibri"/>
        </w:rPr>
        <w:t xml:space="preserve">6. Key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r>
        <w:rPr>
          <w:rFonts w:ascii="Calibri" w:cs="Calibri" w:eastAsia="Calibri" w:hAnsi="Calibri"/>
        </w:rPr>
        <w:t xml:space="preserve">7. Standard Report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r>
        <w:rPr>
          <w:rFonts w:ascii="Calibri" w:cs="Calibri" w:eastAsia="Calibri" w:hAnsi="Calibri"/>
        </w:rPr>
        <w:t xml:space="preserve">8.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r>
        <w:rPr>
          <w:rFonts w:ascii="Calibri" w:cs="Calibri" w:eastAsia="Calibri" w:hAnsi="Calibri"/>
        </w:rPr>
        <w:t xml:space="preserve">9. Requirements Traceability Matrix</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r>
        <w:rPr>
          <w:rFonts w:ascii="Calibri" w:cs="Calibri" w:eastAsia="Calibri" w:hAnsi="Calibri"/>
        </w:rPr>
        <w:t xml:space="preserve">10. Acceptance Criteria</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