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05: Database Design</w:t>
      </w:r>
    </w:p>
    <w:p>
      <w:pPr>
        <w:spacing w:after="300"/>
      </w:pPr>
      <w:r>
        <w:rPr>
          <w:rFonts w:ascii="Calibri" w:cs="Calibri" w:eastAsia="Calibri" w:hAnsi="Calibri"/>
          <w:color w:val="595959"/>
          <w:sz w:val="22"/>
          <w:szCs w:val="22"/>
        </w:rPr>
        <w:t xml:space="preserve">Logical data model, table catalogue, data dictionary, constraints, multi-tenancy, performance and data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05: Database Design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Draft Version 2.0 —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Database Design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r>
        <w:rPr>
          <w:rFonts w:ascii="Calibri" w:cs="Calibri" w:eastAsia="Calibri" w:hAnsi="Calibri"/>
        </w:rPr>
        <w:t xml:space="preserve">1. Introduction</w:t>
      </w:r>
    </w:p>
    <w:p>
      <w:pPr>
        <w:spacing w:after="120" w:line="276"/>
        <w:jc w:val="both"/>
      </w:pPr>
      <w:r>
        <w:rPr>
          <w:rFonts w:ascii="Calibri" w:cs="Calibri" w:eastAsia="Calibri" w:hAnsi="Calibri"/>
        </w:rPr>
        <w:t xml:space="preserve">This document defines the CIMS data model. It covers every entity needed by the requirements in Document 03 and the processes in Document 04, how tenant (institution) data is isolated, the integrity rules the database itself enforces, and how data is governed, retained and protected. The model is designed for </w:t>
      </w:r>
      <w:r>
        <w:rPr>
          <w:rFonts w:ascii="Calibri" w:cs="Calibri" w:eastAsia="Calibri" w:hAnsi="Calibri"/>
          <w:b/>
          <w:bCs/>
        </w:rPr>
        <w:t xml:space="preserve">PostgreSQL 16</w:t>
      </w:r>
      <w:r>
        <w:rPr>
          <w:rFonts w:ascii="Calibri" w:cs="Calibri" w:eastAsia="Calibri" w:hAnsi="Calibri"/>
        </w:rPr>
        <w:t xml:space="preserve"> with schema changes managed by </w:t>
      </w:r>
      <w:r>
        <w:rPr>
          <w:rFonts w:ascii="Calibri" w:cs="Calibri" w:eastAsia="Calibri" w:hAnsi="Calibri"/>
          <w:b/>
          <w:bCs/>
        </w:rPr>
        <w:t xml:space="preserve">Flyway</w:t>
      </w:r>
      <w:r>
        <w:rPr>
          <w:rFonts w:ascii="Calibri" w:cs="Calibri" w:eastAsia="Calibri" w:hAnsi="Calibri"/>
        </w:rPr>
        <w:t xml:space="preserve"> versioned migrations.</w:t>
      </w:r>
    </w:p>
    <w:p>
      <w:pPr>
        <w:pStyle w:val="Heading2"/>
      </w:pPr>
      <w:r>
        <w:rPr>
          <w:rFonts w:ascii="Calibri" w:cs="Calibri" w:eastAsia="Calibri" w:hAnsi="Calibri"/>
        </w:rPr>
        <w:t xml:space="preserve">1.1 Design principles</w:t>
      </w:r>
    </w:p>
    <w:p>
      <w:pPr>
        <w:pStyle w:val="ListParagraph"/>
        <w:numPr>
          <w:ilvl w:val="0"/>
          <w:numId w:val="2"/>
        </w:numPr>
        <w:spacing w:after="60" w:line="264"/>
      </w:pPr>
      <w:r>
        <w:rPr>
          <w:rFonts w:ascii="Calibri" w:cs="Calibri" w:eastAsia="Calibri" w:hAnsi="Calibri"/>
          <w:b/>
          <w:bCs/>
        </w:rPr>
        <w:t xml:space="preserve">Normalised core, flexible edges:</w:t>
      </w:r>
      <w:r>
        <w:rPr>
          <w:rFonts w:ascii="Calibri" w:cs="Calibri" w:eastAsia="Calibri" w:hAnsi="Calibri"/>
        </w:rPr>
        <w:t xml:space="preserve"> master and transactional data in third normal form; institution-specific rule parameters (entry requirements, regulations) held as validated JSONB documents with versioning.</w:t>
      </w:r>
    </w:p>
    <w:p>
      <w:pPr>
        <w:pStyle w:val="ListParagraph"/>
        <w:numPr>
          <w:ilvl w:val="0"/>
          <w:numId w:val="2"/>
        </w:numPr>
        <w:spacing w:after="60" w:line="264"/>
      </w:pPr>
      <w:r>
        <w:rPr>
          <w:rFonts w:ascii="Calibri" w:cs="Calibri" w:eastAsia="Calibri" w:hAnsi="Calibri"/>
          <w:b/>
          <w:bCs/>
        </w:rPr>
        <w:t xml:space="preserve">Tenant isolation by design:</w:t>
      </w:r>
      <w:r>
        <w:rPr>
          <w:rFonts w:ascii="Calibri" w:cs="Calibri" w:eastAsia="Calibri" w:hAnsi="Calibri"/>
        </w:rPr>
        <w:t xml:space="preserve"> every institution-owned table carries tenant_id, protected by PostgreSQL Row-Level Security (RLS) in addition to application checks.</w:t>
      </w:r>
    </w:p>
    <w:p>
      <w:pPr>
        <w:pStyle w:val="ListParagraph"/>
        <w:numPr>
          <w:ilvl w:val="0"/>
          <w:numId w:val="2"/>
        </w:numPr>
        <w:spacing w:after="60" w:line="264"/>
      </w:pPr>
      <w:r>
        <w:rPr>
          <w:rFonts w:ascii="Calibri" w:cs="Calibri" w:eastAsia="Calibri" w:hAnsi="Calibri"/>
          <w:b/>
          <w:bCs/>
        </w:rPr>
        <w:t xml:space="preserve">Nothing important is deleted:</w:t>
      </w:r>
      <w:r>
        <w:rPr>
          <w:rFonts w:ascii="Calibri" w:cs="Calibri" w:eastAsia="Calibri" w:hAnsi="Calibri"/>
        </w:rPr>
        <w:t xml:space="preserve"> financial, examination and admission records change state rather than being deleted; corrections are new versions or reversals.</w:t>
      </w:r>
    </w:p>
    <w:p>
      <w:pPr>
        <w:pStyle w:val="ListParagraph"/>
        <w:numPr>
          <w:ilvl w:val="0"/>
          <w:numId w:val="2"/>
        </w:numPr>
        <w:spacing w:after="60" w:line="264"/>
      </w:pPr>
      <w:r>
        <w:rPr>
          <w:rFonts w:ascii="Calibri" w:cs="Calibri" w:eastAsia="Calibri" w:hAnsi="Calibri"/>
          <w:b/>
          <w:bCs/>
        </w:rPr>
        <w:t xml:space="preserve">History is first-class:</w:t>
      </w:r>
      <w:r>
        <w:rPr>
          <w:rFonts w:ascii="Calibri" w:cs="Calibri" w:eastAsia="Calibri" w:hAnsi="Calibri"/>
        </w:rPr>
        <w:t xml:space="preserve"> status changes, programme transfers, result amendments and fee structure changes keep full history with effective dates.</w:t>
      </w:r>
    </w:p>
    <w:p>
      <w:pPr>
        <w:pStyle w:val="ListParagraph"/>
        <w:numPr>
          <w:ilvl w:val="0"/>
          <w:numId w:val="2"/>
        </w:numPr>
        <w:spacing w:after="60" w:line="264"/>
      </w:pPr>
      <w:r>
        <w:rPr>
          <w:rFonts w:ascii="Calibri" w:cs="Calibri" w:eastAsia="Calibri" w:hAnsi="Calibri"/>
          <w:b/>
          <w:bCs/>
        </w:rPr>
        <w:t xml:space="preserve">Integrity in the database:</w:t>
      </w:r>
      <w:r>
        <w:rPr>
          <w:rFonts w:ascii="Calibri" w:cs="Calibri" w:eastAsia="Calibri" w:hAnsi="Calibri"/>
        </w:rPr>
        <w:t xml:space="preserve"> uniqueness, referential integrity, check constraints and partial unique indexes enforce business rules even if application code is bypassed.</w:t>
      </w:r>
    </w:p>
    <w:p>
      <w:pPr>
        <w:pStyle w:val="ListParagraph"/>
        <w:numPr>
          <w:ilvl w:val="0"/>
          <w:numId w:val="2"/>
        </w:numPr>
        <w:spacing w:after="60" w:line="264"/>
      </w:pPr>
      <w:r>
        <w:rPr>
          <w:rFonts w:ascii="Calibri" w:cs="Calibri" w:eastAsia="Calibri" w:hAnsi="Calibri"/>
          <w:b/>
          <w:bCs/>
        </w:rPr>
        <w:t xml:space="preserve">Idempotent integrations:</w:t>
      </w:r>
      <w:r>
        <w:rPr>
          <w:rFonts w:ascii="Calibri" w:cs="Calibri" w:eastAsia="Calibri" w:hAnsi="Calibri"/>
        </w:rPr>
        <w:t xml:space="preserve"> external references (GePG receipt numbers, NACTVET batch IDs) are unique so retries never create duplicates.</w:t>
      </w:r>
    </w:p>
    <w:p>
      <w:pPr>
        <w:pStyle w:val="Heading1"/>
      </w:pPr>
      <w:r>
        <w:rPr>
          <w:rFonts w:ascii="Calibri" w:cs="Calibri" w:eastAsia="Calibri" w:hAnsi="Calibri"/>
        </w:rPr>
        <w:t xml:space="preserve">2. Conventions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Item</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Convention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Naming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snake_case; plural table names (students); foreign keys &lt;entity&gt;_id; indexes ix_&lt;table&gt;_&lt;cols&gt;; unique constraints uq_&lt;table&gt;_&lt;cols&gt;.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keys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BIGINT generated as identity for internal keys; public_id UUID for identifiers exposed in URLs and APIs.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Standard columns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tenant_id, created_at, created_by, updated_at, updated_by, version (optimistic locking) on all business tables.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Money</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NUMERIC(14,2) in Tanzanian shillings (TZS); currency column where foreign currency is allowed.</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and GPA</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NUMERIC(5,2); GPA NUMERIC(4,2) with rounding rule from the regulation set.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Dates and times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TIMESTAMPTZ stored in UTC, displayed in East Africa Time; DATE for calendar dates.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Status fields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VARCHAR with CHECK constraint listing permitted values (see section 7) for readability and portability.</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Schemas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PostgreSQL schema per module (platform, aca, adm, reg, tch, exm, fin, hst, ipt, grd, com, intg, audit) matching module boundaries in Document 06.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 scripts V&lt;release&gt;_&lt;seq&gt;__&lt;description&gt;.sql; never edited once applied; repeatable scripts for views and functions.</w:t>
            </w:r>
          </w:p>
        </w:tc>
      </w:tr>
    </w:tbl>
    <w:p>
      <w:pPr>
        <w:spacing w:after="120"/>
      </w:pPr>
    </w:p>
    <w:p>
      <w:pPr>
        <w:pStyle w:val="Heading1"/>
      </w:pPr>
      <w:r>
        <w:rPr>
          <w:rFonts w:ascii="Calibri" w:cs="Calibri" w:eastAsia="Calibri" w:hAnsi="Calibri"/>
        </w:rPr>
        <w:t xml:space="preserve">3. Multi-Tenancy Model</w:t>
      </w:r>
    </w:p>
    <w:p>
      <w:pPr>
        <w:spacing w:after="120" w:line="276"/>
        <w:jc w:val="both"/>
      </w:pPr>
      <w:r>
        <w:rPr>
          <w:rFonts w:ascii="Calibri" w:cs="Calibri" w:eastAsia="Calibri" w:hAnsi="Calibri"/>
        </w:rPr>
        <w:t xml:space="preserve">CIMS uses a </w:t>
      </w:r>
      <w:r>
        <w:rPr>
          <w:rFonts w:ascii="Calibri" w:cs="Calibri" w:eastAsia="Calibri" w:hAnsi="Calibri"/>
          <w:b/>
          <w:bCs/>
        </w:rPr>
        <w:t xml:space="preserve">shared database, shared schema</w:t>
      </w:r>
      <w:r>
        <w:rPr>
          <w:rFonts w:ascii="Calibri" w:cs="Calibri" w:eastAsia="Calibri" w:hAnsi="Calibri"/>
        </w:rPr>
        <w:t xml:space="preserve"> model for the cloud service, which keeps operating cost low and upgrades simple, with three layers of isolation:</w:t>
      </w:r>
    </w:p>
    <w:p>
      <w:pPr>
        <w:pStyle w:val="ListParagraph"/>
        <w:numPr>
          <w:ilvl w:val="0"/>
          <w:numId w:val="3"/>
        </w:numPr>
        <w:spacing w:after="60" w:line="264"/>
      </w:pPr>
      <w:r>
        <w:rPr>
          <w:rFonts w:ascii="Calibri" w:cs="Calibri" w:eastAsia="Calibri" w:hAnsi="Calibri"/>
          <w:b/>
          <w:bCs/>
        </w:rPr>
        <w:t xml:space="preserve">Application layer:</w:t>
      </w:r>
      <w:r>
        <w:rPr>
          <w:rFonts w:ascii="Calibri" w:cs="Calibri" w:eastAsia="Calibri" w:hAnsi="Calibri"/>
        </w:rPr>
        <w:t xml:space="preserve"> the tenant is resolved from the request host name (e.g. apply.college.ac.tz) and the user's token; every repository query is filtered by tenant_id.</w:t>
      </w:r>
    </w:p>
    <w:p>
      <w:pPr>
        <w:pStyle w:val="ListParagraph"/>
        <w:numPr>
          <w:ilvl w:val="0"/>
          <w:numId w:val="3"/>
        </w:numPr>
        <w:spacing w:after="60" w:line="264"/>
      </w:pPr>
      <w:r>
        <w:rPr>
          <w:rFonts w:ascii="Calibri" w:cs="Calibri" w:eastAsia="Calibri" w:hAnsi="Calibri"/>
          <w:b/>
          <w:bCs/>
        </w:rPr>
        <w:t xml:space="preserve">Database layer:</w:t>
      </w:r>
      <w:r>
        <w:rPr>
          <w:rFonts w:ascii="Calibri" w:cs="Calibri" w:eastAsia="Calibri" w:hAnsi="Calibri"/>
        </w:rPr>
        <w:t xml:space="preserve"> RLS policies on every tenant table restrict rows to the tenant set for the database session, so a programming error cannot leak data across institutions.</w:t>
      </w:r>
    </w:p>
    <w:p>
      <w:pPr>
        <w:pStyle w:val="ListParagraph"/>
        <w:numPr>
          <w:ilvl w:val="0"/>
          <w:numId w:val="3"/>
        </w:numPr>
        <w:spacing w:after="60" w:line="264"/>
      </w:pPr>
      <w:r>
        <w:rPr>
          <w:rFonts w:ascii="Calibri" w:cs="Calibri" w:eastAsia="Calibri" w:hAnsi="Calibri"/>
          <w:b/>
          <w:bCs/>
        </w:rPr>
        <w:t xml:space="preserve">Verification layer:</w:t>
      </w:r>
      <w:r>
        <w:rPr>
          <w:rFonts w:ascii="Calibri" w:cs="Calibri" w:eastAsia="Calibri" w:hAnsi="Calibri"/>
        </w:rPr>
        <w:t xml:space="preserve"> automated tests attempt cross-tenant reads/writes on every API and fail the build if any succeed.</w:t>
      </w:r>
    </w:p>
    <w:p>
      <w:pPr>
        <w:shd w:fill="F4F5F7" w:color="auto" w:val="clear"/>
        <w:spacing w:after="0" w:before="100" w:line="240"/>
        <w:ind w:left="160" w:right="160"/>
      </w:pPr>
      <w:r>
        <w:rPr>
          <w:rFonts w:ascii="Consolas" w:cs="Consolas" w:eastAsia="Consolas" w:hAnsi="Consolas"/>
          <w:color w:val="1F2937"/>
          <w:sz w:val="16"/>
          <w:szCs w:val="16"/>
        </w:rPr>
        <w:t xml:space="preserve">-- set by the application at the start of each transaction</w:t>
      </w:r>
    </w:p>
    <w:p>
      <w:pPr>
        <w:shd w:fill="F4F5F7" w:color="auto" w:val="clear"/>
        <w:spacing w:after="0" w:before="0" w:line="240"/>
        <w:ind w:left="160" w:right="160"/>
      </w:pPr>
      <w:r>
        <w:rPr>
          <w:rFonts w:ascii="Consolas" w:cs="Consolas" w:eastAsia="Consolas" w:hAnsi="Consolas"/>
          <w:color w:val="1F2937"/>
          <w:sz w:val="16"/>
          <w:szCs w:val="16"/>
        </w:rPr>
        <w:t xml:space="preserve">SELECT set_config('app.tenant_id', :tenantId, true);</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ENABLE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FORCE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CREATE POLICY tenant_isolation ON reg.students</w:t>
      </w:r>
    </w:p>
    <w:p>
      <w:pPr>
        <w:shd w:fill="F4F5F7" w:color="auto" w:val="clear"/>
        <w:spacing w:after="0" w:before="0" w:line="240"/>
        <w:ind w:left="160" w:right="160"/>
      </w:pPr>
      <w:r>
        <w:rPr>
          <w:rFonts w:ascii="Consolas" w:cs="Consolas" w:eastAsia="Consolas" w:hAnsi="Consolas"/>
          <w:color w:val="1F2937"/>
          <w:sz w:val="16"/>
          <w:szCs w:val="16"/>
        </w:rPr>
        <w:t xml:space="preserve">  USING (tenant_id = current_setting('app.tenant_id')::bigint)</w:t>
      </w:r>
    </w:p>
    <w:p>
      <w:pPr>
        <w:shd w:fill="F4F5F7" w:color="auto" w:val="clear"/>
        <w:spacing w:after="160" w:before="0" w:line="240"/>
        <w:ind w:left="160" w:right="160"/>
      </w:pPr>
      <w:r>
        <w:rPr>
          <w:rFonts w:ascii="Consolas" w:cs="Consolas" w:eastAsia="Consolas" w:hAnsi="Consolas"/>
          <w:color w:val="1F2937"/>
          <w:sz w:val="16"/>
          <w:szCs w:val="16"/>
        </w:rPr>
        <w:t xml:space="preserve">  WITH CHECK (tenant_id = current_setting('app.tenant_id')::bigint);</w:t>
      </w:r>
    </w:p>
    <w:p>
      <w:pPr>
        <w:spacing w:after="120" w:line="276"/>
        <w:jc w:val="both"/>
      </w:pPr>
      <w:r>
        <w:rPr>
          <w:rFonts w:ascii="Calibri" w:cs="Calibri" w:eastAsia="Calibri" w:hAnsi="Calibri"/>
        </w:rPr>
        <w:t xml:space="preserve">For a </w:t>
      </w:r>
      <w:r>
        <w:rPr>
          <w:rFonts w:ascii="Calibri" w:cs="Calibri" w:eastAsia="Calibri" w:hAnsi="Calibri"/>
          <w:b/>
          <w:bCs/>
        </w:rPr>
        <w:t xml:space="preserve">dedicated installation</w:t>
      </w:r>
      <w:r>
        <w:rPr>
          <w:rFonts w:ascii="Calibri" w:cs="Calibri" w:eastAsia="Calibri" w:hAnsi="Calibri"/>
        </w:rPr>
        <w:t xml:space="preserve">, the same schema is deployed with a single tenant. Large institutions in the cloud may be moved to their own database without any application change, because tenant routing is configuration-driven.</w:t>
      </w:r>
    </w:p>
    <w:p>
      <w:pPr>
        <w:pStyle w:val="Heading1"/>
      </w:pPr>
      <w:r>
        <w:rPr>
          <w:rFonts w:ascii="Calibri" w:cs="Calibri" w:eastAsia="Calibri" w:hAnsi="Calibri"/>
        </w:rPr>
        <w:t xml:space="preserve">4. Domain Models</w:t>
      </w:r>
    </w:p>
    <w:p>
      <w:pPr>
        <w:pStyle w:val="Heading2"/>
      </w:pPr>
      <w:r>
        <w:rPr>
          <w:rFonts w:ascii="Calibri" w:cs="Calibri" w:eastAsia="Calibri" w:hAnsi="Calibri"/>
        </w:rPr>
        <w:t xml:space="preserve">4.1 Admissions and registry</w:t>
      </w:r>
    </w:p>
    <w:p>
      <w:pPr>
        <w:spacing w:after="60" w:before="120"/>
        <w:jc w:val="center"/>
      </w:pPr>
      <w:r>
        <w:drawing>
          <wp:inline distT="0" distB="0" distL="0" distR="0">
            <wp:extent cx="57150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5339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Admissions and registry entities (crow's foot = many)</w:t>
      </w:r>
    </w:p>
    <w:p>
      <w:pPr>
        <w:spacing w:after="120" w:line="276"/>
        <w:jc w:val="both"/>
      </w:pPr>
      <w:r>
        <w:rPr>
          <w:rFonts w:ascii="Calibri" w:cs="Calibri" w:eastAsia="Calibri" w:hAnsi="Calibri"/>
        </w:rPr>
        <w:t xml:space="preserve">An applicant has one account and may apply in several windows; each application has ordered programme choices, each evaluated for eligibility and ranked. A selected choice is submitted to NACTVET for verification; a verified selection produces an offer, and an accepted offer produces exactly one student record linked back to the applicant, so no data is re-entered.</w:t>
      </w:r>
    </w:p>
    <w:p>
      <w:pPr>
        <w:pStyle w:val="Heading2"/>
      </w:pPr>
      <w:r>
        <w:rPr>
          <w:rFonts w:ascii="Calibri" w:cs="Calibri" w:eastAsia="Calibri" w:hAnsi="Calibri"/>
        </w:rPr>
        <w:t xml:space="preserve">4.2 Academic structure, teaching and examinations</w:t>
      </w:r>
    </w:p>
    <w:p>
      <w:pPr>
        <w:spacing w:after="60" w:before="12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432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Academic and examination entities</w:t>
      </w:r>
    </w:p>
    <w:p>
      <w:pPr>
        <w:spacing w:after="120" w:line="276"/>
        <w:jc w:val="both"/>
      </w:pPr>
      <w:r>
        <w:rPr>
          <w:rFonts w:ascii="Calibri" w:cs="Calibri" w:eastAsia="Calibri" w:hAnsi="Calibri"/>
        </w:rPr>
        <w:t xml:space="preserve">Programmes have versioned curricula; modules are shared across programmes through curriculum_modules. Each semester a module is offered (module_offerings) and staffed. Students register for the semester and then for module offerings; every assessment score, module result and semester result hangs off those registrations. NVA competence records attach to the same module registration, so NTA and NVA programmes share one structure.</w:t>
      </w:r>
    </w:p>
    <w:p>
      <w:pPr>
        <w:pStyle w:val="Heading2"/>
      </w:pPr>
      <w:r>
        <w:rPr>
          <w:rFonts w:ascii="Calibri" w:cs="Calibri" w:eastAsia="Calibri" w:hAnsi="Calibri"/>
        </w:rPr>
        <w:t xml:space="preserve">4.3 Finance and hostel</w:t>
      </w:r>
    </w:p>
    <w:p>
      <w:pPr>
        <w:spacing w:after="60" w:before="120"/>
        <w:jc w:val="center"/>
      </w:pPr>
      <w:r>
        <w:drawing>
          <wp:inline distT="0" distB="0" distL="0" distR="0">
            <wp:extent cx="5334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981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Finance and hostel entities</w:t>
      </w:r>
    </w:p>
    <w:p>
      <w:pPr>
        <w:spacing w:after="120" w:line="276"/>
        <w:jc w:val="both"/>
      </w:pPr>
      <w:r>
        <w:rPr>
          <w:rFonts w:ascii="Calibri" w:cs="Calibri" w:eastAsia="Calibri" w:hAnsi="Calibri"/>
        </w:rPr>
        <w:t xml:space="preserve">Fee structures are made of fee items and amounts. Invoices are itemised; each invoice receives one or more GePG control numbers over its life. Payments are allocated to invoice lines, so the system knows exactly what each shilling paid for. Hostel rooms and beds form an inventory, and the database guarantees at most one active allocation per bed.</w:t>
      </w:r>
    </w:p>
    <w:p>
      <w:pPr>
        <w:pStyle w:val="Heading1"/>
      </w:pPr>
      <w:r>
        <w:rPr>
          <w:rFonts w:ascii="Calibri" w:cs="Calibri" w:eastAsia="Calibri" w:hAnsi="Calibri"/>
        </w:rPr>
        <w:t xml:space="preserve">5. Table Catalogue</w:t>
      </w:r>
    </w:p>
    <w:p>
      <w:pPr>
        <w:spacing w:after="120" w:line="276"/>
        <w:jc w:val="both"/>
      </w:pPr>
      <w:r>
        <w:rPr>
          <w:rFonts w:ascii="Calibri" w:cs="Calibri" w:eastAsia="Calibri" w:hAnsi="Calibri"/>
        </w:rPr>
        <w:t xml:space="preserve">The catalogue lists all tables by schema. Tables marked * carry tenant_id and RLS.</w:t>
      </w:r>
    </w:p>
    <w:p>
      <w:pPr>
        <w:pStyle w:val="Heading3"/>
      </w:pPr>
      <w:r>
        <w:rPr>
          <w:rFonts w:ascii="Calibri" w:cs="Calibri" w:eastAsia="Calibri" w:hAnsi="Calibri"/>
        </w:rPr>
        <w:t xml:space="preserve">platform — tenancy, identity, workflow and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Institutions: name, NACTVET registration number, ownership (public/private), status, subscription plan.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tenant_domains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 names per tenant (admission portal, student portal) with TLS status.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tenant_settings*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Branding, contacts, GePG service provider codes, SMS sender ID, feature flags.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of an institution.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accounts linked to the identity provider (Keycloak subject ID); type: staff, applicant, student.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 profile: staff number, department, title, contacts.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w:t>
            </w:r>
            <w:r>
              <w:rPr>
                <w:rFonts w:ascii="Calibri" w:cs="Calibri" w:eastAsia="Calibri" w:hAnsi="Calibri"/>
                <w:i/>
                <w:iCs/>
                <w:sz w:val="16"/>
                <w:szCs w:val="16"/>
              </w:rPr>
              <w:t xml:space="preserve">, permissions, role_permissions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definitions and fine-grained permissions (module.action).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user_roles*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assignment with data scope (scope_type: institution, campus, department, programme, offering, hostel) and validity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workflow_definitions</w:t>
            </w:r>
            <w:r>
              <w:rPr>
                <w:rFonts w:ascii="Calibri" w:cs="Calibri" w:eastAsia="Calibri" w:hAnsi="Calibri"/>
                <w:i/>
                <w:iCs/>
                <w:sz w:val="16"/>
                <w:szCs w:val="16"/>
              </w:rPr>
              <w:t xml:space="preserve">, workflow_stages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approval chains with approver roles and thresholds.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workflow_instances</w:t>
            </w:r>
            <w:r>
              <w:rPr>
                <w:rFonts w:ascii="Calibri" w:cs="Calibri" w:eastAsia="Calibri" w:hAnsi="Calibri"/>
                <w:i/>
                <w:iCs/>
                <w:sz w:val="16"/>
                <w:szCs w:val="16"/>
              </w:rPr>
              <w:t xml:space="preserve">, workflow_actions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Running approvals and each approve/return/reject action with comments.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document_templates*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 transcript, certificate and receipt templates with versioning.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Metadata of stored files (object key, hash, type, owner entity); file content in object storage.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number_sequences*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Gap-controlled sequences for registration, reference, invoice and receipt numbers.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lookup_values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reference data: regions, districts, NECTA subjects, countries, disability types.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data_subject_requests*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PDPA access/correction requests and their handling.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retention_policies*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 periods per data category and anonymisation rules.</w:t>
            </w:r>
          </w:p>
        </w:tc>
      </w:tr>
    </w:tbl>
    <w:p>
      <w:pPr>
        <w:spacing w:after="120"/>
      </w:pPr>
    </w:p>
    <w:p>
      <w:pPr>
        <w:pStyle w:val="Heading3"/>
      </w:pPr>
      <w:r>
        <w:rPr>
          <w:rFonts w:ascii="Calibri" w:cs="Calibri" w:eastAsia="Calibri" w:hAnsi="Calibri"/>
        </w:rPr>
        <w:t xml:space="preserve">aca — academic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academic_years</w:t>
            </w:r>
            <w:r>
              <w:rPr>
                <w:rFonts w:ascii="Calibri" w:cs="Calibri" w:eastAsia="Calibri" w:hAnsi="Calibri"/>
                <w:i/>
                <w:iCs/>
                <w:sz w:val="16"/>
                <w:szCs w:val="16"/>
              </w:rPr>
              <w:t xml:space="preserve">, semesters</w:t>
            </w:r>
            <w:r>
              <w:rPr>
                <w:rFonts w:ascii="Calibri" w:cs="Calibri" w:eastAsia="Calibri" w:hAnsi="Calibri"/>
                <w:sz w:val="16"/>
                <w:szCs w:val="16"/>
              </w:rPr>
              <w:t xml:space="preserve">, intakes*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 structure; intakes such as September and March.</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calendar_events*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dates: registration, marks windows, examinations, publication.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departments (optionally under faculties/schools).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with NACTVET code, award family (NVA/NTA), award level, duration, accredited capacity.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w:t>
            </w:r>
            <w:r>
              <w:rPr>
                <w:rFonts w:ascii="Calibri" w:cs="Calibri" w:eastAsia="Calibri" w:hAnsi="Calibri"/>
                <w:i/>
                <w:iCs/>
                <w:sz w:val="16"/>
                <w:szCs w:val="16"/>
              </w:rPr>
              <w:t xml:space="preserve">, curriculum_modules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and their modules by semester, core/elective.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Module/unit definitions: code, title, credits, NTA level, assessment type (graded/competence).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examination regulations per award level (weights, thresholds, supplementary and progression rules) as validated JSONB.</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grading_schemes</w:t>
            </w:r>
            <w:r>
              <w:rPr>
                <w:rFonts w:ascii="Calibri" w:cs="Calibri" w:eastAsia="Calibri" w:hAnsi="Calibri"/>
                <w:i/>
                <w:iCs/>
                <w:sz w:val="16"/>
                <w:szCs w:val="16"/>
              </w:rPr>
              <w:t xml:space="preserve">, grade_bands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letters, mark ranges and grade points per scheme.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classification_bands*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Award classification GPA ranges.</w:t>
            </w:r>
          </w:p>
        </w:tc>
      </w:tr>
    </w:tbl>
    <w:p>
      <w:pPr>
        <w:spacing w:after="120"/>
      </w:pPr>
    </w:p>
    <w:p>
      <w:pPr>
        <w:pStyle w:val="Heading3"/>
      </w:pPr>
      <w:r>
        <w:rPr>
          <w:rFonts w:ascii="Calibri" w:cs="Calibri" w:eastAsia="Calibri" w:hAnsi="Calibri"/>
        </w:rPr>
        <w:t xml:space="preserve">adm — admissions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admission_windows</w:t>
            </w:r>
            <w:r>
              <w:rPr>
                <w:rFonts w:ascii="Calibri" w:cs="Calibri" w:eastAsia="Calibri" w:hAnsi="Calibri"/>
                <w:i/>
                <w:iCs/>
                <w:sz w:val="16"/>
                <w:szCs w:val="16"/>
              </w:rPr>
              <w:t xml:space="preserve">, window_programmes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year/intake and programmes with capacity.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entry_requirements*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minimum entry rules per programme as JSONB rule documents, versioned by year.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personal data; NIN encrypted.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applicant_qualifications</w:t>
            </w:r>
            <w:r>
              <w:rPr>
                <w:rFonts w:ascii="Calibri" w:cs="Calibri" w:eastAsia="Calibri" w:hAnsi="Calibri"/>
                <w:i/>
                <w:iCs/>
                <w:sz w:val="16"/>
                <w:szCs w:val="16"/>
              </w:rPr>
              <w:t xml:space="preserve">, qualification_subjects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Verified CSEE/ACSEE/NTA/NVA qualifications and subject grades with verification source and time.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applicant_documents*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documents (links to documents).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w:t>
            </w:r>
            <w:r>
              <w:rPr>
                <w:rFonts w:ascii="Calibri" w:cs="Calibri" w:eastAsia="Calibri" w:hAnsi="Calibri"/>
                <w:i/>
                <w:iCs/>
                <w:sz w:val="16"/>
                <w:szCs w:val="16"/>
              </w:rPr>
              <w:t xml:space="preserve">, application_choices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ordered choices with eligibility result and rank score.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selection_rounds</w:t>
            </w:r>
            <w:r>
              <w:rPr>
                <w:rFonts w:ascii="Calibri" w:cs="Calibri" w:eastAsia="Calibri" w:hAnsi="Calibri"/>
                <w:i/>
                <w:iCs/>
                <w:sz w:val="16"/>
                <w:szCs w:val="16"/>
              </w:rPr>
              <w:t xml:space="preserve">, selections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rounds and selected choices with approval.</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nactvet_verification_batches</w:t>
            </w:r>
            <w:r>
              <w:rPr>
                <w:rFonts w:ascii="Calibri" w:cs="Calibri" w:eastAsia="Calibri" w:hAnsi="Calibri"/>
                <w:i/>
                <w:iCs/>
                <w:sz w:val="16"/>
                <w:szCs w:val="16"/>
              </w:rPr>
              <w:t xml:space="preserve">, nactvet_verifications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Submissions to NACTVET and per-applicant outcomes, query reasons and confirmation codes.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letters, acceptance/decline, multiple-admission confirmation.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external_selections*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Imported externally selected students (e.g. TAMISEMI) before processing.</w:t>
            </w:r>
          </w:p>
        </w:tc>
      </w:tr>
    </w:tbl>
    <w:p>
      <w:pPr>
        <w:spacing w:after="120"/>
      </w:pPr>
    </w:p>
    <w:p>
      <w:pPr>
        <w:pStyle w:val="Heading3"/>
      </w:pPr>
      <w:r>
        <w:rPr>
          <w:rFonts w:ascii="Calibri" w:cs="Calibri" w:eastAsia="Calibri" w:hAnsi="Calibri"/>
        </w:rPr>
        <w:t xml:space="preserve">reg — registry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master record linked to applicant; registration number; current programme, campus and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student_contacts*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Next of kin and guardians.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student_programme_history*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assignments over time (transfers).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student_status_history*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approval and effective date.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per semester with year of study and clearance snapshot.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for module offerings; attempt type (first, supplementary, carry-over, repeat).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id_cards*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ID cards and reprints.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submissions and NACTVET outcomes.</w:t>
            </w:r>
          </w:p>
        </w:tc>
      </w:tr>
    </w:tbl>
    <w:p>
      <w:pPr>
        <w:spacing w:after="120"/>
      </w:pPr>
    </w:p>
    <w:p>
      <w:pPr>
        <w:pStyle w:val="Heading3"/>
      </w:pPr>
      <w:r>
        <w:rPr>
          <w:rFonts w:ascii="Calibri" w:cs="Calibri" w:eastAsia="Calibri" w:hAnsi="Calibri"/>
        </w:rPr>
        <w:t xml:space="preserve">tch and exm — teaching and examinations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module_offerings</w:t>
            </w:r>
            <w:r>
              <w:rPr>
                <w:rFonts w:ascii="Calibri" w:cs="Calibri" w:eastAsia="Calibri" w:hAnsi="Calibri"/>
                <w:i/>
                <w:iCs/>
                <w:sz w:val="16"/>
                <w:szCs w:val="16"/>
              </w:rPr>
              <w:t xml:space="preserve">, offering_staff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delivery per semester and assigned lecturers/assessors.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class_sessions</w:t>
            </w:r>
            <w:r>
              <w:rPr>
                <w:rFonts w:ascii="Calibri" w:cs="Calibri" w:eastAsia="Calibri" w:hAnsi="Calibri"/>
                <w:i/>
                <w:iCs/>
                <w:sz w:val="16"/>
                <w:szCs w:val="16"/>
              </w:rPr>
              <w:t xml:space="preserve">, attendance_records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sessions and attendance per student.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assessment_components*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 components with weight and category (CA/SE).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assessment_scores*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Scores per student and component with version for amendments.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module result, grade, points, approval stage and lock flag.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module_result_amendments*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Post-approval amendments with old/new values, reason and approval.</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GPA, CGPA, credits and progression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exam_eligibility*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student per offering with reasons and exemptions.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Supplementary/special exam registrations and fees.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unit outcomes, assessor, date and evidence reference.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appeals*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Remark/appeal requests and outcomes.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results_publications</w:t>
            </w:r>
            <w:r>
              <w:rPr>
                <w:rFonts w:ascii="Calibri" w:cs="Calibri" w:eastAsia="Calibri" w:hAnsi="Calibri"/>
                <w:i/>
                <w:iCs/>
                <w:sz w:val="16"/>
                <w:szCs w:val="16"/>
              </w:rPr>
              <w:t xml:space="preserve">, nactvet_result_submissions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events and NACTVET results submissions.</w:t>
            </w:r>
          </w:p>
        </w:tc>
      </w:tr>
    </w:tbl>
    <w:p>
      <w:pPr>
        <w:spacing w:after="120"/>
      </w:pPr>
    </w:p>
    <w:p>
      <w:pPr>
        <w:pStyle w:val="Heading3"/>
      </w:pPr>
      <w:r>
        <w:rPr>
          <w:rFonts w:ascii="Calibri" w:cs="Calibri" w:eastAsia="Calibri" w:hAnsi="Calibri"/>
        </w:rPr>
        <w:t xml:space="preserve">fin — finance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fee_items</w:t>
            </w:r>
            <w:r>
              <w:rPr>
                <w:rFonts w:ascii="Calibri" w:cs="Calibri" w:eastAsia="Calibri" w:hAnsi="Calibri"/>
                <w:i/>
                <w:iCs/>
                <w:sz w:val="16"/>
                <w:szCs w:val="16"/>
              </w:rPr>
              <w:t xml:space="preserve">, fee_structures</w:t>
            </w:r>
            <w:r>
              <w:rPr>
                <w:rFonts w:ascii="Calibri" w:cs="Calibri" w:eastAsia="Calibri" w:hAnsi="Calibri"/>
                <w:sz w:val="16"/>
                <w:szCs w:val="16"/>
              </w:rPr>
              <w:t xml:space="preserve">, fee_structure_lines*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catalogue and structures with effective dates.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w:t>
            </w:r>
            <w:r>
              <w:rPr>
                <w:rFonts w:ascii="Calibri" w:cs="Calibri" w:eastAsia="Calibri" w:hAnsi="Calibri"/>
                <w:i/>
                <w:iCs/>
                <w:sz w:val="16"/>
                <w:szCs w:val="16"/>
              </w:rPr>
              <w:t xml:space="preserve">, invoice_lines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Itemised bills to students, applicants or sponsors.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control_numbers*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numbers per invoice with expiry.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w:t>
            </w:r>
            <w:r>
              <w:rPr>
                <w:rFonts w:ascii="Calibri" w:cs="Calibri" w:eastAsia="Calibri" w:hAnsi="Calibri"/>
                <w:i/>
                <w:iCs/>
                <w:sz w:val="16"/>
                <w:szCs w:val="16"/>
              </w:rPr>
              <w:t xml:space="preserve">, payment_allocations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(unique GePG receipt) and allocation to invoice lines.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receipts*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Electronic receipts linked to payments.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credit_notes</w:t>
            </w:r>
            <w:r>
              <w:rPr>
                <w:rFonts w:ascii="Calibri" w:cs="Calibri" w:eastAsia="Calibri" w:hAnsi="Calibri"/>
                <w:i/>
                <w:iCs/>
                <w:sz w:val="16"/>
                <w:szCs w:val="16"/>
              </w:rPr>
              <w:t xml:space="preserve">, refunds</w:t>
            </w:r>
            <w:r>
              <w:rPr>
                <w:rFonts w:ascii="Calibri" w:cs="Calibri" w:eastAsia="Calibri" w:hAnsi="Calibri"/>
                <w:sz w:val="16"/>
                <w:szCs w:val="16"/>
              </w:rPr>
              <w:t xml:space="preserve">, waivers*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Adjustments with approval workflow references.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w:t>
            </w:r>
            <w:r>
              <w:rPr>
                <w:rFonts w:ascii="Calibri" w:cs="Calibri" w:eastAsia="Calibri" w:hAnsi="Calibri"/>
                <w:i/>
                <w:iCs/>
                <w:sz w:val="16"/>
                <w:szCs w:val="16"/>
              </w:rPr>
              <w:t xml:space="preserve">, student_sponsorships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(including HESLB) and sponsored shares per student/fee item.</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instalment_plans</w:t>
            </w:r>
            <w:r>
              <w:rPr>
                <w:rFonts w:ascii="Calibri" w:cs="Calibri" w:eastAsia="Calibri" w:hAnsi="Calibri"/>
                <w:i/>
                <w:iCs/>
                <w:sz w:val="16"/>
                <w:szCs w:val="16"/>
              </w:rPr>
              <w:t xml:space="preserve">, instalment_schedules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 plans and due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clearance_gates*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 thresholds (registration, examinations, results, hostel, graduation).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reconciliation_batches</w:t>
            </w:r>
            <w:r>
              <w:rPr>
                <w:rFonts w:ascii="Calibri" w:cs="Calibri" w:eastAsia="Calibri" w:hAnsi="Calibri"/>
                <w:i/>
                <w:iCs/>
                <w:sz w:val="16"/>
                <w:szCs w:val="16"/>
              </w:rPr>
              <w:t xml:space="preserve">, reconciliation_items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and exceptions.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gl_exports*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postings exported to MUSE/ERP.</w:t>
            </w:r>
          </w:p>
        </w:tc>
      </w:tr>
    </w:tbl>
    <w:p>
      <w:pPr>
        <w:spacing w:after="120"/>
      </w:pPr>
    </w:p>
    <w:p>
      <w:pPr>
        <w:pStyle w:val="Heading3"/>
      </w:pPr>
      <w:r>
        <w:rPr>
          <w:rFonts w:ascii="Calibri" w:cs="Calibri" w:eastAsia="Calibri" w:hAnsi="Calibri"/>
        </w:rPr>
        <w:t xml:space="preserve">hst, ipt, grd, com, intg, audit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w:t>
            </w:r>
            <w:r>
              <w:rPr>
                <w:rFonts w:ascii="Calibri" w:cs="Calibri" w:eastAsia="Calibri" w:hAnsi="Calibri"/>
                <w:i/>
                <w:iCs/>
                <w:sz w:val="16"/>
                <w:szCs w:val="16"/>
              </w:rPr>
              <w:t xml:space="preserve">, rooms</w:t>
            </w:r>
            <w:r>
              <w:rPr>
                <w:rFonts w:ascii="Calibri" w:cs="Calibri" w:eastAsia="Calibri" w:hAnsi="Calibri"/>
                <w:sz w:val="16"/>
                <w:szCs w:val="16"/>
              </w:rPr>
              <w:t xml:space="preserve">, beds*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Accommodation inventory with gender designation and fee category.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hostel_windows</w:t>
            </w:r>
            <w:r>
              <w:rPr>
                <w:rFonts w:ascii="Calibri" w:cs="Calibri" w:eastAsia="Calibri" w:hAnsi="Calibri"/>
                <w:i/>
                <w:iCs/>
                <w:sz w:val="16"/>
                <w:szCs w:val="16"/>
              </w:rPr>
              <w:t xml:space="preserve">, hostel_applications</w:t>
            </w:r>
            <w:r>
              <w:rPr>
                <w:rFonts w:ascii="Calibri" w:cs="Calibri" w:eastAsia="Calibri" w:hAnsi="Calibri"/>
                <w:sz w:val="16"/>
                <w:szCs w:val="16"/>
              </w:rPr>
              <w:t xml:space="preserve">, hostel_allocations*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 windows, applications and allocations with check-in/out.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room_inventory_checks</w:t>
            </w:r>
            <w:r>
              <w:rPr>
                <w:rFonts w:ascii="Calibri" w:cs="Calibri" w:eastAsia="Calibri" w:hAnsi="Calibri"/>
                <w:i/>
                <w:iCs/>
                <w:sz w:val="16"/>
                <w:szCs w:val="16"/>
              </w:rPr>
              <w:t xml:space="preserve">, maintenance_requests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Condition records, damages and maintenance.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placement_organisations</w:t>
            </w:r>
            <w:r>
              <w:rPr>
                <w:rFonts w:ascii="Calibri" w:cs="Calibri" w:eastAsia="Calibri" w:hAnsi="Calibri"/>
                <w:i/>
                <w:iCs/>
                <w:sz w:val="16"/>
                <w:szCs w:val="16"/>
              </w:rPr>
              <w:t xml:space="preserve">, ipt_placements</w:t>
            </w:r>
            <w:r>
              <w:rPr>
                <w:rFonts w:ascii="Calibri" w:cs="Calibri" w:eastAsia="Calibri" w:hAnsi="Calibri"/>
                <w:sz w:val="16"/>
                <w:szCs w:val="16"/>
              </w:rPr>
              <w:t xml:space="preserve">, ipt_logbook_entries</w:t>
            </w:r>
            <w:r>
              <w:rPr>
                <w:rFonts w:ascii="Calibri" w:cs="Calibri" w:eastAsia="Calibri" w:hAnsi="Calibri"/>
                <w:i/>
                <w:iCs/>
                <w:sz w:val="16"/>
                <w:szCs w:val="16"/>
              </w:rPr>
              <w:t xml:space="preserve">, ipt_assessments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Industrial practical training.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clearance_offices</w:t>
            </w:r>
            <w:r>
              <w:rPr>
                <w:rFonts w:ascii="Calibri" w:cs="Calibri" w:eastAsia="Calibri" w:hAnsi="Calibri"/>
                <w:i/>
                <w:iCs/>
                <w:sz w:val="16"/>
                <w:szCs w:val="16"/>
              </w:rPr>
              <w:t xml:space="preserve">, clearance_requests</w:t>
            </w:r>
            <w:r>
              <w:rPr>
                <w:rFonts w:ascii="Calibri" w:cs="Calibri" w:eastAsia="Calibri" w:hAnsi="Calibri"/>
                <w:sz w:val="16"/>
                <w:szCs w:val="16"/>
              </w:rPr>
              <w:t xml:space="preserve">, clearance_items*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and per-student clearance decisions.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graduations</w:t>
            </w:r>
            <w:r>
              <w:rPr>
                <w:rFonts w:ascii="Calibri" w:cs="Calibri" w:eastAsia="Calibri" w:hAnsi="Calibri"/>
                <w:i/>
                <w:iCs/>
                <w:sz w:val="16"/>
                <w:szCs w:val="16"/>
              </w:rPr>
              <w:t xml:space="preserve">, graduands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 events and approved graduands.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issued_documents</w:t>
            </w:r>
            <w:r>
              <w:rPr>
                <w:rFonts w:ascii="Calibri" w:cs="Calibri" w:eastAsia="Calibri" w:hAnsi="Calibri"/>
                <w:i/>
                <w:iCs/>
                <w:sz w:val="16"/>
                <w:szCs w:val="16"/>
              </w:rPr>
              <w:t xml:space="preserve">, verification_logs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Transcripts, certificates and letters with verification codes; public verification access log.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alumni_profiles*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contacts and tracer responses.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message_templates</w:t>
            </w:r>
            <w:r>
              <w:rPr>
                <w:rFonts w:ascii="Calibri" w:cs="Calibri" w:eastAsia="Calibri" w:hAnsi="Calibri"/>
                <w:i/>
                <w:iCs/>
                <w:sz w:val="16"/>
                <w:szCs w:val="16"/>
              </w:rPr>
              <w:t xml:space="preserve">, notifications</w:t>
            </w:r>
            <w:r>
              <w:rPr>
                <w:rFonts w:ascii="Calibri" w:cs="Calibri" w:eastAsia="Calibri" w:hAnsi="Calibri"/>
                <w:sz w:val="16"/>
                <w:szCs w:val="16"/>
              </w:rPr>
              <w:t xml:space="preserve">, sms_messages</w:t>
            </w:r>
            <w:r>
              <w:rPr>
                <w:rFonts w:ascii="Calibri" w:cs="Calibri" w:eastAsia="Calibri" w:hAnsi="Calibri"/>
                <w:i/>
                <w:iCs/>
                <w:sz w:val="16"/>
                <w:szCs w:val="16"/>
              </w:rPr>
              <w:t xml:space="preserve">, email_messages</w:t>
            </w:r>
            <w:r>
              <w:rPr>
                <w:rFonts w:ascii="Calibri" w:cs="Calibri" w:eastAsia="Calibri" w:hAnsi="Calibri"/>
                <w:sz w:val="16"/>
                <w:szCs w:val="16"/>
              </w:rPr>
              <w:t xml:space="preserve">, bulk_campaigns*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Communication content, delivery and cost.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outbox_events</w:t>
            </w:r>
            <w:r>
              <w:rPr>
                <w:rFonts w:ascii="Calibri" w:cs="Calibri" w:eastAsia="Calibri" w:hAnsi="Calibri"/>
                <w:i/>
                <w:iCs/>
                <w:sz w:val="16"/>
                <w:szCs w:val="16"/>
              </w:rPr>
              <w:t xml:space="preserve">, integration_messages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reliable integration; request/response log with correlation IDs.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audit.audit_logs*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partitioned monthly.</w:t>
            </w:r>
          </w:p>
        </w:tc>
      </w:tr>
    </w:tbl>
    <w:p>
      <w:pPr>
        <w:spacing w:after="120"/>
      </w:pPr>
    </w:p>
    <w:p>
      <w:pPr>
        <w:pStyle w:val="Heading1"/>
      </w:pPr>
      <w:r>
        <w:rPr>
          <w:rFonts w:ascii="Calibri" w:cs="Calibri" w:eastAsia="Calibri" w:hAnsi="Calibri"/>
        </w:rPr>
        <w:t xml:space="preserve">6. Data Dictionary — Core Tables</w:t>
      </w:r>
    </w:p>
    <w:p>
      <w:pPr>
        <w:pStyle w:val="Heading3"/>
      </w:pPr>
      <w:r>
        <w:rPr>
          <w:rFonts w:ascii="Calibri" w:cs="Calibri" w:eastAsia="Calibri" w:hAnsi="Calibri"/>
        </w:rPr>
        <w:t xml:space="preserve">adm.applications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identity.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platform.tenants; 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adm.admission_windows; UQ (applicant_id, window_id).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reference_no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reference_no); from number_sequences.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PAYMENT_PENDING, SUBMITTED, UNDER_REVIEW, SELECTED, NOT_SELECTED, WITHDRAWN.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fee_invoice_id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fin.invoices (application fee).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submitted_at</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Set on submission; application locked afterwards.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created_at / updated_at / version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and optimistic locking.</w:t>
            </w:r>
          </w:p>
        </w:tc>
      </w:tr>
    </w:tbl>
    <w:p>
      <w:pPr>
        <w:spacing w:after="120"/>
      </w:pPr>
    </w:p>
    <w:p>
      <w:pPr>
        <w:pStyle w:val="Heading3"/>
      </w:pPr>
      <w:r>
        <w:rPr>
          <w:rFonts w:ascii="Calibri" w:cs="Calibri" w:eastAsia="Calibri" w:hAnsi="Calibri"/>
        </w:rPr>
        <w:t xml:space="preserve">adm.application_choices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(application_id, choice_order) and UQ (application_id, programme_id).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aca.programmes; must be in window_programmes.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choice_order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SMALLINT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(choice_order BETWEEN 1 AND 10).</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eligible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 of rules engine.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eligibility_detail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Which rules passed/failed, for transparency.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rank_score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NUMERIC(8,3)</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ranking score.</w:t>
            </w:r>
          </w:p>
        </w:tc>
      </w:tr>
    </w:tbl>
    <w:p>
      <w:pPr>
        <w:spacing w:after="120"/>
      </w:pPr>
    </w:p>
    <w:p>
      <w:pPr>
        <w:pStyle w:val="Heading3"/>
      </w:pPr>
      <w:r>
        <w:rPr>
          <w:rFonts w:ascii="Calibri" w:cs="Calibri" w:eastAsia="Calibri" w:hAnsi="Calibri"/>
        </w:rPr>
        <w:t xml:space="preserve">reg.students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 public_id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 /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 external identifier.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 UQ — one student per applicant per tenant. Null only for migrated legacy students.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registration_no</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registration_no); never reused.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first_name, middle_name, surname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VARCHAR(60)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per verified certificates.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sex</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CHAR(1)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(sex IN ('M','F')).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date_of_birth</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nationality, nin_encrypted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 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NIN encrypted at application level.</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 campus_id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Current assignment (history in student_programme_history).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entry_academic_year_id, intake_id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Cohort.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nactvet_status, nactvet_confirmation_code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verification/registration.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See section 7.</w:t>
            </w:r>
          </w:p>
        </w:tc>
      </w:tr>
    </w:tbl>
    <w:p>
      <w:pPr>
        <w:spacing w:after="120"/>
      </w:pPr>
    </w:p>
    <w:p>
      <w:pPr>
        <w:pStyle w:val="Heading3"/>
      </w:pPr>
      <w:r>
        <w:rPr>
          <w:rFonts w:ascii="Calibri" w:cs="Calibri" w:eastAsia="Calibri" w:hAnsi="Calibri"/>
        </w:rPr>
        <w:t xml:space="preserve">exm.module_results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 one current result per module registration (attempt).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ca_total, se_total, total</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NUMERIC(5,2)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between 0 and 100.</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grade_points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 NUMERIC(3,1)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grading scheme in force.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capped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when supplementary/carry-over cap applied.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PASS, FAIL, INCOMPLETE, ABSENT, COMPETENT, NOT_YET_COMPETENT.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approval_stage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HOD_APPROVED, DEPT_BOARD_APPROVED, ACADEMIC_COMMITTEE, BOARD_CONFIRMED, 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locked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from BOARD_CONFIRMED; changes only via module_result_amendments.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used for computation (reproducibility).</w:t>
            </w:r>
          </w:p>
        </w:tc>
      </w:tr>
    </w:tbl>
    <w:p>
      <w:pPr>
        <w:spacing w:after="120"/>
      </w:pPr>
    </w:p>
    <w:p>
      <w:pPr>
        <w:pStyle w:val="Heading3"/>
      </w:pPr>
      <w:r>
        <w:rPr>
          <w:rFonts w:ascii="Calibri" w:cs="Calibri" w:eastAsia="Calibri" w:hAnsi="Calibri"/>
        </w:rPr>
        <w:t xml:space="preserve">fin.invoices and fin.payments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invoices.invoice_no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invoice_no).</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invoices.payer_type, payer_id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APPLICANT or SPONSOR.</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invoices.total_amount, balance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NUMERIC(14,2)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(total_amount &gt;= 0); balance maintained by allocations.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PARTIALLY_PAID, PAID, CANCELLED, CREDITED.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payments.gepg_receipt_no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VARCHAR(40)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 guarantees idempotent processing of GePG notifications.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payments.amount, paid_at, channel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 TIMESTAMPTZ, VARCHAR</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Channel e.g. bank, M-Pesa, Tigo Pesa, Airtel Money.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RECEIVED, ALLOCATED, UNMATCHED, REVERSED.</w:t>
            </w:r>
          </w:p>
        </w:tc>
      </w:tr>
    </w:tbl>
    <w:p>
      <w:pPr>
        <w:spacing w:after="120"/>
      </w:pPr>
    </w:p>
    <w:p>
      <w:pPr>
        <w:pStyle w:val="Heading3"/>
      </w:pPr>
      <w:r>
        <w:rPr>
          <w:rFonts w:ascii="Calibri" w:cs="Calibri" w:eastAsia="Calibri" w:hAnsi="Calibri"/>
        </w:rPr>
        <w:t xml:space="preserve">audit.audit_logs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table partitioned by month on occurred_at.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 user_id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Who (null user for system jobs).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occurred_at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When.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CREATE, UPDATE, APPROVE, RETURN, PUBLISH, EXPORT, DELETE_ATTEMPT, etc.</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entity, entity_id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before_data, after_data</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Changed fields only; sensitive fields masked.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ip_address, user_agent, correlation_id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INET, TEXT,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Context for investigation.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prev_hash, row_hash</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Hash chain for tamper evidence.</w:t>
            </w:r>
          </w:p>
        </w:tc>
      </w:tr>
    </w:tbl>
    <w:p>
      <w:pPr>
        <w:spacing w:after="120"/>
      </w:pPr>
    </w:p>
    <w:p>
      <w:pPr>
        <w:pStyle w:val="Heading1"/>
      </w:pPr>
      <w:r>
        <w:rPr>
          <w:rFonts w:ascii="Calibri" w:cs="Calibri" w:eastAsia="Calibri" w:hAnsi="Calibri"/>
        </w:rPr>
        <w:t xml:space="preserve">7. Status Lifecycles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Entity</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Permitted statuses and transitions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PAYMENT_PENDING → SUBMITTED → UNDER_REVIEW → SELECTED / NOT_SELECTED; WITHDRAWN from any state before SELECTED.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PROPOSED → APPROVED → SUBMITTED_TO_NACTVET → VERIFIED / QUERIED / REJECTED; QUERIED → resubmitted.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ACCEPTED / DECLINED / EXPIRED.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ADMITTED → ACTIVE ↔ POSTPONED; ACTIVE → SUSPENDED → ACTIVE; ACTIVE → DISCONTINUED / WITHDRAWN / DECEASED; ACTIVE → COMPLETED → GRADUATED.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Semester registration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APPROVED / REJECTED; APPROVED → CANCELLED (with approval).</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result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SUBMITTED → HOD_APPROVED → DEPT_BOARD_APPROVED → ACADEMIC_COMMITTEE → BOARD_CONFIRMED → PUBLISHED; return moves back one or more stages with reason.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PARTIALLY_PAID → PAID; ISSUED → CANCELLED (no payments) or CREDITED (via credit note).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allocation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OFFERED → CONFIRMED → CHECKED_IN → CHECKED_OUT; OFFERED → RELEASED (unpaid/declined).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item</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CLEARED / ON_HOLD; ON_HOLD → CLEARED.</w:t>
            </w:r>
          </w:p>
        </w:tc>
      </w:tr>
    </w:tbl>
    <w:p>
      <w:pPr>
        <w:spacing w:after="120"/>
      </w:pPr>
    </w:p>
    <w:p>
      <w:pPr>
        <w:spacing w:after="120" w:line="276"/>
        <w:jc w:val="both"/>
      </w:pPr>
      <w:r>
        <w:rPr>
          <w:rFonts w:ascii="Calibri" w:cs="Calibri" w:eastAsia="Calibri" w:hAnsi="Calibri"/>
        </w:rPr>
        <w:t xml:space="preserve">Transitions are enforced by the application's domain services; the database CHECK constraints guarantee only valid values are stored, and every transition is written to the audit log.</w:t>
      </w:r>
    </w:p>
    <w:p>
      <w:pPr>
        <w:pStyle w:val="Heading1"/>
      </w:pPr>
      <w:r>
        <w:rPr>
          <w:rFonts w:ascii="Calibri" w:cs="Calibri" w:eastAsia="Calibri" w:hAnsi="Calibri"/>
        </w:rPr>
        <w:t xml:space="preserve">8. Integrity Rules Enforced in the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5416"/>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Business rule</w:t>
            </w:r>
          </w:p>
        </w:tc>
        <w:tc>
          <w:tcPr>
            <w:tcW w:type="dxa" w:w="541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Database mechanism</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registration number per student, never reused (BRU-06)</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registration_no); students never deleted.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active allocation per bed (BRU-18)</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Partial unique index on hostel_allocations(bed_id) where status is active.</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student per applicant</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applicant_id) on students.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application per applicant per window</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(applicant_id, window_id).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notification processed once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gepg_receipt_no on payments.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Allocations never exceed payment</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Deferred constraint trigger: SUM(allocations) ≤ payment amount.</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Approved results immutable (BRU-13)</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Trigger rejects UPDATE on module_results when locked = true unless via amendment procedure.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Financial records not deleted (BRU-16)</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DELETE revoked from application role on fin schema; reversals only.</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Scores within range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CHECK (score &gt;= 0 AND score &lt;= component max).</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is append-only</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role has INSERT only on audit.audit_logs; hash chain verified nightly.</w:t>
            </w:r>
          </w:p>
        </w:tc>
      </w:tr>
    </w:tbl>
    <w:p>
      <w:pPr>
        <w:spacing w:after="120"/>
      </w:pPr>
    </w:p>
    <w:p>
      <w:pPr>
        <w:shd w:fill="F4F5F7" w:color="auto" w:val="clear"/>
        <w:spacing w:after="0" w:before="100" w:line="240"/>
        <w:ind w:left="160" w:right="160"/>
      </w:pPr>
      <w:r>
        <w:rPr>
          <w:rFonts w:ascii="Consolas" w:cs="Consolas" w:eastAsia="Consolas" w:hAnsi="Consolas"/>
          <w:color w:val="1F2937"/>
          <w:sz w:val="16"/>
          <w:szCs w:val="16"/>
        </w:rPr>
        <w:t xml:space="preserve">CREATE UNIQUE INDEX uq_active_bed_allocation</w:t>
      </w:r>
    </w:p>
    <w:p>
      <w:pPr>
        <w:shd w:fill="F4F5F7" w:color="auto" w:val="clear"/>
        <w:spacing w:after="0" w:before="0" w:line="240"/>
        <w:ind w:left="160" w:right="160"/>
      </w:pPr>
      <w:r>
        <w:rPr>
          <w:rFonts w:ascii="Consolas" w:cs="Consolas" w:eastAsia="Consolas" w:hAnsi="Consolas"/>
          <w:color w:val="1F2937"/>
          <w:sz w:val="16"/>
          <w:szCs w:val="16"/>
        </w:rPr>
        <w:t xml:space="preserve">  ON hst.hostel_allocations (bed_id)</w:t>
      </w:r>
    </w:p>
    <w:p>
      <w:pPr>
        <w:shd w:fill="F4F5F7" w:color="auto" w:val="clear"/>
        <w:spacing w:after="0" w:before="0" w:line="240"/>
        <w:ind w:left="160" w:right="160"/>
      </w:pPr>
      <w:r>
        <w:rPr>
          <w:rFonts w:ascii="Consolas" w:cs="Consolas" w:eastAsia="Consolas" w:hAnsi="Consolas"/>
          <w:color w:val="1F2937"/>
          <w:sz w:val="16"/>
          <w:szCs w:val="16"/>
        </w:rPr>
        <w:t xml:space="preserve">  WHERE status IN ('OFFERED','CONFIRMED','CHECKED_IN');</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CREATE UNIQUE INDEX uq_payment_gepg_receipt</w:t>
      </w:r>
    </w:p>
    <w:p>
      <w:pPr>
        <w:shd w:fill="F4F5F7" w:color="auto" w:val="clear"/>
        <w:spacing w:after="0" w:before="0" w:line="240"/>
        <w:ind w:left="160" w:right="160"/>
      </w:pPr>
      <w:r>
        <w:rPr>
          <w:rFonts w:ascii="Consolas" w:cs="Consolas" w:eastAsia="Consolas" w:hAnsi="Consolas"/>
          <w:color w:val="1F2937"/>
          <w:sz w:val="16"/>
          <w:szCs w:val="16"/>
        </w:rPr>
        <w:t xml:space="preserve">  ON fin.payments (gepg_receipt_no);</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REVOKE DELETE ON ALL TABLES IN SCHEMA fin, exm, adm FROM cims_app;</w:t>
      </w:r>
    </w:p>
    <w:p>
      <w:pPr>
        <w:shd w:fill="F4F5F7" w:color="auto" w:val="clear"/>
        <w:spacing w:after="160" w:before="0" w:line="240"/>
        <w:ind w:left="160" w:right="160"/>
      </w:pPr>
      <w:r>
        <w:rPr>
          <w:rFonts w:ascii="Consolas" w:cs="Consolas" w:eastAsia="Consolas" w:hAnsi="Consolas"/>
          <w:color w:val="1F2937"/>
          <w:sz w:val="16"/>
          <w:szCs w:val="16"/>
        </w:rPr>
        <w:t xml:space="preserve">REVOKE UPDATE, DELETE ON audit.audit_logs FROM cims_app;</w:t>
      </w:r>
    </w:p>
    <w:p>
      <w:pPr>
        <w:pStyle w:val="Heading1"/>
      </w:pPr>
      <w:r>
        <w:rPr>
          <w:rFonts w:ascii="Calibri" w:cs="Calibri" w:eastAsia="Calibri" w:hAnsi="Calibri"/>
        </w:rPr>
        <w:t xml:space="preserve">9. Performance and Scalability</w:t>
      </w:r>
    </w:p>
    <w:p>
      <w:pPr>
        <w:pStyle w:val="Heading2"/>
      </w:pPr>
      <w:r>
        <w:rPr>
          <w:rFonts w:ascii="Calibri" w:cs="Calibri" w:eastAsia="Calibri" w:hAnsi="Calibri"/>
        </w:rPr>
        <w:t xml:space="preserve">9.1 Indexing strategy</w:t>
      </w:r>
    </w:p>
    <w:p>
      <w:pPr>
        <w:pStyle w:val="ListParagraph"/>
        <w:numPr>
          <w:ilvl w:val="0"/>
          <w:numId w:val="2"/>
        </w:numPr>
        <w:spacing w:after="60" w:line="264"/>
      </w:pPr>
      <w:r>
        <w:rPr>
          <w:rFonts w:ascii="Calibri" w:cs="Calibri" w:eastAsia="Calibri" w:hAnsi="Calibri"/>
        </w:rPr>
        <w:t xml:space="preserve">Every foreign key is indexed; composite indexes lead with tenant_id for tenant-filtered queries.</w:t>
      </w:r>
    </w:p>
    <w:p>
      <w:pPr>
        <w:pStyle w:val="ListParagraph"/>
        <w:numPr>
          <w:ilvl w:val="0"/>
          <w:numId w:val="2"/>
        </w:numPr>
        <w:spacing w:after="60" w:line="264"/>
      </w:pPr>
      <w:r>
        <w:rPr>
          <w:rFonts w:ascii="Calibri" w:cs="Calibri" w:eastAsia="Calibri" w:hAnsi="Calibri"/>
        </w:rPr>
        <w:t xml:space="preserve">Search indexes (pg_trgm) on names, registration numbers, reference numbers and phone numbers for fast look-up.</w:t>
      </w:r>
    </w:p>
    <w:p>
      <w:pPr>
        <w:pStyle w:val="ListParagraph"/>
        <w:numPr>
          <w:ilvl w:val="0"/>
          <w:numId w:val="2"/>
        </w:numPr>
        <w:spacing w:after="60" w:line="264"/>
      </w:pPr>
      <w:r>
        <w:rPr>
          <w:rFonts w:ascii="Calibri" w:cs="Calibri" w:eastAsia="Calibri" w:hAnsi="Calibri"/>
        </w:rPr>
        <w:t xml:space="preserve">Partial indexes for hot subsets (e.g. unpaid invoices, pending approvals).</w:t>
      </w:r>
    </w:p>
    <w:p>
      <w:pPr>
        <w:pStyle w:val="ListParagraph"/>
        <w:numPr>
          <w:ilvl w:val="0"/>
          <w:numId w:val="2"/>
        </w:numPr>
        <w:spacing w:after="60" w:line="264"/>
      </w:pPr>
      <w:r>
        <w:rPr>
          <w:rFonts w:ascii="Calibri" w:cs="Calibri" w:eastAsia="Calibri" w:hAnsi="Calibri"/>
        </w:rPr>
        <w:t xml:space="preserve">Reporting uses read replicas and materialised views refreshed on schedule (e.g. enrolment and collection summaries).</w:t>
      </w:r>
    </w:p>
    <w:p>
      <w:pPr>
        <w:pStyle w:val="Heading2"/>
      </w:pPr>
      <w:r>
        <w:rPr>
          <w:rFonts w:ascii="Calibri" w:cs="Calibri" w:eastAsia="Calibri" w:hAnsi="Calibri"/>
        </w:rPr>
        <w:t xml:space="preserve">9.2 Volume estimates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1985"/>
        <w:gridCol w:w="1985"/>
        <w:gridCol w:w="1988"/>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Per institution / year (3,000 students)</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100 institutions / year</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Notes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choices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10,000 / 30,000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1M / 3M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Peaks at window close.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registrations and results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60,000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 modules × 2 semesters.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scores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 components per module.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and payments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15,000 / 25,000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 / 2.5M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records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by academic year.</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 rows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2M</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200M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monthly; archived after 2 years to cold storage.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(object storage)</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~15–25 GB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 TB</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Uploads, letters, receipts, transcripts.</w:t>
            </w:r>
          </w:p>
        </w:tc>
      </w:tr>
    </w:tbl>
    <w:p>
      <w:pPr>
        <w:spacing w:after="120"/>
      </w:pPr>
    </w:p>
    <w:p>
      <w:pPr>
        <w:spacing w:after="120" w:line="276"/>
        <w:jc w:val="both"/>
      </w:pPr>
      <w:r>
        <w:rPr>
          <w:rFonts w:ascii="Calibri" w:cs="Calibri" w:eastAsia="Calibri" w:hAnsi="Calibri"/>
        </w:rPr>
        <w:t xml:space="preserve">At these volumes a single well-sized PostgreSQL primary with a replica comfortably serves the platform; partitioning keeps the largest tables manageable, and tenants can be moved to separate databases if required.</w:t>
      </w:r>
    </w:p>
    <w:p>
      <w:pPr>
        <w:pStyle w:val="Heading1"/>
      </w:pPr>
      <w:r>
        <w:rPr>
          <w:rFonts w:ascii="Calibri" w:cs="Calibri" w:eastAsia="Calibri" w:hAnsi="Calibri"/>
        </w:rPr>
        <w:t xml:space="preserve">10. Data Governance and Protection</w:t>
      </w:r>
    </w:p>
    <w:p>
      <w:pPr>
        <w:pStyle w:val="Heading2"/>
      </w:pPr>
      <w:r>
        <w:rPr>
          <w:rFonts w:ascii="Calibri" w:cs="Calibri" w:eastAsia="Calibri" w:hAnsi="Calibri"/>
        </w:rPr>
        <w:t xml:space="preserve">10.1 Ownership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domain</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owner (approves changes and access)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Officer / Deputy Principal (Academic)</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Officer / Academic Committee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Bursar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Dean of Students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Users and access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Administrator (ICT)</w:t>
            </w:r>
          </w:p>
        </w:tc>
      </w:tr>
    </w:tbl>
    <w:p>
      <w:pPr>
        <w:spacing w:after="120"/>
      </w:pPr>
    </w:p>
    <w:p>
      <w:pPr>
        <w:pStyle w:val="Heading2"/>
      </w:pPr>
      <w:r>
        <w:rPr>
          <w:rFonts w:ascii="Calibri" w:cs="Calibri" w:eastAsia="Calibri" w:hAnsi="Calibri"/>
        </w:rPr>
        <w:t xml:space="preserve">10.2 Personal data protection (PDPA 2022)</w:t>
      </w:r>
    </w:p>
    <w:p>
      <w:pPr>
        <w:pStyle w:val="ListParagraph"/>
        <w:numPr>
          <w:ilvl w:val="0"/>
          <w:numId w:val="2"/>
        </w:numPr>
        <w:spacing w:after="60" w:line="264"/>
      </w:pPr>
      <w:r>
        <w:rPr>
          <w:rFonts w:ascii="Calibri" w:cs="Calibri" w:eastAsia="Calibri" w:hAnsi="Calibri"/>
        </w:rPr>
        <w:t xml:space="preserve">Data classification: Public, Internal, Confidential (personal data), Restricted (NIN, health/disability notes, financial details).</w:t>
      </w:r>
    </w:p>
    <w:p>
      <w:pPr>
        <w:pStyle w:val="ListParagraph"/>
        <w:numPr>
          <w:ilvl w:val="0"/>
          <w:numId w:val="2"/>
        </w:numPr>
        <w:spacing w:after="60" w:line="264"/>
      </w:pPr>
      <w:r>
        <w:rPr>
          <w:rFonts w:ascii="Calibri" w:cs="Calibri" w:eastAsia="Calibri" w:hAnsi="Calibri"/>
        </w:rPr>
        <w:t xml:space="preserve">Restricted fields encrypted at application level (AES-256-GCM, keys in a secrets manager) and masked in logs, exports and audit records.</w:t>
      </w:r>
    </w:p>
    <w:p>
      <w:pPr>
        <w:pStyle w:val="ListParagraph"/>
        <w:numPr>
          <w:ilvl w:val="0"/>
          <w:numId w:val="2"/>
        </w:numPr>
        <w:spacing w:after="60" w:line="264"/>
      </w:pPr>
      <w:r>
        <w:rPr>
          <w:rFonts w:ascii="Calibri" w:cs="Calibri" w:eastAsia="Calibri" w:hAnsi="Calibri"/>
        </w:rPr>
        <w:t xml:space="preserve">Privacy notice and consent captured at applicant registration with version and timestamp.</w:t>
      </w:r>
    </w:p>
    <w:p>
      <w:pPr>
        <w:pStyle w:val="ListParagraph"/>
        <w:numPr>
          <w:ilvl w:val="0"/>
          <w:numId w:val="2"/>
        </w:numPr>
        <w:spacing w:after="60" w:line="264"/>
      </w:pPr>
      <w:r>
        <w:rPr>
          <w:rFonts w:ascii="Calibri" w:cs="Calibri" w:eastAsia="Calibri" w:hAnsi="Calibri"/>
        </w:rPr>
        <w:t xml:space="preserve">Access limited by role and scope; access to restricted data logged.</w:t>
      </w:r>
    </w:p>
    <w:p>
      <w:pPr>
        <w:pStyle w:val="ListParagraph"/>
        <w:numPr>
          <w:ilvl w:val="0"/>
          <w:numId w:val="2"/>
        </w:numPr>
        <w:spacing w:after="60" w:line="264"/>
      </w:pPr>
      <w:r>
        <w:rPr>
          <w:rFonts w:ascii="Calibri" w:cs="Calibri" w:eastAsia="Calibri" w:hAnsi="Calibri"/>
        </w:rPr>
        <w:t xml:space="preserve">Data subject requests (access, correction, objection) recorded and handled within statutory timelines.</w:t>
      </w:r>
    </w:p>
    <w:p>
      <w:pPr>
        <w:pStyle w:val="ListParagraph"/>
        <w:numPr>
          <w:ilvl w:val="0"/>
          <w:numId w:val="2"/>
        </w:numPr>
        <w:spacing w:after="60" w:line="264"/>
      </w:pPr>
      <w:r>
        <w:rPr>
          <w:rFonts w:ascii="Calibri" w:cs="Calibri" w:eastAsia="Calibri" w:hAnsi="Calibri"/>
        </w:rPr>
        <w:t xml:space="preserve">The institution is the data controller; Msingi Technologies Ltd, as platform operator, is a data processor under a data processing agreement.</w:t>
      </w:r>
    </w:p>
    <w:p>
      <w:pPr>
        <w:pStyle w:val="Heading2"/>
      </w:pPr>
      <w:r>
        <w:rPr>
          <w:rFonts w:ascii="Calibri" w:cs="Calibri" w:eastAsia="Calibri" w:hAnsi="Calibri"/>
        </w:rPr>
        <w:t xml:space="preserve">10.3 Retention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2707"/>
        <w:gridCol w:w="2709"/>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category</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Retention</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After retention</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Non-admitted applicant data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 after window closes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Anonymised (statistics kept)</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academic records and results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Permanent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Financial records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10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Uploaded supporting documents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 years after completion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Audit logs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 to cold storage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Notification content</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 (delivery metadata kept)</w:t>
            </w:r>
          </w:p>
        </w:tc>
      </w:tr>
    </w:tbl>
    <w:p>
      <w:pPr>
        <w:spacing w:after="120"/>
      </w:pPr>
    </w:p>
    <w:p>
      <w:pPr>
        <w:spacing w:after="120" w:line="276"/>
        <w:jc w:val="both"/>
      </w:pPr>
      <w:r>
        <w:rPr>
          <w:rFonts w:ascii="Calibri" w:cs="Calibri" w:eastAsia="Calibri" w:hAnsi="Calibri"/>
        </w:rPr>
        <w:t xml:space="preserve">Retention periods are defaults for agreement with each institution and its legal advisers.</w:t>
      </w:r>
    </w:p>
    <w:p>
      <w:pPr>
        <w:pStyle w:val="Heading2"/>
      </w:pPr>
      <w:r>
        <w:rPr>
          <w:rFonts w:ascii="Calibri" w:cs="Calibri" w:eastAsia="Calibri" w:hAnsi="Calibri"/>
        </w:rPr>
        <w:t xml:space="preserve">10.4 Backup and recovery</w:t>
      </w:r>
    </w:p>
    <w:p>
      <w:pPr>
        <w:pStyle w:val="ListParagraph"/>
        <w:numPr>
          <w:ilvl w:val="0"/>
          <w:numId w:val="2"/>
        </w:numPr>
        <w:spacing w:after="60" w:line="264"/>
      </w:pPr>
      <w:r>
        <w:rPr>
          <w:rFonts w:ascii="Calibri" w:cs="Calibri" w:eastAsia="Calibri" w:hAnsi="Calibri"/>
        </w:rPr>
        <w:t xml:space="preserve">Continuous WAL archiving plus daily full backups (point-in-time recovery to any moment in the last 35 days).</w:t>
      </w:r>
    </w:p>
    <w:p>
      <w:pPr>
        <w:pStyle w:val="ListParagraph"/>
        <w:numPr>
          <w:ilvl w:val="0"/>
          <w:numId w:val="2"/>
        </w:numPr>
        <w:spacing w:after="60" w:line="264"/>
      </w:pPr>
      <w:r>
        <w:rPr>
          <w:rFonts w:ascii="Calibri" w:cs="Calibri" w:eastAsia="Calibri" w:hAnsi="Calibri"/>
        </w:rPr>
        <w:t xml:space="preserve">Encrypted backups stored at a second site; monthly backups kept 12 months.</w:t>
      </w:r>
    </w:p>
    <w:p>
      <w:pPr>
        <w:pStyle w:val="ListParagraph"/>
        <w:numPr>
          <w:ilvl w:val="0"/>
          <w:numId w:val="2"/>
        </w:numPr>
        <w:spacing w:after="60" w:line="264"/>
      </w:pPr>
      <w:r>
        <w:rPr>
          <w:rFonts w:ascii="Calibri" w:cs="Calibri" w:eastAsia="Calibri" w:hAnsi="Calibri"/>
        </w:rPr>
        <w:t xml:space="preserve">Quarterly restore tests with documented results; RPO 15 minutes and RTO 4 hours (see Document 03, NFR-AVL).</w:t>
      </w:r>
    </w:p>
    <w:p>
      <w:pPr>
        <w:pStyle w:val="Heading1"/>
      </w:pPr>
      <w:r>
        <w:rPr>
          <w:rFonts w:ascii="Calibri" w:cs="Calibri" w:eastAsia="Calibri" w:hAnsi="Calibri"/>
        </w:rPr>
        <w:t xml:space="preserve">11. Data Migration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2166"/>
        <w:gridCol w:w="6319"/>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t>
            </w:r>
          </w:p>
        </w:tc>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Step</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Inventory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Identify legacy sources (spreadsheets, old systems) per data domain and owner.</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Mapping</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 legacy fields to CIMS tables using migration templates (Excel) per entity.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Cleansing</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Fix duplicates, missing registration numbers, name inconsistencies and invalid codes, with validation reports.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Trial loads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Load into a staging tenant; automated validation and reconciliation reports (counts, balances, GPA recomputation).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Sign-off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owners sign off trial results.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Final load</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Freeze legacy updates, final load, reconcile, go live.</w:t>
            </w:r>
          </w:p>
        </w:tc>
      </w:tr>
    </w:tbl>
    <w:p>
      <w:pPr>
        <w:spacing w:after="120"/>
      </w:pPr>
    </w:p>
    <w:p>
      <w:pPr>
        <w:spacing w:after="120" w:line="276"/>
        <w:jc w:val="both"/>
      </w:pPr>
      <w:r>
        <w:rPr>
          <w:rFonts w:ascii="Calibri" w:cs="Calibri" w:eastAsia="Calibri" w:hAnsi="Calibri"/>
        </w:rPr>
        <w:t xml:space="preserve">Minimum migration scope: programmes and curricula, current students and status, historical results needed for GPA and transcripts of continuing students, outstanding balances, hostel inventory.</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05: Database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8a6aa7956770363d890be454e4832fd2787ee7bb.png"/><Relationship Id="rId12" Type="http://schemas.openxmlformats.org/officeDocument/2006/relationships/image" Target="media/61fc2b5a5426968e7183472a2d01dc1aa56009e2.png"/><Relationship Id="rId13" Type="http://schemas.openxmlformats.org/officeDocument/2006/relationships/image" Target="media/055713691916e930ec6a007733f7b79ee0086c9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05: Database Design</dc:title>
  <dc:creator>Msingi Technologies Ltd</dc:creator>
  <cp:lastModifiedBy>Un-named</cp:lastModifiedBy>
  <cp:revision>1</cp:revision>
  <dcterms:created xsi:type="dcterms:W3CDTF">2026-10-06T09:59:03.426Z</dcterms:created>
  <dcterms:modified xsi:type="dcterms:W3CDTF">2026-10-06T09:59:03.426Z</dcterms:modified>
</cp:coreProperties>
</file>

<file path=docProps/custom.xml><?xml version="1.0" encoding="utf-8"?>
<Properties xmlns="http://schemas.openxmlformats.org/officeDocument/2006/custom-properties" xmlns:vt="http://schemas.openxmlformats.org/officeDocument/2006/docPropsVTypes"/>
</file>