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7326"/>
      </w:tblGrid>
      <w:tr>
        <w:tc>
          <w:tcPr>
            <w:tcW w:type="dxa" w:w="1700"/>
            <w:tcBorders>
              <w:top w:val="none" w:color="FFFFFF" w:sz="0"/>
              <w:left w:val="none" w:color="FFFFFF" w:sz="0"/>
              <w:bottom w:val="none" w:color="FFFFFF" w:sz="0"/>
              <w:right w:val="none" w:color="FFFFFF" w:sz="0"/>
            </w:tcBorders>
            <w:vAlign w:val="center"/>
          </w:tcPr>
          <w:p>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7326"/>
            <w:tcBorders>
              <w:top w:val="none" w:color="FFFFFF" w:sz="0"/>
              <w:left w:val="none" w:color="FFFFFF" w:sz="0"/>
              <w:bottom w:val="none" w:color="FFFFFF" w:sz="0"/>
              <w:right w:val="none" w:color="FFFFFF" w:sz="0"/>
            </w:tcBorders>
            <w:vAlign w:val="center"/>
          </w:tcPr>
          <w:p>
            <w:pPr>
              <w:spacing w:after="20"/>
            </w:pPr>
            <w:r>
              <w:rPr>
                <w:rFonts w:ascii="Calibri" w:cs="Calibri" w:eastAsia="Calibri" w:hAnsi="Calibri"/>
                <w:b/>
                <w:bCs/>
                <w:color w:val="0F1B2D"/>
                <w:spacing w:val="30"/>
                <w:sz w:val="34"/>
                <w:szCs w:val="34"/>
              </w:rPr>
              <w:t xml:space="preserve">MSINGI TECHNOLOGIES LTD</w:t>
            </w:r>
          </w:p>
          <w:p>
            <w:r>
              <w:rPr>
                <w:rFonts w:ascii="Calibri" w:cs="Calibri" w:eastAsia="Calibri" w:hAnsi="Calibri"/>
                <w:b/>
                <w:bCs/>
                <w:color w:val="12715B"/>
                <w:spacing w:val="20"/>
                <w:sz w:val="20"/>
                <w:szCs w:val="20"/>
              </w:rPr>
              <w:t xml:space="preserve">Software  •  IT Systems</w:t>
            </w:r>
          </w:p>
        </w:tc>
      </w:tr>
    </w:tbl>
    <w:p>
      <w:pPr>
        <w:pBdr>
          <w:bottom w:val="single" w:color="E3A72F" w:sz="12" w:space="1"/>
        </w:pBdr>
        <w:spacing w:after="160" w:before="120"/>
      </w:pPr>
    </w:p>
    <w:p>
      <w:pPr>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60" w:before="240"/>
      </w:pPr>
      <w:r>
        <w:rPr>
          <w:rFonts w:ascii="Calibri" w:cs="Calibri" w:eastAsia="Calibri" w:hAnsi="Calibri"/>
          <w:b/>
          <w:bCs/>
          <w:color w:val="1F3864"/>
          <w:sz w:val="44"/>
          <w:szCs w:val="44"/>
        </w:rPr>
        <w:t xml:space="preserve">College/Institution Management System (CIMS)</w:t>
      </w:r>
    </w:p>
    <w:p>
      <w:pPr>
        <w:spacing w:after="60"/>
      </w:pPr>
      <w:r>
        <w:rPr>
          <w:rFonts w:ascii="Calibri" w:cs="Calibri" w:eastAsia="Calibri" w:hAnsi="Calibri"/>
          <w:i/>
          <w:iCs/>
          <w:color w:val="0E7C7B"/>
          <w:sz w:val="24"/>
          <w:szCs w:val="24"/>
        </w:rPr>
        <w:t xml:space="preserve">One platform from application to graduation for NACTVET-registered institutions</w:t>
      </w:r>
    </w:p>
    <w:p>
      <w:pPr>
        <w:pBdr>
          <w:bottom w:val="single" w:color="0E7C7B" w:sz="8" w:space="4"/>
        </w:pBdr>
        <w:spacing w:after="60" w:before="240"/>
      </w:pPr>
      <w:r>
        <w:rPr>
          <w:rFonts w:ascii="Calibri" w:cs="Calibri" w:eastAsia="Calibri" w:hAnsi="Calibri"/>
          <w:b/>
          <w:bCs/>
          <w:color w:val="1F3864"/>
          <w:sz w:val="34"/>
          <w:szCs w:val="34"/>
        </w:rPr>
        <w:t xml:space="preserve">Document 05: Database Design</w:t>
      </w:r>
    </w:p>
    <w:p>
      <w:pPr>
        <w:spacing w:after="300"/>
      </w:pPr>
      <w:r>
        <w:rPr>
          <w:rFonts w:ascii="Calibri" w:cs="Calibri" w:eastAsia="Calibri" w:hAnsi="Calibri"/>
          <w:color w:val="595959"/>
          <w:sz w:val="22"/>
          <w:szCs w:val="22"/>
        </w:rPr>
        <w:t xml:space="preserve">Logical data model, table catalogue, data dictionary, constraints, multi-tenancy, performance and data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Document 05: Database Design</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 Status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Version 3.4 — updated to the system as built after the October 2026 completion batches, for stakeholder review</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For</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Institutions registered by NACTVET to deliver NVA and NTA programmes, their governing boards and management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System Scope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Online Admission, Student Registry, Academic Structure, Teaching &amp; Attendance, Assessment &amp; Examination (NTA and NVA), Finance &amp; Fees (GePG), Hostel, Industrial Practical Training, Clearance &amp; Graduation, Student Portal, Reports and Integrations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By</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Msingi Technologies Ltd</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Date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October 2026</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Classification</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Confidential — For Stakeholder Review</w:t>
            </w:r>
          </w:p>
        </w:tc>
      </w:tr>
    </w:tbl>
    <w:p>
      <w:r>
        <w:br w:type="page"/>
      </w:r>
    </w:p>
    <w:p>
      <w:pPr>
        <w:pStyle w:val="Heading1"/>
      </w:pPr>
      <w:r>
        <w:rPr>
          <w:rFonts w:ascii="Calibri" w:cs="Calibri" w:eastAsia="Calibri" w:hAnsi="Calibri"/>
        </w:rPr>
        <w:t xml:space="preserve">Document Control</w:t>
      </w:r>
    </w:p>
    <w:p>
      <w:pPr>
        <w:spacing w:after="300"/>
      </w:pPr>
      <w:r>
        <w:rPr>
          <w:i/>
          <w:rFonts w:ascii="Calibri" w:cs="Calibri" w:eastAsia="Calibri" w:hAnsi="Calibri"/>
          <w:color w:val="595959"/>
          <w:sz w:val="22"/>
          <w:szCs w:val="22"/>
        </w:rPr>
        <w:t xml:space="preserve">This section records the versions of this Database Design, who prepared each one and what changed, so that readers know they are working from the current approved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624"/>
        <w:gridCol w:w="1985"/>
        <w:gridCol w:w="4334"/>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Version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Prepared By</w:t>
            </w:r>
          </w:p>
        </w:tc>
        <w:tc>
          <w:tcPr>
            <w:tcW w:type="dxa" w:w="43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Description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Team</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Initial planning version (generic institution).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Re-baselined for NACTVET-registered NVA/NTA institutions, each with its own online admission system; content expanded and aligned across the document suite.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Updated to the system as built (development build, October 2026): what is built, what is partly built and what remains, with corrected technology, data model and plan. The version 2.0 requirements stay the baseline.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3.1</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As-built schema (section 12) regenerated from the live database after the completion batches: migrations V39 to V49, 37 new tables (campuses and transfers; instalments, penalties and discounts; email; two-step sign-in, API clients and personal-data requests; data import and document uploads; configurable approval stages; alumni and tracer surveys; government adapters, deployment and load tests; the staff back-office in Kiswahili), new integrity rules and status values, and the notes on retention and encryption.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3.2</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Preamble added to every section; as-built schema brought up to migration V50 (job_locks table for scheduled jobs).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3.3</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As-built schema brought up to migration V51 after Batch 10: late-registration fee, application-fee reminders, waivers proposed when a status change takes effect, hostel bed changes with the fee difference, refunds of fees paid (hostel check-out and cancellation), and the entry-rule test tool. Abbreviations and glossary table added (section 1.2).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3.4</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As-built schema brought up to migration V52 after Batch 11: timetabling. Teaching venues, the weekly class timetable with clash checks, the examination timetable with venues and invigilators, publishing to students (with SMS), and personal timetables for lecturers and students.</w:t>
            </w:r>
          </w:p>
        </w:tc>
      </w:tr>
    </w:tbl>
    <w:p>
      <w:pPr>
        <w:pStyle w:val="Heading2"/>
        <w:spacing w:before="200"/>
      </w:pPr>
      <w:r>
        <w:rPr>
          <w:rFonts w:ascii="Calibri" w:cs="Calibri" w:eastAsia="Calibri" w:hAnsi="Calibri"/>
        </w:rPr>
        <w:t xml:space="preserve">Review and Approval</w:t>
      </w:r>
    </w:p>
    <w:p>
      <w:pPr>
        <w:spacing w:after="300"/>
      </w:pPr>
      <w:r>
        <w:rPr>
          <w:i/>
          <w:rFonts w:ascii="Calibri" w:cs="Calibri" w:eastAsia="Calibri" w:hAnsi="Calibri"/>
          <w:color w:val="595959"/>
          <w:sz w:val="22"/>
          <w:szCs w:val="22"/>
        </w:rPr>
        <w:t xml:space="preserve">The people listed below review this Database Design and confirm, by signing, that it is accepted as the basis for the work that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2707"/>
        <w:gridCol w:w="1985"/>
        <w:gridCol w:w="1988"/>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Role</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Name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Signature</w:t>
            </w:r>
          </w:p>
        </w:tc>
        <w:tc>
          <w:tcPr>
            <w:tcW w:type="dxa" w:w="19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Managing Director, Msingi Technologies Ltd</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Manager, Msingi Technologies Ltd</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Sponsor (Institution)</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Principal / Head of Institution</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bl>
    <w:p>
      <w:pPr>
        <w:pStyle w:val="Heading2"/>
        <w:spacing w:before="200"/>
      </w:pPr>
      <w:r>
        <w:rPr>
          <w:rFonts w:ascii="Calibri" w:cs="Calibri" w:eastAsia="Calibri" w:hAnsi="Calibri"/>
        </w:rPr>
        <w:t xml:space="preserve">Related Documents</w:t>
      </w:r>
    </w:p>
    <w:p>
      <w:pPr>
        <w:spacing w:after="300"/>
      </w:pPr>
      <w:r>
        <w:rPr>
          <w:i/>
          <w:rFonts w:ascii="Calibri" w:cs="Calibri" w:eastAsia="Calibri" w:hAnsi="Calibri"/>
          <w:color w:val="595959"/>
          <w:sz w:val="22"/>
          <w:szCs w:val="22"/>
        </w:rPr>
        <w:t xml:space="preserve">CIMS is described in a set of eight documents, each written for a different purpose and audience. This table shows where each topic is covered, so a reader can go straight to the document that answers their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3068"/>
        <w:gridCol w:w="5236"/>
      </w:tblGrid>
      <w:tr>
        <w:trPr>
          <w:tblHeader/>
        </w:trPr>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No.</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Document</w:t>
            </w:r>
          </w:p>
        </w:tc>
        <w:tc>
          <w:tcPr>
            <w:tcW w:type="dxa" w:w="523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Purpose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01</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Concept Note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Why the system is needed, the vision, value to stakeholders and the delivery model.</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02</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Requirements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Stakeholders, business requirements, business rules and success measures.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03</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Requirements Specification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Functional and non-functional requirements, roles, use cases and traceability.</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04</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Process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End-to-end institutional workflows with actors, controls and service levels.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05</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Database Design (this document)</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model, table catalogue, constraints, multi-tenancy and data governance.</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06</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Architecture</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Technology stack, components, security, integrations, deployment and operations.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07</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Development Plan and Cost Estimate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plan, team, effort-based budget, pricing model and risks.</w:t>
            </w:r>
          </w:p>
        </w:tc>
      </w:tr>
    </w:tbl>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20"/>
            </w:tabs>
            <w:spacing w:before="120" w:after="20"/>
            <w:ind w:left="0"/>
          </w:pPr>
          <w:hyperlink w:anchor="_TocV11_1" w:history="1">
            <w:r>
              <w:rPr>
                <w:rFonts w:ascii="Calibri" w:cs="Calibri" w:eastAsia="Calibri" w:hAnsi="Calibri"/>
                <w:b/>
                <w:bCs/>
                <w:color w:val="1F3864"/>
                <w:sz w:val="21"/>
                <w:szCs w:val="21"/>
              </w:rPr>
              <w:t xml:space="preserve">1. Introduction</w:t>
            </w:r>
            <w:r>
              <w:rPr>
                <w:rFonts w:ascii="Calibri" w:cs="Calibri" w:eastAsia="Calibri" w:hAnsi="Calibri"/>
                <w:b/>
                <w:bCs/>
                <w:color w:val="1F3864"/>
                <w:sz w:val="21"/>
                <w:szCs w:val="21"/>
              </w:rPr>
              <w:tab/>
              <w:t>5</w:t>
            </w:r>
          </w:hyperlink>
        </w:p>
        <w:p>
          <w:pPr>
            <w:tabs>
              <w:tab w:val="right" w:leader="dot" w:pos="9020"/>
            </w:tabs>
            <w:spacing w:before="20" w:after="20"/>
            <w:ind w:left="360"/>
          </w:pPr>
          <w:hyperlink w:anchor="_TocV11_2" w:history="1">
            <w:r>
              <w:rPr>
                <w:rFonts w:ascii="Calibri" w:cs="Calibri" w:eastAsia="Calibri" w:hAnsi="Calibri"/>
                <w:sz w:val="20"/>
                <w:szCs w:val="20"/>
              </w:rPr>
              <w:t xml:space="preserve">1.1 Design principles</w:t>
            </w:r>
            <w:r>
              <w:rPr>
                <w:rFonts w:ascii="Calibri" w:cs="Calibri" w:eastAsia="Calibri" w:hAnsi="Calibri"/>
                <w:sz w:val="20"/>
                <w:szCs w:val="20"/>
              </w:rPr>
              <w:tab/>
              <w:t>5</w:t>
            </w:r>
          </w:hyperlink>
        </w:p>
        <w:p>
          <w:pPr>
            <w:tabs>
              <w:tab w:val="right" w:leader="dot" w:pos="9020"/>
            </w:tabs>
            <w:spacing w:before="20" w:after="20"/>
            <w:ind w:left="360"/>
          </w:pPr>
          <w:hyperlink w:anchor="_TocV11_28" w:history="1">
            <w:r>
              <w:rPr>
                <w:rFonts w:ascii="Calibri" w:cs="Calibri" w:eastAsia="Calibri" w:hAnsi="Calibri"/>
                <w:sz w:val="20"/>
                <w:szCs w:val="20"/>
              </w:rPr>
              <w:t xml:space="preserve">1.2 Abbreviations and glossary</w:t>
            </w:r>
            <w:r>
              <w:rPr>
                <w:rFonts w:ascii="Calibri" w:cs="Calibri" w:eastAsia="Calibri" w:hAnsi="Calibri"/>
                <w:sz w:val="20"/>
                <w:szCs w:val="20"/>
              </w:rPr>
              <w:tab/>
              <w:t>5</w:t>
            </w:r>
          </w:hyperlink>
        </w:p>
        <w:p>
          <w:pPr>
            <w:tabs>
              <w:tab w:val="right" w:leader="dot" w:pos="9020"/>
            </w:tabs>
            <w:spacing w:before="120" w:after="20"/>
            <w:ind w:left="0"/>
          </w:pPr>
          <w:hyperlink w:anchor="_TocV11_3" w:history="1">
            <w:r>
              <w:rPr>
                <w:rFonts w:ascii="Calibri" w:cs="Calibri" w:eastAsia="Calibri" w:hAnsi="Calibri"/>
                <w:b/>
                <w:bCs/>
                <w:color w:val="1F3864"/>
                <w:sz w:val="21"/>
                <w:szCs w:val="21"/>
              </w:rPr>
              <w:t xml:space="preserve">2. Conventions</w:t>
            </w:r>
            <w:r>
              <w:rPr>
                <w:rFonts w:ascii="Calibri" w:cs="Calibri" w:eastAsia="Calibri" w:hAnsi="Calibri"/>
                <w:b/>
                <w:bCs/>
                <w:color w:val="1F3864"/>
                <w:sz w:val="21"/>
                <w:szCs w:val="21"/>
              </w:rPr>
              <w:tab/>
              <w:t>7</w:t>
            </w:r>
          </w:hyperlink>
        </w:p>
        <w:p>
          <w:pPr>
            <w:tabs>
              <w:tab w:val="right" w:leader="dot" w:pos="9020"/>
            </w:tabs>
            <w:spacing w:before="120" w:after="20"/>
            <w:ind w:left="0"/>
          </w:pPr>
          <w:hyperlink w:anchor="_TocV11_4" w:history="1">
            <w:r>
              <w:rPr>
                <w:rFonts w:ascii="Calibri" w:cs="Calibri" w:eastAsia="Calibri" w:hAnsi="Calibri"/>
                <w:b/>
                <w:bCs/>
                <w:color w:val="1F3864"/>
                <w:sz w:val="21"/>
                <w:szCs w:val="21"/>
              </w:rPr>
              <w:t xml:space="preserve">3. Multi-Tenancy Model</w:t>
            </w:r>
            <w:r>
              <w:rPr>
                <w:rFonts w:ascii="Calibri" w:cs="Calibri" w:eastAsia="Calibri" w:hAnsi="Calibri"/>
                <w:b/>
                <w:bCs/>
                <w:color w:val="1F3864"/>
                <w:sz w:val="21"/>
                <w:szCs w:val="21"/>
              </w:rPr>
              <w:tab/>
              <w:t>8</w:t>
            </w:r>
          </w:hyperlink>
        </w:p>
        <w:p>
          <w:pPr>
            <w:tabs>
              <w:tab w:val="right" w:leader="dot" w:pos="9020"/>
            </w:tabs>
            <w:spacing w:before="120" w:after="20"/>
            <w:ind w:left="0"/>
          </w:pPr>
          <w:hyperlink w:anchor="_TocV11_5" w:history="1">
            <w:r>
              <w:rPr>
                <w:rFonts w:ascii="Calibri" w:cs="Calibri" w:eastAsia="Calibri" w:hAnsi="Calibri"/>
                <w:b/>
                <w:bCs/>
                <w:color w:val="1F3864"/>
                <w:sz w:val="21"/>
                <w:szCs w:val="21"/>
              </w:rPr>
              <w:t xml:space="preserve">4. Domain Models</w:t>
            </w:r>
            <w:r>
              <w:rPr>
                <w:rFonts w:ascii="Calibri" w:cs="Calibri" w:eastAsia="Calibri" w:hAnsi="Calibri"/>
                <w:b/>
                <w:bCs/>
                <w:color w:val="1F3864"/>
                <w:sz w:val="21"/>
                <w:szCs w:val="21"/>
              </w:rPr>
              <w:tab/>
              <w:t>9</w:t>
            </w:r>
          </w:hyperlink>
        </w:p>
        <w:p>
          <w:pPr>
            <w:tabs>
              <w:tab w:val="right" w:leader="dot" w:pos="9020"/>
            </w:tabs>
            <w:spacing w:before="20" w:after="20"/>
            <w:ind w:left="360"/>
          </w:pPr>
          <w:hyperlink w:anchor="_TocV11_6" w:history="1">
            <w:r>
              <w:rPr>
                <w:rFonts w:ascii="Calibri" w:cs="Calibri" w:eastAsia="Calibri" w:hAnsi="Calibri"/>
                <w:sz w:val="20"/>
                <w:szCs w:val="20"/>
              </w:rPr>
              <w:t xml:space="preserve">4.1 Admissions and registry</w:t>
            </w:r>
            <w:r>
              <w:rPr>
                <w:rFonts w:ascii="Calibri" w:cs="Calibri" w:eastAsia="Calibri" w:hAnsi="Calibri"/>
                <w:sz w:val="20"/>
                <w:szCs w:val="20"/>
              </w:rPr>
              <w:tab/>
              <w:t>9</w:t>
            </w:r>
          </w:hyperlink>
        </w:p>
        <w:p>
          <w:pPr>
            <w:tabs>
              <w:tab w:val="right" w:leader="dot" w:pos="9020"/>
            </w:tabs>
            <w:spacing w:before="20" w:after="20"/>
            <w:ind w:left="360"/>
          </w:pPr>
          <w:hyperlink w:anchor="_TocV11_7" w:history="1">
            <w:r>
              <w:rPr>
                <w:rFonts w:ascii="Calibri" w:cs="Calibri" w:eastAsia="Calibri" w:hAnsi="Calibri"/>
                <w:sz w:val="20"/>
                <w:szCs w:val="20"/>
              </w:rPr>
              <w:t xml:space="preserve">4.2 Academic structure, teaching and examinations</w:t>
            </w:r>
            <w:r>
              <w:rPr>
                <w:rFonts w:ascii="Calibri" w:cs="Calibri" w:eastAsia="Calibri" w:hAnsi="Calibri"/>
                <w:sz w:val="20"/>
                <w:szCs w:val="20"/>
              </w:rPr>
              <w:tab/>
              <w:t>9</w:t>
            </w:r>
          </w:hyperlink>
        </w:p>
        <w:p>
          <w:pPr>
            <w:tabs>
              <w:tab w:val="right" w:leader="dot" w:pos="9020"/>
            </w:tabs>
            <w:spacing w:before="20" w:after="20"/>
            <w:ind w:left="360"/>
          </w:pPr>
          <w:hyperlink w:anchor="_TocV11_8" w:history="1">
            <w:r>
              <w:rPr>
                <w:rFonts w:ascii="Calibri" w:cs="Calibri" w:eastAsia="Calibri" w:hAnsi="Calibri"/>
                <w:sz w:val="20"/>
                <w:szCs w:val="20"/>
              </w:rPr>
              <w:t xml:space="preserve">4.3 Finance and hostel</w:t>
            </w:r>
            <w:r>
              <w:rPr>
                <w:rFonts w:ascii="Calibri" w:cs="Calibri" w:eastAsia="Calibri" w:hAnsi="Calibri"/>
                <w:sz w:val="20"/>
                <w:szCs w:val="20"/>
              </w:rPr>
              <w:tab/>
              <w:t>10</w:t>
            </w:r>
          </w:hyperlink>
        </w:p>
        <w:p>
          <w:pPr>
            <w:tabs>
              <w:tab w:val="right" w:leader="dot" w:pos="9020"/>
            </w:tabs>
            <w:spacing w:before="120" w:after="20"/>
            <w:ind w:left="0"/>
          </w:pPr>
          <w:hyperlink w:anchor="_TocV11_9" w:history="1">
            <w:r>
              <w:rPr>
                <w:rFonts w:ascii="Calibri" w:cs="Calibri" w:eastAsia="Calibri" w:hAnsi="Calibri"/>
                <w:b/>
                <w:bCs/>
                <w:color w:val="1F3864"/>
                <w:sz w:val="21"/>
                <w:szCs w:val="21"/>
              </w:rPr>
              <w:t xml:space="preserve">5. Table Catalogue</w:t>
            </w:r>
            <w:r>
              <w:rPr>
                <w:rFonts w:ascii="Calibri" w:cs="Calibri" w:eastAsia="Calibri" w:hAnsi="Calibri"/>
                <w:b/>
                <w:bCs/>
                <w:color w:val="1F3864"/>
                <w:sz w:val="21"/>
                <w:szCs w:val="21"/>
              </w:rPr>
              <w:tab/>
              <w:t>11</w:t>
            </w:r>
          </w:hyperlink>
        </w:p>
        <w:p>
          <w:pPr>
            <w:tabs>
              <w:tab w:val="right" w:leader="dot" w:pos="9020"/>
            </w:tabs>
            <w:spacing w:before="120" w:after="20"/>
            <w:ind w:left="0"/>
          </w:pPr>
          <w:hyperlink w:anchor="_TocV11_10" w:history="1">
            <w:r>
              <w:rPr>
                <w:rFonts w:ascii="Calibri" w:cs="Calibri" w:eastAsia="Calibri" w:hAnsi="Calibri"/>
                <w:b/>
                <w:bCs/>
                <w:color w:val="1F3864"/>
                <w:sz w:val="21"/>
                <w:szCs w:val="21"/>
              </w:rPr>
              <w:t xml:space="preserve">6. Data Dictionary — Core Tables</w:t>
            </w:r>
            <w:r>
              <w:rPr>
                <w:rFonts w:ascii="Calibri" w:cs="Calibri" w:eastAsia="Calibri" w:hAnsi="Calibri"/>
                <w:b/>
                <w:bCs/>
                <w:color w:val="1F3864"/>
                <w:sz w:val="21"/>
                <w:szCs w:val="21"/>
              </w:rPr>
              <w:tab/>
              <w:t>15</w:t>
            </w:r>
          </w:hyperlink>
        </w:p>
        <w:p>
          <w:pPr>
            <w:tabs>
              <w:tab w:val="right" w:leader="dot" w:pos="9020"/>
            </w:tabs>
            <w:spacing w:before="120" w:after="20"/>
            <w:ind w:left="0"/>
          </w:pPr>
          <w:hyperlink w:anchor="_TocV11_11" w:history="1">
            <w:r>
              <w:rPr>
                <w:rFonts w:ascii="Calibri" w:cs="Calibri" w:eastAsia="Calibri" w:hAnsi="Calibri"/>
                <w:b/>
                <w:bCs/>
                <w:color w:val="1F3864"/>
                <w:sz w:val="21"/>
                <w:szCs w:val="21"/>
              </w:rPr>
              <w:t xml:space="preserve">7. Status Lifecycles</w:t>
            </w:r>
            <w:r>
              <w:rPr>
                <w:rFonts w:ascii="Calibri" w:cs="Calibri" w:eastAsia="Calibri" w:hAnsi="Calibri"/>
                <w:b/>
                <w:bCs/>
                <w:color w:val="1F3864"/>
                <w:sz w:val="21"/>
                <w:szCs w:val="21"/>
              </w:rPr>
              <w:tab/>
              <w:t>18</w:t>
            </w:r>
          </w:hyperlink>
        </w:p>
        <w:p>
          <w:pPr>
            <w:tabs>
              <w:tab w:val="right" w:leader="dot" w:pos="9020"/>
            </w:tabs>
            <w:spacing w:before="120" w:after="20"/>
            <w:ind w:left="0"/>
          </w:pPr>
          <w:hyperlink w:anchor="_TocV11_12" w:history="1">
            <w:r>
              <w:rPr>
                <w:rFonts w:ascii="Calibri" w:cs="Calibri" w:eastAsia="Calibri" w:hAnsi="Calibri"/>
                <w:b/>
                <w:bCs/>
                <w:color w:val="1F3864"/>
                <w:sz w:val="21"/>
                <w:szCs w:val="21"/>
              </w:rPr>
              <w:t xml:space="preserve">8. Integrity Rules Enforced in the Database</w:t>
            </w:r>
            <w:r>
              <w:rPr>
                <w:rFonts w:ascii="Calibri" w:cs="Calibri" w:eastAsia="Calibri" w:hAnsi="Calibri"/>
                <w:b/>
                <w:bCs/>
                <w:color w:val="1F3864"/>
                <w:sz w:val="21"/>
                <w:szCs w:val="21"/>
              </w:rPr>
              <w:tab/>
              <w:t>18</w:t>
            </w:r>
          </w:hyperlink>
        </w:p>
        <w:p>
          <w:pPr>
            <w:tabs>
              <w:tab w:val="right" w:leader="dot" w:pos="9020"/>
            </w:tabs>
            <w:spacing w:before="120" w:after="20"/>
            <w:ind w:left="0"/>
          </w:pPr>
          <w:hyperlink w:anchor="_TocV11_13" w:history="1">
            <w:r>
              <w:rPr>
                <w:rFonts w:ascii="Calibri" w:cs="Calibri" w:eastAsia="Calibri" w:hAnsi="Calibri"/>
                <w:b/>
                <w:bCs/>
                <w:color w:val="1F3864"/>
                <w:sz w:val="21"/>
                <w:szCs w:val="21"/>
              </w:rPr>
              <w:t xml:space="preserve">9. Performance and Scalability</w:t>
            </w:r>
            <w:r>
              <w:rPr>
                <w:rFonts w:ascii="Calibri" w:cs="Calibri" w:eastAsia="Calibri" w:hAnsi="Calibri"/>
                <w:b/>
                <w:bCs/>
                <w:color w:val="1F3864"/>
                <w:sz w:val="21"/>
                <w:szCs w:val="21"/>
              </w:rPr>
              <w:tab/>
              <w:t>19</w:t>
            </w:r>
          </w:hyperlink>
        </w:p>
        <w:p>
          <w:pPr>
            <w:tabs>
              <w:tab w:val="right" w:leader="dot" w:pos="9020"/>
            </w:tabs>
            <w:spacing w:before="20" w:after="20"/>
            <w:ind w:left="360"/>
          </w:pPr>
          <w:hyperlink w:anchor="_TocV11_14" w:history="1">
            <w:r>
              <w:rPr>
                <w:rFonts w:ascii="Calibri" w:cs="Calibri" w:eastAsia="Calibri" w:hAnsi="Calibri"/>
                <w:sz w:val="20"/>
                <w:szCs w:val="20"/>
              </w:rPr>
              <w:t xml:space="preserve">9.1 Indexing strategy</w:t>
            </w:r>
            <w:r>
              <w:rPr>
                <w:rFonts w:ascii="Calibri" w:cs="Calibri" w:eastAsia="Calibri" w:hAnsi="Calibri"/>
                <w:sz w:val="20"/>
                <w:szCs w:val="20"/>
              </w:rPr>
              <w:tab/>
              <w:t>19</w:t>
            </w:r>
          </w:hyperlink>
        </w:p>
        <w:p>
          <w:pPr>
            <w:tabs>
              <w:tab w:val="right" w:leader="dot" w:pos="9020"/>
            </w:tabs>
            <w:spacing w:before="20" w:after="20"/>
            <w:ind w:left="360"/>
          </w:pPr>
          <w:hyperlink w:anchor="_TocV11_15" w:history="1">
            <w:r>
              <w:rPr>
                <w:rFonts w:ascii="Calibri" w:cs="Calibri" w:eastAsia="Calibri" w:hAnsi="Calibri"/>
                <w:sz w:val="20"/>
                <w:szCs w:val="20"/>
              </w:rPr>
              <w:t xml:space="preserve">9.2 Volume estimates</w:t>
            </w:r>
            <w:r>
              <w:rPr>
                <w:rFonts w:ascii="Calibri" w:cs="Calibri" w:eastAsia="Calibri" w:hAnsi="Calibri"/>
                <w:sz w:val="20"/>
                <w:szCs w:val="20"/>
              </w:rPr>
              <w:tab/>
              <w:t>19</w:t>
            </w:r>
          </w:hyperlink>
        </w:p>
        <w:p>
          <w:pPr>
            <w:tabs>
              <w:tab w:val="right" w:leader="dot" w:pos="9020"/>
            </w:tabs>
            <w:spacing w:before="120" w:after="20"/>
            <w:ind w:left="0"/>
          </w:pPr>
          <w:hyperlink w:anchor="_TocV11_16" w:history="1">
            <w:r>
              <w:rPr>
                <w:rFonts w:ascii="Calibri" w:cs="Calibri" w:eastAsia="Calibri" w:hAnsi="Calibri"/>
                <w:b/>
                <w:bCs/>
                <w:color w:val="1F3864"/>
                <w:sz w:val="21"/>
                <w:szCs w:val="21"/>
              </w:rPr>
              <w:t xml:space="preserve">10. Data Governance and Protection</w:t>
            </w:r>
            <w:r>
              <w:rPr>
                <w:rFonts w:ascii="Calibri" w:cs="Calibri" w:eastAsia="Calibri" w:hAnsi="Calibri"/>
                <w:b/>
                <w:bCs/>
                <w:color w:val="1F3864"/>
                <w:sz w:val="21"/>
                <w:szCs w:val="21"/>
              </w:rPr>
              <w:tab/>
              <w:t>20</w:t>
            </w:r>
          </w:hyperlink>
        </w:p>
        <w:p>
          <w:pPr>
            <w:tabs>
              <w:tab w:val="right" w:leader="dot" w:pos="9020"/>
            </w:tabs>
            <w:spacing w:before="20" w:after="20"/>
            <w:ind w:left="360"/>
          </w:pPr>
          <w:hyperlink w:anchor="_TocV11_17" w:history="1">
            <w:r>
              <w:rPr>
                <w:rFonts w:ascii="Calibri" w:cs="Calibri" w:eastAsia="Calibri" w:hAnsi="Calibri"/>
                <w:sz w:val="20"/>
                <w:szCs w:val="20"/>
              </w:rPr>
              <w:t xml:space="preserve">10.1 Ownership</w:t>
            </w:r>
            <w:r>
              <w:rPr>
                <w:rFonts w:ascii="Calibri" w:cs="Calibri" w:eastAsia="Calibri" w:hAnsi="Calibri"/>
                <w:sz w:val="20"/>
                <w:szCs w:val="20"/>
              </w:rPr>
              <w:tab/>
              <w:t>20</w:t>
            </w:r>
          </w:hyperlink>
        </w:p>
        <w:p>
          <w:pPr>
            <w:tabs>
              <w:tab w:val="right" w:leader="dot" w:pos="9020"/>
            </w:tabs>
            <w:spacing w:before="20" w:after="20"/>
            <w:ind w:left="360"/>
          </w:pPr>
          <w:hyperlink w:anchor="_TocV11_18" w:history="1">
            <w:r>
              <w:rPr>
                <w:rFonts w:ascii="Calibri" w:cs="Calibri" w:eastAsia="Calibri" w:hAnsi="Calibri"/>
                <w:sz w:val="20"/>
                <w:szCs w:val="20"/>
              </w:rPr>
              <w:t xml:space="preserve">10.2 Personal data protection (PDPA 2022)</w:t>
            </w:r>
            <w:r>
              <w:rPr>
                <w:rFonts w:ascii="Calibri" w:cs="Calibri" w:eastAsia="Calibri" w:hAnsi="Calibri"/>
                <w:sz w:val="20"/>
                <w:szCs w:val="20"/>
              </w:rPr>
              <w:tab/>
              <w:t>20</w:t>
            </w:r>
          </w:hyperlink>
        </w:p>
        <w:p>
          <w:pPr>
            <w:tabs>
              <w:tab w:val="right" w:leader="dot" w:pos="9020"/>
            </w:tabs>
            <w:spacing w:before="20" w:after="20"/>
            <w:ind w:left="360"/>
          </w:pPr>
          <w:hyperlink w:anchor="_TocV11_19" w:history="1">
            <w:r>
              <w:rPr>
                <w:rFonts w:ascii="Calibri" w:cs="Calibri" w:eastAsia="Calibri" w:hAnsi="Calibri"/>
                <w:sz w:val="20"/>
                <w:szCs w:val="20"/>
              </w:rPr>
              <w:t xml:space="preserve">10.3 Retention</w:t>
            </w:r>
            <w:r>
              <w:rPr>
                <w:rFonts w:ascii="Calibri" w:cs="Calibri" w:eastAsia="Calibri" w:hAnsi="Calibri"/>
                <w:sz w:val="20"/>
                <w:szCs w:val="20"/>
              </w:rPr>
              <w:tab/>
              <w:t>21</w:t>
            </w:r>
          </w:hyperlink>
        </w:p>
        <w:p>
          <w:pPr>
            <w:tabs>
              <w:tab w:val="right" w:leader="dot" w:pos="9020"/>
            </w:tabs>
            <w:spacing w:before="20" w:after="20"/>
            <w:ind w:left="360"/>
          </w:pPr>
          <w:hyperlink w:anchor="_TocV11_20" w:history="1">
            <w:r>
              <w:rPr>
                <w:rFonts w:ascii="Calibri" w:cs="Calibri" w:eastAsia="Calibri" w:hAnsi="Calibri"/>
                <w:sz w:val="20"/>
                <w:szCs w:val="20"/>
              </w:rPr>
              <w:t xml:space="preserve">10.4 Backup and recovery</w:t>
            </w:r>
            <w:r>
              <w:rPr>
                <w:rFonts w:ascii="Calibri" w:cs="Calibri" w:eastAsia="Calibri" w:hAnsi="Calibri"/>
                <w:sz w:val="20"/>
                <w:szCs w:val="20"/>
              </w:rPr>
              <w:tab/>
              <w:t>21</w:t>
            </w:r>
          </w:hyperlink>
        </w:p>
        <w:p>
          <w:pPr>
            <w:tabs>
              <w:tab w:val="right" w:leader="dot" w:pos="9020"/>
            </w:tabs>
            <w:spacing w:before="120" w:after="20"/>
            <w:ind w:left="0"/>
          </w:pPr>
          <w:hyperlink w:anchor="_TocV11_21" w:history="1">
            <w:r>
              <w:rPr>
                <w:rFonts w:ascii="Calibri" w:cs="Calibri" w:eastAsia="Calibri" w:hAnsi="Calibri"/>
                <w:b/>
                <w:bCs/>
                <w:color w:val="1F3864"/>
                <w:sz w:val="21"/>
                <w:szCs w:val="21"/>
              </w:rPr>
              <w:t xml:space="preserve">11. Data Migration</w:t>
            </w:r>
            <w:r>
              <w:rPr>
                <w:rFonts w:ascii="Calibri" w:cs="Calibri" w:eastAsia="Calibri" w:hAnsi="Calibri"/>
                <w:b/>
                <w:bCs/>
                <w:color w:val="1F3864"/>
                <w:sz w:val="21"/>
                <w:szCs w:val="21"/>
              </w:rPr>
              <w:tab/>
              <w:t>21</w:t>
            </w:r>
          </w:hyperlink>
        </w:p>
        <w:p>
          <w:pPr>
            <w:tabs>
              <w:tab w:val="right" w:leader="dot" w:pos="9020"/>
            </w:tabs>
            <w:spacing w:before="120" w:after="20"/>
            <w:ind w:left="0"/>
          </w:pPr>
          <w:hyperlink w:anchor="_TocV11_22" w:history="1">
            <w:r>
              <w:rPr>
                <w:rFonts w:ascii="Calibri" w:cs="Calibri" w:eastAsia="Calibri" w:hAnsi="Calibri"/>
                <w:b/>
                <w:bCs/>
                <w:color w:val="1F3864"/>
                <w:sz w:val="21"/>
                <w:szCs w:val="21"/>
              </w:rPr>
              <w:t xml:space="preserve">12. As-Built Schema (October 2026)</w:t>
            </w:r>
            <w:r>
              <w:rPr>
                <w:rFonts w:ascii="Calibri" w:cs="Calibri" w:eastAsia="Calibri" w:hAnsi="Calibri"/>
                <w:b/>
                <w:bCs/>
                <w:color w:val="1F3864"/>
                <w:sz w:val="21"/>
                <w:szCs w:val="21"/>
              </w:rPr>
              <w:tab/>
              <w:t>22</w:t>
            </w:r>
          </w:hyperlink>
        </w:p>
        <w:p>
          <w:pPr>
            <w:tabs>
              <w:tab w:val="right" w:leader="dot" w:pos="9020"/>
            </w:tabs>
            <w:spacing w:before="20" w:after="20"/>
            <w:ind w:left="360"/>
          </w:pPr>
          <w:hyperlink w:anchor="_TocV11_23" w:history="1">
            <w:r>
              <w:rPr>
                <w:rFonts w:ascii="Calibri" w:cs="Calibri" w:eastAsia="Calibri" w:hAnsi="Calibri"/>
                <w:sz w:val="20"/>
                <w:szCs w:val="20"/>
              </w:rPr>
              <w:t xml:space="preserve">12.1 Summary</w:t>
            </w:r>
            <w:r>
              <w:rPr>
                <w:rFonts w:ascii="Calibri" w:cs="Calibri" w:eastAsia="Calibri" w:hAnsi="Calibri"/>
                <w:sz w:val="20"/>
                <w:szCs w:val="20"/>
              </w:rPr>
              <w:tab/>
              <w:t>22</w:t>
            </w:r>
          </w:hyperlink>
        </w:p>
        <w:p>
          <w:pPr>
            <w:tabs>
              <w:tab w:val="right" w:leader="dot" w:pos="9020"/>
            </w:tabs>
            <w:spacing w:before="20" w:after="20"/>
            <w:ind w:left="360"/>
          </w:pPr>
          <w:hyperlink w:anchor="_TocV11_24" w:history="1">
            <w:r>
              <w:rPr>
                <w:rFonts w:ascii="Calibri" w:cs="Calibri" w:eastAsia="Calibri" w:hAnsi="Calibri"/>
                <w:sz w:val="20"/>
                <w:szCs w:val="20"/>
              </w:rPr>
              <w:t xml:space="preserve">12.2 Table catalogue</w:t>
            </w:r>
            <w:r>
              <w:rPr>
                <w:rFonts w:ascii="Calibri" w:cs="Calibri" w:eastAsia="Calibri" w:hAnsi="Calibri"/>
                <w:sz w:val="20"/>
                <w:szCs w:val="20"/>
              </w:rPr>
              <w:tab/>
              <w:t>23</w:t>
            </w:r>
          </w:hyperlink>
        </w:p>
        <w:p>
          <w:pPr>
            <w:tabs>
              <w:tab w:val="right" w:leader="dot" w:pos="9020"/>
            </w:tabs>
            <w:spacing w:before="20" w:after="20"/>
            <w:ind w:left="360"/>
          </w:pPr>
          <w:hyperlink w:anchor="_TocV11_25" w:history="1">
            <w:r>
              <w:rPr>
                <w:rFonts w:ascii="Calibri" w:cs="Calibri" w:eastAsia="Calibri" w:hAnsi="Calibri"/>
                <w:sz w:val="20"/>
                <w:szCs w:val="20"/>
              </w:rPr>
              <w:t xml:space="preserve">12.3 Integrity rules in the database</w:t>
            </w:r>
            <w:r>
              <w:rPr>
                <w:rFonts w:ascii="Calibri" w:cs="Calibri" w:eastAsia="Calibri" w:hAnsi="Calibri"/>
                <w:sz w:val="20"/>
                <w:szCs w:val="20"/>
              </w:rPr>
              <w:tab/>
              <w:t>30</w:t>
            </w:r>
          </w:hyperlink>
        </w:p>
        <w:p>
          <w:pPr>
            <w:tabs>
              <w:tab w:val="right" w:leader="dot" w:pos="9020"/>
            </w:tabs>
            <w:spacing w:before="20" w:after="20"/>
            <w:ind w:left="360"/>
          </w:pPr>
          <w:hyperlink w:anchor="_TocV11_26" w:history="1">
            <w:r>
              <w:rPr>
                <w:rFonts w:ascii="Calibri" w:cs="Calibri" w:eastAsia="Calibri" w:hAnsi="Calibri"/>
                <w:sz w:val="20"/>
                <w:szCs w:val="20"/>
              </w:rPr>
              <w:t xml:space="preserve">12.4 Status values</w:t>
            </w:r>
            <w:r>
              <w:rPr>
                <w:rFonts w:ascii="Calibri" w:cs="Calibri" w:eastAsia="Calibri" w:hAnsi="Calibri"/>
                <w:sz w:val="20"/>
                <w:szCs w:val="20"/>
              </w:rPr>
              <w:tab/>
              <w:t>31</w:t>
            </w:r>
          </w:hyperlink>
        </w:p>
        <w:p>
          <w:pPr>
            <w:tabs>
              <w:tab w:val="right" w:leader="dot" w:pos="9020"/>
            </w:tabs>
            <w:spacing w:before="20" w:after="20"/>
            <w:ind w:left="360"/>
          </w:pPr>
          <w:hyperlink w:anchor="_TocV11_27" w:history="1">
            <w:r>
              <w:rPr>
                <w:rFonts w:ascii="Calibri" w:cs="Calibri" w:eastAsia="Calibri" w:hAnsi="Calibri"/>
                <w:sz w:val="20"/>
                <w:szCs w:val="20"/>
              </w:rPr>
              <w:t xml:space="preserve">12.5 Migration history</w:t>
            </w:r>
            <w:r>
              <w:rPr>
                <w:rFonts w:ascii="Calibri" w:cs="Calibri" w:eastAsia="Calibri" w:hAnsi="Calibri"/>
                <w:sz w:val="20"/>
                <w:szCs w:val="20"/>
              </w:rPr>
              <w:tab/>
              <w:t>32</w:t>
            </w:r>
          </w:hyperlink>
        </w:p>
        <w:p>
          <w:r>
            <w:fldChar w:fldCharType="end"/>
          </w:r>
        </w:p>
      </w:sdtContent>
    </w:sdt>
    <w:p>
      <w:pPr>
        <w:spacing w:before="120"/>
      </w:pPr>
      <w:r>
        <w:rPr>
          <w:rFonts w:ascii="Calibri" w:cs="Calibri" w:eastAsia="Calibri" w:hAnsi="Calibri"/>
          <w:i/>
          <w:iCs/>
          <w:color w:val="595959"/>
          <w:sz w:val="16"/>
          <w:szCs w:val="16"/>
        </w:rPr>
        <w:t xml:space="preserve">If page numbers are not shown, right-click the table and choose Update Field.</w:t>
      </w:r>
    </w:p>
    <w:p>
      <w:r>
        <w:br w:type="page"/>
      </w:r>
    </w:p>
    <w:p>
      <w:pPr>
        <w:pStyle w:val="Heading1"/>
      </w:pPr>
      <w:bookmarkStart w:id="1" w:name="_TocV11_1"/>
      <w:r>
        <w:rPr>
          <w:rFonts w:ascii="Calibri" w:cs="Calibri" w:eastAsia="Calibri" w:hAnsi="Calibri"/>
        </w:rPr>
        <w:t xml:space="preserve">1. Introduction</w:t>
      </w:r>
      <w:bookmarkEnd w:id="1"/>
    </w:p>
    <w:p>
      <w:pPr>
        <w:spacing w:after="300"/>
      </w:pPr>
      <w:r>
        <w:rPr>
          <w:i/>
          <w:rFonts w:ascii="Calibri" w:cs="Calibri" w:eastAsia="Calibri" w:hAnsi="Calibri"/>
          <w:color w:val="595959"/>
          <w:sz w:val="22"/>
          <w:szCs w:val="22"/>
        </w:rPr>
        <w:t xml:space="preserve">This section explains what the data model is, what it must support and the principles behind it. The database is where every institution's records are kept, so its design decides how accurate, secure and fast the system can be.</w:t>
      </w:r>
    </w:p>
    <w:p>
      <w:pPr>
        <w:spacing w:after="120" w:line="276"/>
        <w:jc w:val="both"/>
      </w:pPr>
      <w:r>
        <w:rPr>
          <w:rFonts w:ascii="Calibri" w:cs="Calibri" w:eastAsia="Calibri" w:hAnsi="Calibri"/>
        </w:rPr>
        <w:t xml:space="preserve">This document defines the CIMS data model. It covers every entity needed by the requirements in Document 03 and the processes in Document 04, how tenant (institution) data is isolated, the integrity rules the database itself enforces, and how data is governed, retained and protected. The model is designed for </w:t>
      </w:r>
      <w:r>
        <w:rPr>
          <w:rFonts w:ascii="Calibri" w:cs="Calibri" w:eastAsia="Calibri" w:hAnsi="Calibri"/>
          <w:b/>
          <w:bCs/>
        </w:rPr>
        <w:t xml:space="preserve">PostgreSQL 16</w:t>
      </w:r>
      <w:r>
        <w:rPr>
          <w:rFonts w:ascii="Calibri" w:cs="Calibri" w:eastAsia="Calibri" w:hAnsi="Calibri"/>
        </w:rPr>
        <w:t xml:space="preserve"> with schema changes managed by </w:t>
      </w:r>
      <w:r>
        <w:rPr>
          <w:rFonts w:ascii="Calibri" w:cs="Calibri" w:eastAsia="Calibri" w:hAnsi="Calibri"/>
          <w:b/>
          <w:bCs/>
        </w:rPr>
        <w:t xml:space="preserve">Flyway</w:t>
      </w:r>
      <w:r>
        <w:rPr>
          <w:rFonts w:ascii="Calibri" w:cs="Calibri" w:eastAsia="Calibri" w:hAnsi="Calibri"/>
        </w:rPr>
        <w:t xml:space="preserve"> versioned migrations.</w:t>
      </w:r>
    </w:p>
    <w:p>
      <w:pPr>
        <w:pStyle w:val="Heading2"/>
      </w:pPr>
      <w:bookmarkStart w:id="2" w:name="_TocV11_2"/>
      <w:r>
        <w:rPr>
          <w:rFonts w:ascii="Calibri" w:cs="Calibri" w:eastAsia="Calibri" w:hAnsi="Calibri"/>
        </w:rPr>
        <w:t xml:space="preserve">1.1 Design principles</w:t>
      </w:r>
      <w:bookmarkEnd w:id="2"/>
    </w:p>
    <w:p>
      <w:pPr>
        <w:spacing w:after="300"/>
      </w:pPr>
      <w:r>
        <w:rPr>
          <w:i/>
          <w:rFonts w:ascii="Calibri" w:cs="Calibri" w:eastAsia="Calibri" w:hAnsi="Calibri"/>
          <w:color w:val="595959"/>
          <w:sz w:val="22"/>
          <w:szCs w:val="22"/>
        </w:rPr>
        <w:t xml:space="preserve">The design principles are the rules followed throughout the data model, such as avoiding duplicate data, keeping a full history and protecting each institution's records. They explain why the tables look as they do.</w:t>
      </w:r>
    </w:p>
    <w:p>
      <w:pPr>
        <w:pStyle w:val="ListParagraph"/>
        <w:numPr>
          <w:ilvl w:val="0"/>
          <w:numId w:val="2"/>
        </w:numPr>
        <w:spacing w:after="60" w:line="264"/>
      </w:pPr>
      <w:r>
        <w:rPr>
          <w:rFonts w:ascii="Calibri" w:cs="Calibri" w:eastAsia="Calibri" w:hAnsi="Calibri"/>
          <w:b/>
          <w:bCs/>
        </w:rPr>
        <w:t xml:space="preserve">Normalised core, flexible edges:</w:t>
      </w:r>
      <w:r>
        <w:rPr>
          <w:rFonts w:ascii="Calibri" w:cs="Calibri" w:eastAsia="Calibri" w:hAnsi="Calibri"/>
        </w:rPr>
        <w:t xml:space="preserve"> master and transactional data in third normal form; institution-specific rule parameters (entry requirements, regulations) held as validated JSONB documents with versioning.</w:t>
      </w:r>
    </w:p>
    <w:p>
      <w:pPr>
        <w:pStyle w:val="ListParagraph"/>
        <w:numPr>
          <w:ilvl w:val="0"/>
          <w:numId w:val="2"/>
        </w:numPr>
        <w:spacing w:after="60" w:line="264"/>
      </w:pPr>
      <w:r>
        <w:rPr>
          <w:rFonts w:ascii="Calibri" w:cs="Calibri" w:eastAsia="Calibri" w:hAnsi="Calibri"/>
          <w:b/>
          <w:bCs/>
        </w:rPr>
        <w:t xml:space="preserve">Tenant isolation by design:</w:t>
      </w:r>
      <w:r>
        <w:rPr>
          <w:rFonts w:ascii="Calibri" w:cs="Calibri" w:eastAsia="Calibri" w:hAnsi="Calibri"/>
        </w:rPr>
        <w:t xml:space="preserve"> every institution-owned table carries tenant_id, protected by PostgreSQL Row-Level Security (RLS) in addition to application checks.</w:t>
      </w:r>
    </w:p>
    <w:p>
      <w:pPr>
        <w:pStyle w:val="ListParagraph"/>
        <w:numPr>
          <w:ilvl w:val="0"/>
          <w:numId w:val="2"/>
        </w:numPr>
        <w:spacing w:after="60" w:line="264"/>
      </w:pPr>
      <w:r>
        <w:rPr>
          <w:rFonts w:ascii="Calibri" w:cs="Calibri" w:eastAsia="Calibri" w:hAnsi="Calibri"/>
          <w:b/>
          <w:bCs/>
        </w:rPr>
        <w:t xml:space="preserve">Nothing important is deleted:</w:t>
      </w:r>
      <w:r>
        <w:rPr>
          <w:rFonts w:ascii="Calibri" w:cs="Calibri" w:eastAsia="Calibri" w:hAnsi="Calibri"/>
        </w:rPr>
        <w:t xml:space="preserve"> financial, examination and admission records change state rather than being deleted; corrections are new versions or reversals.</w:t>
      </w:r>
    </w:p>
    <w:p>
      <w:pPr>
        <w:pStyle w:val="ListParagraph"/>
        <w:numPr>
          <w:ilvl w:val="0"/>
          <w:numId w:val="2"/>
        </w:numPr>
        <w:spacing w:after="60" w:line="264"/>
      </w:pPr>
      <w:r>
        <w:rPr>
          <w:rFonts w:ascii="Calibri" w:cs="Calibri" w:eastAsia="Calibri" w:hAnsi="Calibri"/>
          <w:b/>
          <w:bCs/>
        </w:rPr>
        <w:t xml:space="preserve">History is first-class:</w:t>
      </w:r>
      <w:r>
        <w:rPr>
          <w:rFonts w:ascii="Calibri" w:cs="Calibri" w:eastAsia="Calibri" w:hAnsi="Calibri"/>
        </w:rPr>
        <w:t xml:space="preserve"> status changes, programme transfers, result amendments and fee structure changes keep full history with effective dates.</w:t>
      </w:r>
    </w:p>
    <w:p>
      <w:pPr>
        <w:pStyle w:val="ListParagraph"/>
        <w:numPr>
          <w:ilvl w:val="0"/>
          <w:numId w:val="2"/>
        </w:numPr>
        <w:spacing w:after="60" w:line="264"/>
      </w:pPr>
      <w:r>
        <w:rPr>
          <w:rFonts w:ascii="Calibri" w:cs="Calibri" w:eastAsia="Calibri" w:hAnsi="Calibri"/>
          <w:b/>
          <w:bCs/>
        </w:rPr>
        <w:t xml:space="preserve">Integrity in the database:</w:t>
      </w:r>
      <w:r>
        <w:rPr>
          <w:rFonts w:ascii="Calibri" w:cs="Calibri" w:eastAsia="Calibri" w:hAnsi="Calibri"/>
        </w:rPr>
        <w:t xml:space="preserve"> uniqueness, referential integrity, check constraints and partial unique indexes enforce business rules even if application code is bypassed.</w:t>
      </w:r>
    </w:p>
    <w:p>
      <w:pPr>
        <w:pStyle w:val="ListParagraph"/>
        <w:numPr>
          <w:ilvl w:val="0"/>
          <w:numId w:val="2"/>
        </w:numPr>
        <w:spacing w:after="60" w:line="264"/>
      </w:pPr>
      <w:r>
        <w:rPr>
          <w:rFonts w:ascii="Calibri" w:cs="Calibri" w:eastAsia="Calibri" w:hAnsi="Calibri"/>
          <w:b/>
          <w:bCs/>
        </w:rPr>
        <w:t xml:space="preserve">Idempotent integrations:</w:t>
      </w:r>
      <w:r>
        <w:rPr>
          <w:rFonts w:ascii="Calibri" w:cs="Calibri" w:eastAsia="Calibri" w:hAnsi="Calibri"/>
        </w:rPr>
        <w:t xml:space="preserve"> external references (GePG receipt numbers, NACTVET batch IDs) are unique so retries never create duplicates.</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the principles hold. Every institution table carries tenant_id under forced row-level security; invoices, payments, students, confirmed results and the audit trail are protected by database triggers; partial unique indexes enforce the key business rules; GePG receipts and gateway references are unique, so retries never duplicate. Entry rules are JSON on the window's programmes; regulations are relational tables (bands) rather than one JSON document.</w:t>
      </w:r>
    </w:p>
    <w:p>
      <w:pPr>
        <w:pStyle w:val="Heading2"/>
      </w:pPr>
      <w:bookmarkStart w:id="28" w:name="_TocV11_28"/>
      <w:r>
        <w:rPr>
          <w:rFonts w:ascii="Calibri" w:cs="Calibri" w:eastAsia="Calibri" w:hAnsi="Calibri"/>
        </w:rPr>
        <w:t xml:space="preserve">1.2 Abbreviations and glossary</w:t>
      </w:r>
      <w:bookmarkEnd w:id="28"/>
    </w:p>
    <w:p>
      <w:pPr>
        <w:spacing w:after="300"/>
      </w:pPr>
      <w:r>
        <w:rPr>
          <w:i/>
          <w:rFonts w:ascii="Calibri" w:cs="Calibri" w:eastAsia="Calibri" w:hAnsi="Calibri"/>
          <w:color w:val="595959"/>
          <w:sz w:val="22"/>
          <w:szCs w:val="22"/>
        </w:rPr>
        <w:t xml:space="preserve">This table explains the abbreviations and specialised terms used in this document, so that readers from any office can follow it. Only terms that appear in this document are listed.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tblHeader/>
        </w:trPr>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Term</w:t>
            </w:r>
          </w:p>
        </w:tc>
        <w:tc>
          <w:tcPr>
            <w:tcW w:type="dxa" w:w="704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Meaning</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ACSEE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Advanced Certificate of Secondary Education Examination (Form Six), results from NECTA.</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 window</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period, for one academic year and intake, during which applicants can apply for the programmes offered.</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API</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Application Programming Interface: the way two systems exchange data automatically.</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BRU</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rule identifier in Document 02 (for example BRU-06).</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CA / SE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Continuous assessment (coursework, tests, practicals) / semester examination.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CGPA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Cumulative grade point average over all semesters of a programme.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CIMS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College/Institution Management System, the system these documents describe.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Clearance gate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fees rule that must be met before registration, examinations, results, hostel or graduation.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Control number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GePG number used to pay an invoice through a bank or mobile money.</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Credit note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document that reduces an invoice, used for approved waivers, discounts, scholarships and refunds of fees paid.</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CSEE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Certificate of Secondary Education Examination (Form Four), results from NECTA.</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Entry level</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level an applicant may apply at, set by their highest verified qualification (as in NOAS).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ERP</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Enterprise resource planning system, for example the government MUSE financial system.</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FK / PK</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Foreign key / primary key: database columns that identify a row and link rows between tables.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Flyway</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tool that applies database migrations in order when CIMS starts.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FR / NFR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Functional / non-functional requirement identifier in Document 03 (for example FR-ADM-01, NFR-SEC-01).</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GePG</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Government electronic Payment Gateway: issues control numbers and confirms payments for public institutions.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GFS code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Government Finance Statistics code: the revenue classification of a fee item used by GePG and MUSE.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GPA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Grade point average for a semester or year, computed under the regulations of the award level.</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HESLB</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Higher Education Students' Loans Board: funds eligible students in eligible programmes.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ICT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Information and communication technology.</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ID card</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Student identity card, printed from CIMS with a verification code.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Invigilator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member of staff who supervises candidates during an examination paper.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IPT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Industrial practical training: assessed field attachment in a workplace.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JSON / JSONB</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JavaScript Object Notation: a text format for structured data; JSONB is PostgreSQL's stored form of it.</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Keycloak</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An open-source sign-in server that could provide single sign-on across systems in future.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Migration</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numbered script that changes the database structure; applied in order by Flyway and never edited once applied.</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MUSE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government financial management (ERP) system to which public institutions post revenue.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NACTVET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Council for Technical and Vocational Education and Training: the regulator of TVET institutions and awards.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NECTA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Examinations Council of Tanzania: source of CSEE and ACSEE results.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NGO</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Non-governmental organisation.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NIDA / NIN</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Identification Authority / National Identification Number.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NTA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Technical Award, Levels 4–8 (Basic Technician Certificate to Bachelor Degree).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NVA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Vocational Award, Levels I–III (certificates of competence, awarded through VETA).</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PDPA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Personal Data Protection Act, 2022 (Tanzania).</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PostgreSQL</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open-source database CIMS stores its data in.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Registration number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student's permanent number, generated at hand-over and never changed or reused.</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RLS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Row-level security: the database rule that each institution sees only its own rows.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RPO / RTO</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Recovery point objective (how much data may be lost) / recovery time objective (how long a recovery may take).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SMS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Short message service: text messages to mobile phones.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TAMISEMI</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President's Office – Regional Administration and Local Government, which selects some students centrally.</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Tenant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One institution's isolated space within the shared CIMS platform, with its own branding, users, data and settings.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TLS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Transport Layer Security: the encryption behind HTTPS.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TZS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Tanzanian shilling.</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UQ</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Unique constraint: a database rule that no two rows may share the value.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UUID</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Universally unique identifier.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Verification code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code printed (with a QR code) on letters, statements, certificates and ID cards, checked on the verification page.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Waiver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An approved reduction of what a student owes on an invoice.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WAL</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Write-ahead log: PostgreSQL's change log, archived for point-in-time recovery.</w:t>
            </w:r>
          </w:p>
        </w:tc>
      </w:tr>
    </w:tbl>
    <w:p>
      <w:pPr>
        <w:spacing w:after="300"/>
      </w:pPr>
      <w:r>
        <w:rPr>
          <w:i/>
          <w:rFonts w:ascii="Calibri" w:cs="Calibri" w:eastAsia="Calibri" w:hAnsi="Calibri"/>
          <w:color w:val="595959"/>
          <w:sz w:val="22"/>
          <w:szCs w:val="22"/>
        </w:rPr>
        <w:t xml:space="preserve"/>
      </w:r>
    </w:p>
    <w:p>
      <w:pPr>
        <w:pStyle w:val="Heading1"/>
      </w:pPr>
      <w:bookmarkStart w:id="3" w:name="_TocV11_3"/>
      <w:r>
        <w:rPr>
          <w:rFonts w:ascii="Calibri" w:cs="Calibri" w:eastAsia="Calibri" w:hAnsi="Calibri"/>
        </w:rPr>
        <w:t xml:space="preserve">2. Conventions</w:t>
      </w:r>
      <w:bookmarkEnd w:id="3"/>
    </w:p>
    <w:p>
      <w:pPr>
        <w:spacing w:after="300"/>
      </w:pPr>
      <w:r>
        <w:rPr>
          <w:i/>
          <w:rFonts w:ascii="Calibri" w:cs="Calibri" w:eastAsia="Calibri" w:hAnsi="Calibri"/>
          <w:color w:val="595959"/>
          <w:sz w:val="22"/>
          <w:szCs w:val="22"/>
        </w:rPr>
        <w:t xml:space="preserve">Consistent naming and standard column types make the database easier to understand, maintain and audit. This section lists the conventions every table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tblHeader/>
        </w:trPr>
        <w:tc>
          <w:tcPr>
            <w:tcW w:type="dxa" w:w="252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Item</w:t>
            </w:r>
          </w:p>
        </w:tc>
        <w:tc>
          <w:tcPr>
            <w:tcW w:type="dxa" w:w="649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Convention</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Naming</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snake_case; plural table names (students); foreign keys &lt;entity&gt;_id; indexes ix_&lt;table&gt;_&lt;cols&gt;; unique constraints uq_&lt;table&gt;_&lt;cols&gt;.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Primary keys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id BIGINT generated as identity for internal keys; public_id UUID for identifiers exposed in URLs and APIs.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Standard columns</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tenant_id, created_at, created_by, updated_at, updated_by, version (optimistic locking) on all business tables.</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Money</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NUMERIC(14,2) in Tanzanian shillings (TZS); currency column where foreign currency is allowed.</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Scores and GPA</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Scores NUMERIC(5,2); GPA NUMERIC(4,2) with rounding rule from the regulation set.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Dates and times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TIMESTAMPTZ stored in UTC, displayed in East Africa Time; DATE for calendar dates.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Status fields</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VARCHAR with CHECK constraint listing permitted values (see section 7) for readability and portability.</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Schemas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One PostgreSQL schema per module (platform, aca, adm, reg, tch, exm, fin, hst, ipt, grd, com, intg, audit) matching module boundaries in Document 06.</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Migrations</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Flyway scripts V&lt;release&gt;_&lt;seq&gt;__&lt;description&gt;.sql; never edited once applied; repeatable scripts for views and functions.</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all tables are in the single public schema (module boundaries are Java packages, not schemas). Keys are BIGINT identities; external links use reference numbers and verification codes rather than UUIDs. Most business tables have created_at, updated_at and version (optimistic locking); who acted is stored with each decision (for example approved_by and approved_by_name) and in the audit trail rather than in generic created_by columns. Migrations are named V&lt;n&gt;__&lt;description&gt;.sql (V1–V38). Photos are stored in the database.</w:t>
      </w:r>
    </w:p>
    <w:p>
      <w:pPr>
        <w:pStyle w:val="Heading1"/>
      </w:pPr>
      <w:bookmarkStart w:id="4" w:name="_TocV11_4"/>
      <w:r>
        <w:rPr>
          <w:rFonts w:ascii="Calibri" w:cs="Calibri" w:eastAsia="Calibri" w:hAnsi="Calibri"/>
        </w:rPr>
        <w:t xml:space="preserve">3. Multi-Tenancy Model</w:t>
      </w:r>
      <w:bookmarkEnd w:id="4"/>
    </w:p>
    <w:p>
      <w:pPr>
        <w:spacing w:after="300"/>
      </w:pPr>
      <w:r>
        <w:rPr>
          <w:i/>
          <w:rFonts w:ascii="Calibri" w:cs="Calibri" w:eastAsia="Calibri" w:hAnsi="Calibri"/>
          <w:color w:val="595959"/>
          <w:sz w:val="22"/>
          <w:szCs w:val="22"/>
        </w:rPr>
        <w:t xml:space="preserve">Many institutions share one CIMS platform, and none may ever see another's data. This section explains the three layers of protection that keep each institution's records separate.</w:t>
      </w:r>
    </w:p>
    <w:p>
      <w:pPr>
        <w:spacing w:after="120" w:line="276"/>
        <w:jc w:val="both"/>
      </w:pPr>
      <w:r>
        <w:rPr>
          <w:rFonts w:ascii="Calibri" w:cs="Calibri" w:eastAsia="Calibri" w:hAnsi="Calibri"/>
        </w:rPr>
        <w:t xml:space="preserve">CIMS uses a </w:t>
      </w:r>
      <w:r>
        <w:rPr>
          <w:rFonts w:ascii="Calibri" w:cs="Calibri" w:eastAsia="Calibri" w:hAnsi="Calibri"/>
          <w:b/>
          <w:bCs/>
        </w:rPr>
        <w:t xml:space="preserve">shared database, shared schema</w:t>
      </w:r>
      <w:r>
        <w:rPr>
          <w:rFonts w:ascii="Calibri" w:cs="Calibri" w:eastAsia="Calibri" w:hAnsi="Calibri"/>
        </w:rPr>
        <w:t xml:space="preserve"> model for the cloud service, which keeps operating cost low and upgrades simple, with three layers of isolation:</w:t>
      </w:r>
    </w:p>
    <w:p>
      <w:pPr>
        <w:pStyle w:val="ListParagraph"/>
        <w:numPr>
          <w:ilvl w:val="0"/>
          <w:numId w:val="3"/>
        </w:numPr>
        <w:spacing w:after="60" w:line="264"/>
      </w:pPr>
      <w:r>
        <w:rPr>
          <w:rFonts w:ascii="Calibri" w:cs="Calibri" w:eastAsia="Calibri" w:hAnsi="Calibri"/>
          <w:b/>
          <w:bCs/>
        </w:rPr>
        <w:t xml:space="preserve">Application layer:</w:t>
      </w:r>
      <w:r>
        <w:rPr>
          <w:rFonts w:ascii="Calibri" w:cs="Calibri" w:eastAsia="Calibri" w:hAnsi="Calibri"/>
        </w:rPr>
        <w:t xml:space="preserve"> the tenant is resolved from the request host name (e.g. apply.college.ac.tz) and the user's token; every repository query is filtered by tenant_id.</w:t>
      </w:r>
    </w:p>
    <w:p>
      <w:pPr>
        <w:pStyle w:val="ListParagraph"/>
        <w:numPr>
          <w:ilvl w:val="0"/>
          <w:numId w:val="3"/>
        </w:numPr>
        <w:spacing w:after="60" w:line="264"/>
      </w:pPr>
      <w:r>
        <w:rPr>
          <w:rFonts w:ascii="Calibri" w:cs="Calibri" w:eastAsia="Calibri" w:hAnsi="Calibri"/>
          <w:b/>
          <w:bCs/>
        </w:rPr>
        <w:t xml:space="preserve">Database layer:</w:t>
      </w:r>
      <w:r>
        <w:rPr>
          <w:rFonts w:ascii="Calibri" w:cs="Calibri" w:eastAsia="Calibri" w:hAnsi="Calibri"/>
        </w:rPr>
        <w:t xml:space="preserve"> RLS policies on every tenant table restrict rows to the tenant set for the database session, so a programming error cannot leak data across institutions.</w:t>
      </w:r>
    </w:p>
    <w:p>
      <w:pPr>
        <w:pStyle w:val="ListParagraph"/>
        <w:numPr>
          <w:ilvl w:val="0"/>
          <w:numId w:val="3"/>
        </w:numPr>
        <w:spacing w:after="60" w:line="264"/>
      </w:pPr>
      <w:r>
        <w:rPr>
          <w:rFonts w:ascii="Calibri" w:cs="Calibri" w:eastAsia="Calibri" w:hAnsi="Calibri"/>
          <w:b/>
          <w:bCs/>
        </w:rPr>
        <w:t xml:space="preserve">Verification layer:</w:t>
      </w:r>
      <w:r>
        <w:rPr>
          <w:rFonts w:ascii="Calibri" w:cs="Calibri" w:eastAsia="Calibri" w:hAnsi="Calibri"/>
        </w:rPr>
        <w:t xml:space="preserve"> automated tests attempt cross-tenant reads/writes on every API and fail the build if any succeed.</w:t>
      </w:r>
    </w:p>
    <w:p>
      <w:pPr>
        <w:shd w:fill="F4F5F7" w:color="auto" w:val="clear"/>
        <w:spacing w:after="0" w:before="100" w:line="240"/>
        <w:ind w:left="160" w:right="160"/>
      </w:pPr>
      <w:r>
        <w:rPr>
          <w:rFonts w:ascii="Consolas" w:cs="Consolas" w:eastAsia="Consolas" w:hAnsi="Consolas"/>
          <w:color w:val="1F2937"/>
          <w:sz w:val="16"/>
          <w:szCs w:val="16"/>
        </w:rPr>
        <w:t xml:space="preserve">-- set by the application at the start of each transaction</w:t>
      </w:r>
    </w:p>
    <w:p>
      <w:pPr>
        <w:shd w:fill="F4F5F7" w:color="auto" w:val="clear"/>
        <w:spacing w:after="0" w:before="0" w:line="240"/>
        <w:ind w:left="160" w:right="160"/>
      </w:pPr>
      <w:r>
        <w:rPr>
          <w:rFonts w:ascii="Consolas" w:cs="Consolas" w:eastAsia="Consolas" w:hAnsi="Consolas"/>
          <w:color w:val="1F2937"/>
          <w:sz w:val="16"/>
          <w:szCs w:val="16"/>
        </w:rPr>
        <w:t xml:space="preserve">SELECT set_config('app.tenant_id', :tenantId, true);</w:t>
      </w:r>
    </w:p>
    <w:p>
      <w:pPr>
        <w:shd w:fill="F4F5F7" w:color="auto" w:val="clear"/>
        <w:spacing w:after="0" w:before="0" w:line="240"/>
        <w:ind w:left="160" w:right="160"/>
      </w:pPr>
      <w:r>
        <w:rPr>
          <w:rFonts w:ascii="Consolas" w:cs="Consolas" w:eastAsia="Consolas" w:hAnsi="Consolas"/>
          <w:color w:val="1F2937"/>
          <w:sz w:val="16"/>
          <w:szCs w:val="16"/>
        </w:rPr>
        <w:t xml:space="preserve"> </w:t>
      </w:r>
    </w:p>
    <w:p>
      <w:pPr>
        <w:shd w:fill="F4F5F7" w:color="auto" w:val="clear"/>
        <w:spacing w:after="0" w:before="0" w:line="240"/>
        <w:ind w:left="160" w:right="160"/>
      </w:pPr>
      <w:r>
        <w:rPr>
          <w:rFonts w:ascii="Consolas" w:cs="Consolas" w:eastAsia="Consolas" w:hAnsi="Consolas"/>
          <w:color w:val="1F2937"/>
          <w:sz w:val="16"/>
          <w:szCs w:val="16"/>
        </w:rPr>
        <w:t xml:space="preserve">ALTER TABLE reg.students ENABLE ROW LEVEL SECURITY;</w:t>
      </w:r>
    </w:p>
    <w:p>
      <w:pPr>
        <w:shd w:fill="F4F5F7" w:color="auto" w:val="clear"/>
        <w:spacing w:after="0" w:before="0" w:line="240"/>
        <w:ind w:left="160" w:right="160"/>
      </w:pPr>
      <w:r>
        <w:rPr>
          <w:rFonts w:ascii="Consolas" w:cs="Consolas" w:eastAsia="Consolas" w:hAnsi="Consolas"/>
          <w:color w:val="1F2937"/>
          <w:sz w:val="16"/>
          <w:szCs w:val="16"/>
        </w:rPr>
        <w:t xml:space="preserve">ALTER TABLE reg.students FORCE ROW LEVEL SECURITY;</w:t>
      </w:r>
    </w:p>
    <w:p>
      <w:pPr>
        <w:shd w:fill="F4F5F7" w:color="auto" w:val="clear"/>
        <w:spacing w:after="0" w:before="0" w:line="240"/>
        <w:ind w:left="160" w:right="160"/>
      </w:pPr>
      <w:r>
        <w:rPr>
          <w:rFonts w:ascii="Consolas" w:cs="Consolas" w:eastAsia="Consolas" w:hAnsi="Consolas"/>
          <w:color w:val="1F2937"/>
          <w:sz w:val="16"/>
          <w:szCs w:val="16"/>
        </w:rPr>
        <w:t xml:space="preserve">CREATE POLICY tenant_isolation ON reg.students</w:t>
      </w:r>
    </w:p>
    <w:p>
      <w:pPr>
        <w:shd w:fill="F4F5F7" w:color="auto" w:val="clear"/>
        <w:spacing w:after="0" w:before="0" w:line="240"/>
        <w:ind w:left="160" w:right="160"/>
      </w:pPr>
      <w:r>
        <w:rPr>
          <w:rFonts w:ascii="Consolas" w:cs="Consolas" w:eastAsia="Consolas" w:hAnsi="Consolas"/>
          <w:color w:val="1F2937"/>
          <w:sz w:val="16"/>
          <w:szCs w:val="16"/>
        </w:rPr>
        <w:t xml:space="preserve">  USING (tenant_id = current_setting('app.tenant_id')::bigint)</w:t>
      </w:r>
    </w:p>
    <w:p>
      <w:pPr>
        <w:shd w:fill="F4F5F7" w:color="auto" w:val="clear"/>
        <w:spacing w:after="160" w:before="0" w:line="240"/>
        <w:ind w:left="160" w:right="160"/>
      </w:pPr>
      <w:r>
        <w:rPr>
          <w:rFonts w:ascii="Consolas" w:cs="Consolas" w:eastAsia="Consolas" w:hAnsi="Consolas"/>
          <w:color w:val="1F2937"/>
          <w:sz w:val="16"/>
          <w:szCs w:val="16"/>
        </w:rPr>
        <w:t xml:space="preserve">  WITH CHECK (tenant_id = current_setting('app.tenant_id')::bigint);</w:t>
      </w:r>
    </w:p>
    <w:p>
      <w:pPr>
        <w:spacing w:after="120" w:line="276"/>
        <w:jc w:val="both"/>
      </w:pPr>
      <w:r>
        <w:rPr>
          <w:rFonts w:ascii="Calibri" w:cs="Calibri" w:eastAsia="Calibri" w:hAnsi="Calibri"/>
        </w:rPr>
        <w:t xml:space="preserve">For a </w:t>
      </w:r>
      <w:r>
        <w:rPr>
          <w:rFonts w:ascii="Calibri" w:cs="Calibri" w:eastAsia="Calibri" w:hAnsi="Calibri"/>
          <w:b/>
          <w:bCs/>
        </w:rPr>
        <w:t xml:space="preserve">dedicated installation</w:t>
      </w:r>
      <w:r>
        <w:rPr>
          <w:rFonts w:ascii="Calibri" w:cs="Calibri" w:eastAsia="Calibri" w:hAnsi="Calibri"/>
        </w:rPr>
        <w:t xml:space="preserve">, the same schema is deployed with a single tenant. Large institutions in the cloud may be moved to their own database without any application change, because tenant routing is configuration-driven.</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policies use the function cims_current_tenant(), which reads app.tenant_id; the application sets it at the start of every transaction. Row-level security is enabled and forced on all 112 institution tables. The application connects as a non-superuser role, and start-up refuses a role that could bypass row-level security. Platform tables (tenants, tenant_domains, platform_users, platform_audit_logs and the NACTVET catalogue) have no tenant policy and are used only by the platform console and tenant resolution. Automated tests check that one institution cannot read or write another's rows.</w:t>
      </w:r>
    </w:p>
    <w:p>
      <w:pPr>
        <w:pStyle w:val="Heading1"/>
      </w:pPr>
      <w:bookmarkStart w:id="5" w:name="_TocV11_5"/>
      <w:r>
        <w:rPr>
          <w:rFonts w:ascii="Calibri" w:cs="Calibri" w:eastAsia="Calibri" w:hAnsi="Calibri"/>
        </w:rPr>
        <w:t xml:space="preserve">4. Domain Models</w:t>
      </w:r>
      <w:bookmarkEnd w:id="5"/>
    </w:p>
    <w:p>
      <w:pPr>
        <w:spacing w:after="300"/>
      </w:pPr>
      <w:r>
        <w:rPr>
          <w:i/>
          <w:rFonts w:ascii="Calibri" w:cs="Calibri" w:eastAsia="Calibri" w:hAnsi="Calibri"/>
          <w:color w:val="595959"/>
          <w:sz w:val="22"/>
          <w:szCs w:val="22"/>
        </w:rPr>
        <w:t xml:space="preserve">This section presents the main groups of data and how they relate to each other, with a diagram for each area. It is the picture to read before the detailed table lists.</w:t>
      </w:r>
    </w:p>
    <w:p>
      <w:pPr>
        <w:pStyle w:val="Heading2"/>
      </w:pPr>
      <w:bookmarkStart w:id="6" w:name="_TocV11_6"/>
      <w:r>
        <w:rPr>
          <w:rFonts w:ascii="Calibri" w:cs="Calibri" w:eastAsia="Calibri" w:hAnsi="Calibri"/>
        </w:rPr>
        <w:t xml:space="preserve">4.1 Admissions and registry</w:t>
      </w:r>
      <w:bookmarkEnd w:id="6"/>
    </w:p>
    <w:p>
      <w:pPr>
        <w:spacing w:after="300"/>
      </w:pPr>
      <w:r>
        <w:rPr>
          <w:i/>
          <w:rFonts w:ascii="Calibri" w:cs="Calibri" w:eastAsia="Calibri" w:hAnsi="Calibri"/>
          <w:color w:val="595959"/>
          <w:sz w:val="22"/>
          <w:szCs w:val="22"/>
        </w:rPr>
        <w:t xml:space="preserve">This model shows how applicants, applications, programme choices and student records relate, from first application to registered student.</w:t>
      </w:r>
    </w:p>
    <w:p>
      <w:pPr>
        <w:spacing w:after="60" w:before="120"/>
        <w:jc w:val="center"/>
      </w:pPr>
      <w:r>
        <w:drawing>
          <wp:inline distT="0" distB="0" distL="0" distR="0">
            <wp:extent cx="5715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339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 Admissions and registry entities (crow's foot = many)</w:t>
      </w:r>
    </w:p>
    <w:p>
      <w:pPr>
        <w:spacing w:after="120" w:line="276"/>
        <w:jc w:val="both"/>
      </w:pPr>
      <w:r>
        <w:rPr>
          <w:rFonts w:ascii="Calibri" w:cs="Calibri" w:eastAsia="Calibri" w:hAnsi="Calibri"/>
        </w:rPr>
        <w:t xml:space="preserve">An applicant has one account and may apply in several windows; each application has ordered programme choices, each evaluated for eligibility and ranked. A selected choice is submitted to NACTVET for verification; a verified selection produces an offer, and an accepted offer produces exactly one student record linked back to the applicant, so no data is re-entered.</w:t>
      </w:r>
    </w:p>
    <w:p>
      <w:pPr>
        <w:pStyle w:val="Heading2"/>
      </w:pPr>
      <w:bookmarkStart w:id="7" w:name="_TocV11_7"/>
      <w:r>
        <w:rPr>
          <w:rFonts w:ascii="Calibri" w:cs="Calibri" w:eastAsia="Calibri" w:hAnsi="Calibri"/>
        </w:rPr>
        <w:t xml:space="preserve">4.2 Academic structure, teaching and examinations</w:t>
      </w:r>
      <w:bookmarkEnd w:id="7"/>
    </w:p>
    <w:p>
      <w:pPr>
        <w:spacing w:after="300"/>
      </w:pPr>
      <w:r>
        <w:rPr>
          <w:i/>
          <w:rFonts w:ascii="Calibri" w:cs="Calibri" w:eastAsia="Calibri" w:hAnsi="Calibri"/>
          <w:color w:val="595959"/>
          <w:sz w:val="22"/>
          <w:szCs w:val="22"/>
        </w:rPr>
        <w:t xml:space="preserve">This model shows how programmes, curricula and modules relate to teaching, assessment and results.</w:t>
      </w:r>
    </w:p>
    <w:p>
      <w:pPr>
        <w:spacing w:after="6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2: Academic and examination entities</w:t>
      </w:r>
    </w:p>
    <w:p>
      <w:pPr>
        <w:spacing w:after="120" w:line="276"/>
        <w:jc w:val="both"/>
      </w:pPr>
      <w:r>
        <w:rPr>
          <w:rFonts w:ascii="Calibri" w:cs="Calibri" w:eastAsia="Calibri" w:hAnsi="Calibri"/>
        </w:rPr>
        <w:t xml:space="preserve">Programmes have versioned curricula; modules are shared across programmes through curriculum_modules. Each semester a module is offered (module_offerings) and staffed. Students register for the semester and then for module offerings; every assessment score, module result and semester result hangs off those registrations. NVA competence records attach to the same module registration, so NTA and NVA programmes share one structure.</w:t>
      </w:r>
    </w:p>
    <w:p>
      <w:pPr>
        <w:pStyle w:val="Heading2"/>
      </w:pPr>
      <w:bookmarkStart w:id="8" w:name="_TocV11_8"/>
      <w:r>
        <w:rPr>
          <w:rFonts w:ascii="Calibri" w:cs="Calibri" w:eastAsia="Calibri" w:hAnsi="Calibri"/>
        </w:rPr>
        <w:t xml:space="preserve">4.3 Finance and hostel</w:t>
      </w:r>
      <w:bookmarkEnd w:id="8"/>
    </w:p>
    <w:p>
      <w:pPr>
        <w:spacing w:after="300"/>
      </w:pPr>
      <w:r>
        <w:rPr>
          <w:i/>
          <w:rFonts w:ascii="Calibri" w:cs="Calibri" w:eastAsia="Calibri" w:hAnsi="Calibri"/>
          <w:color w:val="595959"/>
          <w:sz w:val="22"/>
          <w:szCs w:val="22"/>
        </w:rPr>
        <w:t xml:space="preserve">This model shows how fees, invoices, control numbers and payments relate, and how hostel rooms and beds are allocated and charged.</w:t>
      </w:r>
    </w:p>
    <w:p>
      <w:pPr>
        <w:spacing w:after="60" w:before="120"/>
        <w:jc w:val="center"/>
      </w:pPr>
      <w:r>
        <w:drawing>
          <wp:inline distT="0" distB="0" distL="0" distR="0">
            <wp:extent cx="5334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9814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3: Finance and hostel entities</w:t>
      </w:r>
    </w:p>
    <w:p>
      <w:pPr>
        <w:spacing w:after="120" w:line="276"/>
        <w:jc w:val="both"/>
      </w:pPr>
      <w:r>
        <w:rPr>
          <w:rFonts w:ascii="Calibri" w:cs="Calibri" w:eastAsia="Calibri" w:hAnsi="Calibri"/>
        </w:rPr>
        <w:t xml:space="preserve">Fee structures are made of fee items and amounts. Invoices are itemised; each invoice receives one or more GePG control numbers over its life. Payments are allocated to invoice lines, so the system knows exactly what each shilling paid for. Hostel rooms and beds form an inventory, and the database guarantees at most one active allocation per bed.</w:t>
      </w:r>
    </w:p>
    <w:p>
      <w:pPr>
        <w:pStyle w:val="Heading1"/>
      </w:pPr>
      <w:bookmarkStart w:id="9" w:name="_TocV11_9"/>
      <w:r>
        <w:rPr>
          <w:rFonts w:ascii="Calibri" w:cs="Calibri" w:eastAsia="Calibri" w:hAnsi="Calibri"/>
        </w:rPr>
        <w:t xml:space="preserve">5. Table Catalogue</w:t>
      </w:r>
      <w:bookmarkEnd w:id="9"/>
    </w:p>
    <w:p>
      <w:pPr>
        <w:spacing w:after="300"/>
      </w:pPr>
      <w:r>
        <w:rPr>
          <w:i/>
          <w:rFonts w:ascii="Calibri" w:cs="Calibri" w:eastAsia="Calibri" w:hAnsi="Calibri"/>
          <w:color w:val="595959"/>
          <w:sz w:val="22"/>
          <w:szCs w:val="22"/>
        </w:rPr>
        <w:t xml:space="preserve">This section lists every planned table, grouped by area of the system, with a one-line purpose for each. Tables that hold an institution's own data are marked.</w:t>
      </w:r>
    </w:p>
    <w:p>
      <w:pPr>
        <w:spacing w:after="120" w:line="276"/>
        <w:jc w:val="both"/>
      </w:pPr>
      <w:r>
        <w:rPr>
          <w:rFonts w:ascii="Calibri" w:cs="Calibri" w:eastAsia="Calibri" w:hAnsi="Calibri"/>
        </w:rPr>
        <w:t xml:space="preserve">The catalogue lists all tables by schema. Tables marked * carry tenant_id and RLS.</w:t>
      </w:r>
    </w:p>
    <w:p>
      <w:pPr>
        <w:pStyle w:val="Heading3"/>
      </w:pPr>
      <w:r>
        <w:rPr>
          <w:rFonts w:ascii="Calibri" w:cs="Calibri" w:eastAsia="Calibri" w:hAnsi="Calibri"/>
        </w:rPr>
        <w:t xml:space="preserve">platform — tenancy, identity, workflow and documents</w:t>
      </w:r>
    </w:p>
    <w:p>
      <w:pPr>
        <w:spacing w:after="300"/>
      </w:pPr>
      <w:r>
        <w:rPr>
          <w:i/>
          <w:rFonts w:ascii="Calibri" w:cs="Calibri" w:eastAsia="Calibri" w:hAnsi="Calibri"/>
          <w:color w:val="595959"/>
          <w:sz w:val="22"/>
          <w:szCs w:val="22"/>
        </w:rPr>
        <w:t xml:space="preserve">This table lists the tables that hold institutions, users, roles, approval workflows and documents (the platform itself), with the purpose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tenants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Institutions: name, NACTVET registration number, ownership (public/private), status, subscription plan.</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tenant_domains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 names per tenant (admission portal, student portal) with TLS status.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tenant_settings*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Branding, contacts, GePG service provider codes, SMS sender ID, feature flags.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campuses*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Campuses of an institution.</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users*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Login accounts linked to the identity provider (Keycloak subject ID); type: staff, applicant, student.</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staff*</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Staff profile: staff number, department, title, contacts.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roles</w:t>
            </w:r>
            <w:r>
              <w:rPr>
                <w:rFonts w:ascii="Calibri" w:cs="Calibri" w:eastAsia="Calibri" w:hAnsi="Calibri"/>
                <w:i/>
                <w:iCs/>
                <w:sz w:val="16"/>
                <w:szCs w:val="16"/>
              </w:rPr>
              <w:t xml:space="preserve">, permissions, role_permissions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Role definitions and fine-grained permissions (module.action).</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user_roles*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Role assignment with data scope (scope_type: institution, campus, department, programme, offering, hostel) and validity dates.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workflow_definitions</w:t>
            </w:r>
            <w:r>
              <w:rPr>
                <w:rFonts w:ascii="Calibri" w:cs="Calibri" w:eastAsia="Calibri" w:hAnsi="Calibri"/>
                <w:i/>
                <w:iCs/>
                <w:sz w:val="16"/>
                <w:szCs w:val="16"/>
              </w:rPr>
              <w:t xml:space="preserve">, workflow_stages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Configurable approval chains with approver roles and thresholds.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workflow_instances</w:t>
            </w:r>
            <w:r>
              <w:rPr>
                <w:rFonts w:ascii="Calibri" w:cs="Calibri" w:eastAsia="Calibri" w:hAnsi="Calibri"/>
                <w:i/>
                <w:iCs/>
                <w:sz w:val="16"/>
                <w:szCs w:val="16"/>
              </w:rPr>
              <w:t xml:space="preserve">, workflow_actions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Running approvals and each approve/return/reject action with comments.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document_templates*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Letter, transcript, certificate and receipt templates with versioning.</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documents*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Metadata of stored files (object key, hash, type, owner entity); file content in object storage.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number_sequences*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Gap-controlled sequences for registration, reference, invoice and receipt numbers.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lookup_values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Shared reference data: regions, districts, NECTA subjects, countries, disability types.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data_subject_requests*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PDPA access/correction requests and their handling.</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retention_policies*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Retention periods per data category and anonymisation rules.</w:t>
            </w:r>
          </w:p>
        </w:tc>
      </w:tr>
    </w:tbl>
    <w:p>
      <w:pPr>
        <w:spacing w:after="120"/>
      </w:pPr>
    </w:p>
    <w:p>
      <w:pPr>
        <w:pStyle w:val="Heading3"/>
      </w:pPr>
      <w:r>
        <w:rPr>
          <w:rFonts w:ascii="Calibri" w:cs="Calibri" w:eastAsia="Calibri" w:hAnsi="Calibri"/>
        </w:rPr>
        <w:t xml:space="preserve">aca — academic structure</w:t>
      </w:r>
    </w:p>
    <w:p>
      <w:pPr>
        <w:spacing w:after="300"/>
      </w:pPr>
      <w:r>
        <w:rPr>
          <w:i/>
          <w:rFonts w:ascii="Calibri" w:cs="Calibri" w:eastAsia="Calibri" w:hAnsi="Calibri"/>
          <w:color w:val="595959"/>
          <w:sz w:val="22"/>
          <w:szCs w:val="22"/>
        </w:rPr>
        <w:t xml:space="preserve">This table lists the tables that hold the academic calendar, departments, programmes, curricula and modules, with the purpose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academic_years</w:t>
            </w:r>
            <w:r>
              <w:rPr>
                <w:rFonts w:ascii="Calibri" w:cs="Calibri" w:eastAsia="Calibri" w:hAnsi="Calibri"/>
                <w:i/>
                <w:iCs/>
                <w:sz w:val="16"/>
                <w:szCs w:val="16"/>
              </w:rPr>
              <w:t xml:space="preserve">, semesters</w:t>
            </w:r>
            <w:r>
              <w:rPr>
                <w:rFonts w:ascii="Calibri" w:cs="Calibri" w:eastAsia="Calibri" w:hAnsi="Calibri"/>
                <w:sz w:val="16"/>
                <w:szCs w:val="16"/>
              </w:rPr>
              <w:t xml:space="preserve">, intakes*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Calendar structure; intakes such as September and March.</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calendar_events*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Key dates: registration, marks windows, examinations, publication.</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departments*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Academic departments (optionally under faculties/schools).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 with NACTVET code, award family (NVA/NTA), award level, duration, accredited capacity.</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curricula</w:t>
            </w:r>
            <w:r>
              <w:rPr>
                <w:rFonts w:ascii="Calibri" w:cs="Calibri" w:eastAsia="Calibri" w:hAnsi="Calibri"/>
                <w:i/>
                <w:iCs/>
                <w:sz w:val="16"/>
                <w:szCs w:val="16"/>
              </w:rPr>
              <w:t xml:space="preserve">, curriculum_modules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Versioned curricula and their modules by semester, core/elective.</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Module/unit definitions: code, title, credits, NTA level, assessment type (graded/competence).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regulation_sets*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Versioned examination regulations per award level (weights, thresholds, supplementary and progression rules) as validated JSONB.</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grading_schemes</w:t>
            </w:r>
            <w:r>
              <w:rPr>
                <w:rFonts w:ascii="Calibri" w:cs="Calibri" w:eastAsia="Calibri" w:hAnsi="Calibri"/>
                <w:i/>
                <w:iCs/>
                <w:sz w:val="16"/>
                <w:szCs w:val="16"/>
              </w:rPr>
              <w:t xml:space="preserve">, grade_bands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Grade letters, mark ranges and grade points per scheme.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classification_bands*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Award classification GPA ranges.</w:t>
            </w:r>
          </w:p>
        </w:tc>
      </w:tr>
    </w:tbl>
    <w:p>
      <w:pPr>
        <w:spacing w:after="120"/>
      </w:pPr>
    </w:p>
    <w:p>
      <w:pPr>
        <w:pStyle w:val="Heading3"/>
      </w:pPr>
      <w:r>
        <w:rPr>
          <w:rFonts w:ascii="Calibri" w:cs="Calibri" w:eastAsia="Calibri" w:hAnsi="Calibri"/>
        </w:rPr>
        <w:t xml:space="preserve">adm — admissions</w:t>
      </w:r>
    </w:p>
    <w:p>
      <w:pPr>
        <w:spacing w:after="300"/>
      </w:pPr>
      <w:r>
        <w:rPr>
          <w:i/>
          <w:rFonts w:ascii="Calibri" w:cs="Calibri" w:eastAsia="Calibri" w:hAnsi="Calibri"/>
          <w:color w:val="595959"/>
          <w:sz w:val="22"/>
          <w:szCs w:val="22"/>
        </w:rPr>
        <w:t xml:space="preserve">This table lists the tables that hold admission windows, entry requirements, applicants, applications and selections, with the purpose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admission_windows</w:t>
            </w:r>
            <w:r>
              <w:rPr>
                <w:rFonts w:ascii="Calibri" w:cs="Calibri" w:eastAsia="Calibri" w:hAnsi="Calibri"/>
                <w:i/>
                <w:iCs/>
                <w:sz w:val="16"/>
                <w:szCs w:val="16"/>
              </w:rPr>
              <w:t xml:space="preserve">, window_programmes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Windows per year/intake and programmes with capacity.</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entry_requirements*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 minimum entry rules per programme as JSONB rule documents, versioned by year.</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applicants*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Applicant personal data; NIN encrypted.</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applicant_qualifications</w:t>
            </w:r>
            <w:r>
              <w:rPr>
                <w:rFonts w:ascii="Calibri" w:cs="Calibri" w:eastAsia="Calibri" w:hAnsi="Calibri"/>
                <w:i/>
                <w:iCs/>
                <w:sz w:val="16"/>
                <w:szCs w:val="16"/>
              </w:rPr>
              <w:t xml:space="preserve">, qualification_subjects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Verified CSEE/ACSEE/NTA/NVA qualifications and subject grades with verification source and time.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applicant_documents*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Uploaded documents (links to documents).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applications</w:t>
            </w:r>
            <w:r>
              <w:rPr>
                <w:rFonts w:ascii="Calibri" w:cs="Calibri" w:eastAsia="Calibri" w:hAnsi="Calibri"/>
                <w:i/>
                <w:iCs/>
                <w:sz w:val="16"/>
                <w:szCs w:val="16"/>
              </w:rPr>
              <w:t xml:space="preserve">, application_choices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Applications and ordered choices with eligibility result and rank score.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selection_rounds</w:t>
            </w:r>
            <w:r>
              <w:rPr>
                <w:rFonts w:ascii="Calibri" w:cs="Calibri" w:eastAsia="Calibri" w:hAnsi="Calibri"/>
                <w:i/>
                <w:iCs/>
                <w:sz w:val="16"/>
                <w:szCs w:val="16"/>
              </w:rPr>
              <w:t xml:space="preserve">, selections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Selection rounds and selected choices with approval.</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nactvet_verification_batches</w:t>
            </w:r>
            <w:r>
              <w:rPr>
                <w:rFonts w:ascii="Calibri" w:cs="Calibri" w:eastAsia="Calibri" w:hAnsi="Calibri"/>
                <w:i/>
                <w:iCs/>
                <w:sz w:val="16"/>
                <w:szCs w:val="16"/>
              </w:rPr>
              <w:t xml:space="preserve">, nactvet_verifications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Submissions to NACTVET and per-applicant outcomes, query reasons and confirmation codes.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offers*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Admission letters, acceptance/decline, multiple-admission confirmation.</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external_selections*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Imported externally selected students (e.g. TAMISEMI) before processing.</w:t>
            </w:r>
          </w:p>
        </w:tc>
      </w:tr>
    </w:tbl>
    <w:p>
      <w:pPr>
        <w:spacing w:after="120"/>
      </w:pPr>
    </w:p>
    <w:p>
      <w:pPr>
        <w:pStyle w:val="Heading3"/>
      </w:pPr>
      <w:r>
        <w:rPr>
          <w:rFonts w:ascii="Calibri" w:cs="Calibri" w:eastAsia="Calibri" w:hAnsi="Calibri"/>
        </w:rPr>
        <w:t xml:space="preserve">reg — registry</w:t>
      </w:r>
    </w:p>
    <w:p>
      <w:pPr>
        <w:spacing w:after="300"/>
      </w:pPr>
      <w:r>
        <w:rPr>
          <w:i/>
          <w:rFonts w:ascii="Calibri" w:cs="Calibri" w:eastAsia="Calibri" w:hAnsi="Calibri"/>
          <w:color w:val="595959"/>
          <w:sz w:val="22"/>
          <w:szCs w:val="22"/>
        </w:rPr>
        <w:t xml:space="preserve">This table lists the tables that hold student records, their contacts and history, with the purpose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master record linked to applicant; registration number; current programme, campus and status.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student_contacts*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Next of kin and guardians.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student_programme_history*</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 and campus assignments over time (transfers).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student_status_history*</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Status changes with reason, approval and effective date.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semester_registrations*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Registration per semester with year of study and clearance snapshot.</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module_registrations*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Registration for module offerings; attempt type (first, supplementary, carry-over, repeat).</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id_cards*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Issued ID cards and reprints.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nactvet_registrations*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registration submissions and NACTVET outcomes.</w:t>
            </w:r>
          </w:p>
        </w:tc>
      </w:tr>
    </w:tbl>
    <w:p>
      <w:pPr>
        <w:spacing w:after="120"/>
      </w:pPr>
    </w:p>
    <w:p>
      <w:pPr>
        <w:pStyle w:val="Heading3"/>
      </w:pPr>
      <w:r>
        <w:rPr>
          <w:rFonts w:ascii="Calibri" w:cs="Calibri" w:eastAsia="Calibri" w:hAnsi="Calibri"/>
        </w:rPr>
        <w:t xml:space="preserve">tch and exm — teaching and examinations</w:t>
      </w:r>
    </w:p>
    <w:p>
      <w:pPr>
        <w:spacing w:after="300"/>
      </w:pPr>
      <w:r>
        <w:rPr>
          <w:i/>
          <w:rFonts w:ascii="Calibri" w:cs="Calibri" w:eastAsia="Calibri" w:hAnsi="Calibri"/>
          <w:color w:val="595959"/>
          <w:sz w:val="22"/>
          <w:szCs w:val="22"/>
        </w:rPr>
        <w:t xml:space="preserve">This table lists the tables that hold module offerings, attendance, assessment marks and results, with the purpose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module_offerings</w:t>
            </w:r>
            <w:r>
              <w:rPr>
                <w:rFonts w:ascii="Calibri" w:cs="Calibri" w:eastAsia="Calibri" w:hAnsi="Calibri"/>
                <w:i/>
                <w:iCs/>
                <w:sz w:val="16"/>
                <w:szCs w:val="16"/>
              </w:rPr>
              <w:t xml:space="preserve">, offering_staff</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 delivery per semester and assigned lecturers/assessors.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class_sessions</w:t>
            </w:r>
            <w:r>
              <w:rPr>
                <w:rFonts w:ascii="Calibri" w:cs="Calibri" w:eastAsia="Calibri" w:hAnsi="Calibri"/>
                <w:i/>
                <w:iCs/>
                <w:sz w:val="16"/>
                <w:szCs w:val="16"/>
              </w:rPr>
              <w:t xml:space="preserve">, attendance_records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Teaching sessions and attendance per student.</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teaching_venues, timetable_slots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Teaching venues (capacity, examination seats) and the weekly class timetable.</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exam_sittings, exam_sitting_venues, exam_invigilators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Examination timetable: papers, the venues they are sat in and invigilators.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assessment_components*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Assessment plan components with weight and category (CA/SE).</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assessment_scores*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Scores per student and component with version for amendments.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module_results*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Computed module result, grade, points, approval stage and lock flag.</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module_result_amendments*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Post-approval amendments with old/new values, reason and approval.</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semester_results*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GPA, CGPA, credits and progression status.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exam_eligibility*</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Eligibility per student per offering with reasons and exemptions.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supplementary_registrations*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Supplementary/special exam registrations and fees.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competence_records*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NVA unit outcomes, assessor, date and evidence reference.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appeals*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Remark/appeal requests and outcomes.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results_publications</w:t>
            </w:r>
            <w:r>
              <w:rPr>
                <w:rFonts w:ascii="Calibri" w:cs="Calibri" w:eastAsia="Calibri" w:hAnsi="Calibri"/>
                <w:i/>
                <w:iCs/>
                <w:sz w:val="16"/>
                <w:szCs w:val="16"/>
              </w:rPr>
              <w:t xml:space="preserve">, nactvet_result_submissions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Publication events and NACTVET results submissions.</w:t>
            </w:r>
          </w:p>
        </w:tc>
      </w:tr>
    </w:tbl>
    <w:p>
      <w:pPr>
        <w:spacing w:after="120"/>
      </w:pPr>
    </w:p>
    <w:p>
      <w:pPr>
        <w:pStyle w:val="Heading3"/>
      </w:pPr>
      <w:r>
        <w:rPr>
          <w:rFonts w:ascii="Calibri" w:cs="Calibri" w:eastAsia="Calibri" w:hAnsi="Calibri"/>
        </w:rPr>
        <w:t xml:space="preserve">fin — finance</w:t>
      </w:r>
    </w:p>
    <w:p>
      <w:pPr>
        <w:spacing w:after="300"/>
      </w:pPr>
      <w:r>
        <w:rPr>
          <w:i/>
          <w:rFonts w:ascii="Calibri" w:cs="Calibri" w:eastAsia="Calibri" w:hAnsi="Calibri"/>
          <w:color w:val="595959"/>
          <w:sz w:val="22"/>
          <w:szCs w:val="22"/>
        </w:rPr>
        <w:t xml:space="preserve">This table lists the tables that hold fee structures, invoices, control numbers, payments, sponsors and refunds, with the purpose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fee_items</w:t>
            </w:r>
            <w:r>
              <w:rPr>
                <w:rFonts w:ascii="Calibri" w:cs="Calibri" w:eastAsia="Calibri" w:hAnsi="Calibri"/>
                <w:i/>
                <w:iCs/>
                <w:sz w:val="16"/>
                <w:szCs w:val="16"/>
              </w:rPr>
              <w:t xml:space="preserve">, fee_structures</w:t>
            </w:r>
            <w:r>
              <w:rPr>
                <w:rFonts w:ascii="Calibri" w:cs="Calibri" w:eastAsia="Calibri" w:hAnsi="Calibri"/>
                <w:sz w:val="16"/>
                <w:szCs w:val="16"/>
              </w:rPr>
              <w:t xml:space="preserve">, fee_structure_lines*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 catalogue and structures with effective dates.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invoices</w:t>
            </w:r>
            <w:r>
              <w:rPr>
                <w:rFonts w:ascii="Calibri" w:cs="Calibri" w:eastAsia="Calibri" w:hAnsi="Calibri"/>
                <w:i/>
                <w:iCs/>
                <w:sz w:val="16"/>
                <w:szCs w:val="16"/>
              </w:rPr>
              <w:t xml:space="preserve">, invoice_lines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Itemised bills to students, applicants or sponsors.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control_numbers*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GePG control numbers per invoice with expiry.</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payments</w:t>
            </w:r>
            <w:r>
              <w:rPr>
                <w:rFonts w:ascii="Calibri" w:cs="Calibri" w:eastAsia="Calibri" w:hAnsi="Calibri"/>
                <w:i/>
                <w:iCs/>
                <w:sz w:val="16"/>
                <w:szCs w:val="16"/>
              </w:rPr>
              <w:t xml:space="preserve">, payment_allocations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Payments (unique GePG receipt) and allocation to invoice lines.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receipts*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Electronic receipts linked to payments.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credit_notes</w:t>
            </w:r>
            <w:r>
              <w:rPr>
                <w:rFonts w:ascii="Calibri" w:cs="Calibri" w:eastAsia="Calibri" w:hAnsi="Calibri"/>
                <w:i/>
                <w:iCs/>
                <w:sz w:val="16"/>
                <w:szCs w:val="16"/>
              </w:rPr>
              <w:t xml:space="preserve">, refunds</w:t>
            </w:r>
            <w:r>
              <w:rPr>
                <w:rFonts w:ascii="Calibri" w:cs="Calibri" w:eastAsia="Calibri" w:hAnsi="Calibri"/>
                <w:sz w:val="16"/>
                <w:szCs w:val="16"/>
              </w:rPr>
              <w:t xml:space="preserve">, waivers*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Adjustments with approval workflow references.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sponsors</w:t>
            </w:r>
            <w:r>
              <w:rPr>
                <w:rFonts w:ascii="Calibri" w:cs="Calibri" w:eastAsia="Calibri" w:hAnsi="Calibri"/>
                <w:i/>
                <w:iCs/>
                <w:sz w:val="16"/>
                <w:szCs w:val="16"/>
              </w:rPr>
              <w:t xml:space="preserve">, student_sponsorships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Sponsors (including HESLB) and sponsored shares per student/fee item.</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instalment_plans</w:t>
            </w:r>
            <w:r>
              <w:rPr>
                <w:rFonts w:ascii="Calibri" w:cs="Calibri" w:eastAsia="Calibri" w:hAnsi="Calibri"/>
                <w:i/>
                <w:iCs/>
                <w:sz w:val="16"/>
                <w:szCs w:val="16"/>
              </w:rPr>
              <w:t xml:space="preserve">, instalment_schedules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Payment plans and due dates.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clearance_gates*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Gate thresholds (registration, examinations, results, hostel, graduation).</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reconciliation_batches</w:t>
            </w:r>
            <w:r>
              <w:rPr>
                <w:rFonts w:ascii="Calibri" w:cs="Calibri" w:eastAsia="Calibri" w:hAnsi="Calibri"/>
                <w:i/>
                <w:iCs/>
                <w:sz w:val="16"/>
                <w:szCs w:val="16"/>
              </w:rPr>
              <w:t xml:space="preserve">, reconciliation_items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Daily GePG reconciliation and exceptions.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gl_exports*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Summarised postings exported to MUSE/ERP.</w:t>
            </w:r>
          </w:p>
        </w:tc>
      </w:tr>
    </w:tbl>
    <w:p>
      <w:pPr>
        <w:spacing w:after="120"/>
      </w:pPr>
    </w:p>
    <w:p>
      <w:pPr>
        <w:pStyle w:val="Heading3"/>
      </w:pPr>
      <w:r>
        <w:rPr>
          <w:rFonts w:ascii="Calibri" w:cs="Calibri" w:eastAsia="Calibri" w:hAnsi="Calibri"/>
        </w:rPr>
        <w:t xml:space="preserve">hst, ipt, grd, com, intg, audit</w:t>
      </w:r>
    </w:p>
    <w:p>
      <w:pPr>
        <w:spacing w:after="300"/>
      </w:pPr>
      <w:r>
        <w:rPr>
          <w:i/>
          <w:rFonts w:ascii="Calibri" w:cs="Calibri" w:eastAsia="Calibri" w:hAnsi="Calibri"/>
          <w:color w:val="595959"/>
          <w:sz w:val="22"/>
          <w:szCs w:val="22"/>
        </w:rPr>
        <w:t xml:space="preserve">This table lists the tables that hold hostels, industrial training, graduation, communication, integrations and the audit trail, with the purpose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hostels</w:t>
            </w:r>
            <w:r>
              <w:rPr>
                <w:rFonts w:ascii="Calibri" w:cs="Calibri" w:eastAsia="Calibri" w:hAnsi="Calibri"/>
                <w:i/>
                <w:iCs/>
                <w:sz w:val="16"/>
                <w:szCs w:val="16"/>
              </w:rPr>
              <w:t xml:space="preserve">, rooms</w:t>
            </w:r>
            <w:r>
              <w:rPr>
                <w:rFonts w:ascii="Calibri" w:cs="Calibri" w:eastAsia="Calibri" w:hAnsi="Calibri"/>
                <w:sz w:val="16"/>
                <w:szCs w:val="16"/>
              </w:rPr>
              <w:t xml:space="preserve">, beds*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Accommodation inventory with gender designation and fee category.</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hostel_windows</w:t>
            </w:r>
            <w:r>
              <w:rPr>
                <w:rFonts w:ascii="Calibri" w:cs="Calibri" w:eastAsia="Calibri" w:hAnsi="Calibri"/>
                <w:i/>
                <w:iCs/>
                <w:sz w:val="16"/>
                <w:szCs w:val="16"/>
              </w:rPr>
              <w:t xml:space="preserve">, hostel_applications</w:t>
            </w:r>
            <w:r>
              <w:rPr>
                <w:rFonts w:ascii="Calibri" w:cs="Calibri" w:eastAsia="Calibri" w:hAnsi="Calibri"/>
                <w:sz w:val="16"/>
                <w:szCs w:val="16"/>
              </w:rPr>
              <w:t xml:space="preserve">, hostel_allocations*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Application windows, applications and allocations with check-in/out.</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room_inventory_checks</w:t>
            </w:r>
            <w:r>
              <w:rPr>
                <w:rFonts w:ascii="Calibri" w:cs="Calibri" w:eastAsia="Calibri" w:hAnsi="Calibri"/>
                <w:i/>
                <w:iCs/>
                <w:sz w:val="16"/>
                <w:szCs w:val="16"/>
              </w:rPr>
              <w:t xml:space="preserve">, maintenance_requests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Condition records, damages and maintenance.</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placement_organisations</w:t>
            </w:r>
            <w:r>
              <w:rPr>
                <w:rFonts w:ascii="Calibri" w:cs="Calibri" w:eastAsia="Calibri" w:hAnsi="Calibri"/>
                <w:i/>
                <w:iCs/>
                <w:sz w:val="16"/>
                <w:szCs w:val="16"/>
              </w:rPr>
              <w:t xml:space="preserve">, ipt_placements</w:t>
            </w:r>
            <w:r>
              <w:rPr>
                <w:rFonts w:ascii="Calibri" w:cs="Calibri" w:eastAsia="Calibri" w:hAnsi="Calibri"/>
                <w:sz w:val="16"/>
                <w:szCs w:val="16"/>
              </w:rPr>
              <w:t xml:space="preserve">, ipt_logbook_entries</w:t>
            </w:r>
            <w:r>
              <w:rPr>
                <w:rFonts w:ascii="Calibri" w:cs="Calibri" w:eastAsia="Calibri" w:hAnsi="Calibri"/>
                <w:i/>
                <w:iCs/>
                <w:sz w:val="16"/>
                <w:szCs w:val="16"/>
              </w:rPr>
              <w:t xml:space="preserve">, ipt_assessments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Industrial practical training.</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clearance_offices</w:t>
            </w:r>
            <w:r>
              <w:rPr>
                <w:rFonts w:ascii="Calibri" w:cs="Calibri" w:eastAsia="Calibri" w:hAnsi="Calibri"/>
                <w:i/>
                <w:iCs/>
                <w:sz w:val="16"/>
                <w:szCs w:val="16"/>
              </w:rPr>
              <w:t xml:space="preserve">, clearance_requests</w:t>
            </w:r>
            <w:r>
              <w:rPr>
                <w:rFonts w:ascii="Calibri" w:cs="Calibri" w:eastAsia="Calibri" w:hAnsi="Calibri"/>
                <w:sz w:val="16"/>
                <w:szCs w:val="16"/>
              </w:rPr>
              <w:t xml:space="preserve">, clearance_items*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 offices and per-student clearance decisions.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graduations</w:t>
            </w:r>
            <w:r>
              <w:rPr>
                <w:rFonts w:ascii="Calibri" w:cs="Calibri" w:eastAsia="Calibri" w:hAnsi="Calibri"/>
                <w:i/>
                <w:iCs/>
                <w:sz w:val="16"/>
                <w:szCs w:val="16"/>
              </w:rPr>
              <w:t xml:space="preserve">, graduands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Graduation events and approved graduands.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issued_documents</w:t>
            </w:r>
            <w:r>
              <w:rPr>
                <w:rFonts w:ascii="Calibri" w:cs="Calibri" w:eastAsia="Calibri" w:hAnsi="Calibri"/>
                <w:i/>
                <w:iCs/>
                <w:sz w:val="16"/>
                <w:szCs w:val="16"/>
              </w:rPr>
              <w:t xml:space="preserve">, verification_logs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Transcripts, certificates and letters with verification codes; public verification access log.</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alumni_profiles*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Alumni contacts and tracer responses.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message_templates</w:t>
            </w:r>
            <w:r>
              <w:rPr>
                <w:rFonts w:ascii="Calibri" w:cs="Calibri" w:eastAsia="Calibri" w:hAnsi="Calibri"/>
                <w:i/>
                <w:iCs/>
                <w:sz w:val="16"/>
                <w:szCs w:val="16"/>
              </w:rPr>
              <w:t xml:space="preserve">, notifications</w:t>
            </w:r>
            <w:r>
              <w:rPr>
                <w:rFonts w:ascii="Calibri" w:cs="Calibri" w:eastAsia="Calibri" w:hAnsi="Calibri"/>
                <w:sz w:val="16"/>
                <w:szCs w:val="16"/>
              </w:rPr>
              <w:t xml:space="preserve">, sms_messages</w:t>
            </w:r>
            <w:r>
              <w:rPr>
                <w:rFonts w:ascii="Calibri" w:cs="Calibri" w:eastAsia="Calibri" w:hAnsi="Calibri"/>
                <w:i/>
                <w:iCs/>
                <w:sz w:val="16"/>
                <w:szCs w:val="16"/>
              </w:rPr>
              <w:t xml:space="preserve">, email_messages</w:t>
            </w:r>
            <w:r>
              <w:rPr>
                <w:rFonts w:ascii="Calibri" w:cs="Calibri" w:eastAsia="Calibri" w:hAnsi="Calibri"/>
                <w:sz w:val="16"/>
                <w:szCs w:val="16"/>
              </w:rPr>
              <w:t xml:space="preserve">, bulk_campaigns*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Communication content, delivery and cost.</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outbox_events</w:t>
            </w:r>
            <w:r>
              <w:rPr>
                <w:rFonts w:ascii="Calibri" w:cs="Calibri" w:eastAsia="Calibri" w:hAnsi="Calibri"/>
                <w:i/>
                <w:iCs/>
                <w:sz w:val="16"/>
                <w:szCs w:val="16"/>
              </w:rPr>
              <w:t xml:space="preserve">, integration_messages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Transactional outbox for reliable integration; request/response log with correlation IDs.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audit.audit_logs*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Append-only audit trail, partitioned monthly.</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As built:</w:t>
      </w:r>
      <w:r>
        <w:rPr>
          <w:rFonts w:ascii="Calibri" w:cs="Calibri" w:eastAsia="Calibri" w:hAnsi="Calibri"/>
        </w:rPr>
        <w:t xml:space="preserve"> the catalogue above was the design. The tables actually in the database (157) are listed in section 12.2. Differences from the design: approval stages are configurable for results (approval_stages) while other approvals follow the regulations in the software; uploaded documents are stored in the database rather than in object storage; lookup tables (administrative areas, NECTA school lists) ship with the application; general-ledger exports are the MUSE postings and the postings file.</w:t>
      </w:r>
    </w:p>
    <w:p>
      <w:pPr>
        <w:pStyle w:val="Heading1"/>
      </w:pPr>
      <w:bookmarkStart w:id="10" w:name="_TocV11_10"/>
      <w:r>
        <w:rPr>
          <w:rFonts w:ascii="Calibri" w:cs="Calibri" w:eastAsia="Calibri" w:hAnsi="Calibri"/>
        </w:rPr>
        <w:t xml:space="preserve">6. Data Dictionary — Core Tables</w:t>
      </w:r>
      <w:bookmarkEnd w:id="10"/>
    </w:p>
    <w:p>
      <w:pPr>
        <w:spacing w:after="300"/>
      </w:pPr>
      <w:r>
        <w:rPr>
          <w:i/>
          <w:rFonts w:ascii="Calibri" w:cs="Calibri" w:eastAsia="Calibri" w:hAnsi="Calibri"/>
          <w:color w:val="595959"/>
          <w:sz w:val="22"/>
          <w:szCs w:val="22"/>
        </w:rPr>
        <w:t xml:space="preserve">The data dictionary defines, column by column, the most important tables of the system. It is the reference for developers and auditors who need to know exactly what is stored.</w:t>
      </w:r>
    </w:p>
    <w:p>
      <w:pPr>
        <w:pStyle w:val="Heading3"/>
      </w:pPr>
      <w:r>
        <w:rPr>
          <w:rFonts w:ascii="Calibri" w:cs="Calibri" w:eastAsia="Calibri" w:hAnsi="Calibri"/>
        </w:rPr>
        <w:t xml:space="preserve">adm.applications</w:t>
      </w:r>
    </w:p>
    <w:p>
      <w:pPr>
        <w:spacing w:after="300"/>
      </w:pPr>
      <w:r>
        <w:rPr>
          <w:i/>
          <w:rFonts w:ascii="Calibri" w:cs="Calibri" w:eastAsia="Calibri" w:hAnsi="Calibri"/>
          <w:color w:val="595959"/>
          <w:sz w:val="22"/>
          <w:szCs w:val="22"/>
        </w:rPr>
        <w:t xml:space="preserve">This data dictionary entry defines every column of applications, the record of each application made in an admission window: its type, whether it may be empty, and the rules that protect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624"/>
        <w:gridCol w:w="1083"/>
        <w:gridCol w:w="4153"/>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Column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Type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Null</w:t>
            </w:r>
          </w:p>
        </w:tc>
        <w:tc>
          <w:tcPr>
            <w:tcW w:type="dxa" w:w="41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Constraint / description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PK, identity.</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tenant_id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FK platform.tenants; RLS.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applicant_id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FK adm.applicants.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window_id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FK adm.admission_windows; UQ (applicant_id, window_id).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reference_no</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VARCHAR(30)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UQ (tenant_id, reference_no); from number_sequences.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status</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VARCHAR(20)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DRAFT, PAYMENT_PENDING, SUBMITTED, UNDER_REVIEW, SELECTED, NOT_SELECTED, WITHDRAWN.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fee_invoice_id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FK fin.invoices (application fee).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submitted_at</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TIMESTAMPTZ</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Set on submission; application locked afterwards.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created_at / updated_at / version</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standard</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Audit and optimistic locking.</w:t>
            </w:r>
          </w:p>
        </w:tc>
      </w:tr>
    </w:tbl>
    <w:p>
      <w:pPr>
        <w:spacing w:after="120"/>
      </w:pPr>
    </w:p>
    <w:p>
      <w:pPr>
        <w:pStyle w:val="Heading3"/>
      </w:pPr>
      <w:r>
        <w:rPr>
          <w:rFonts w:ascii="Calibri" w:cs="Calibri" w:eastAsia="Calibri" w:hAnsi="Calibri"/>
        </w:rPr>
        <w:t xml:space="preserve">adm.application_choices</w:t>
      </w:r>
    </w:p>
    <w:p>
      <w:pPr>
        <w:spacing w:after="300"/>
      </w:pPr>
      <w:r>
        <w:rPr>
          <w:i/>
          <w:rFonts w:ascii="Calibri" w:cs="Calibri" w:eastAsia="Calibri" w:hAnsi="Calibri"/>
          <w:color w:val="595959"/>
          <w:sz w:val="22"/>
          <w:szCs w:val="22"/>
        </w:rPr>
        <w:t xml:space="preserve">This data dictionary entry defines every column of application choices, the programmes an applicant chose in order of preference: its type, whether it may be empty, and the rules that protect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624"/>
        <w:gridCol w:w="1083"/>
        <w:gridCol w:w="4153"/>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Column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Type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Null</w:t>
            </w:r>
          </w:p>
        </w:tc>
        <w:tc>
          <w:tcPr>
            <w:tcW w:type="dxa" w:w="41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Constraint / description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PK.</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application_id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FK; UQ (application_id, choice_order) and UQ (application_id, programme_id).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programme_id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FK aca.programmes; must be in window_programmes.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choice_order</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SMALLINT</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CHECK (choice_order BETWEEN 1 AND 10).</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eligible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BOOLEAN</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Result of rules engine.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eligibility_detail</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JSONB</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Which rules passed/failed, for transparency.</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rank_score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NUMERIC(8,3)</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Computed ranking score.</w:t>
            </w:r>
          </w:p>
        </w:tc>
      </w:tr>
    </w:tbl>
    <w:p>
      <w:pPr>
        <w:spacing w:after="120"/>
      </w:pPr>
    </w:p>
    <w:p>
      <w:pPr>
        <w:pStyle w:val="Heading3"/>
      </w:pPr>
      <w:r>
        <w:rPr>
          <w:rFonts w:ascii="Calibri" w:cs="Calibri" w:eastAsia="Calibri" w:hAnsi="Calibri"/>
        </w:rPr>
        <w:t xml:space="preserve">reg.students</w:t>
      </w:r>
    </w:p>
    <w:p>
      <w:pPr>
        <w:spacing w:after="300"/>
      </w:pPr>
      <w:r>
        <w:rPr>
          <w:i/>
          <w:rFonts w:ascii="Calibri" w:cs="Calibri" w:eastAsia="Calibri" w:hAnsi="Calibri"/>
          <w:color w:val="595959"/>
          <w:sz w:val="22"/>
          <w:szCs w:val="22"/>
        </w:rPr>
        <w:t xml:space="preserve">This data dictionary entry defines every column of students, the master record of each student: its type, whether it may be empty, and the rules that protect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624"/>
        <w:gridCol w:w="1083"/>
        <w:gridCol w:w="4153"/>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Column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Type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Null</w:t>
            </w:r>
          </w:p>
        </w:tc>
        <w:tc>
          <w:tcPr>
            <w:tcW w:type="dxa" w:w="41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Constraint / description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id / public_id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 / UUID</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PK / external identifier.</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tenant_id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RLS.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applicant_id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FK adm.applicants; UQ — one student per applicant per tenant. Null only for migrated legacy students.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registration_no</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VARCHAR(30)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UQ (tenant_id, registration_no); never reused.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first_name, middle_name, surname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VARCHAR(60)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No/Yes/No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 per verified certificates.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sex</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CHAR(1)</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CHECK (sex IN ('M','F')).</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date_of_birth</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DATE</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nationality, nin_encrypted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 / BYTEA</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No/Yes</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NIN encrypted at application level.</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programme_id, campus_id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Current assignment (history in student_programme_history).</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entry_academic_year_id, intake_id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Cohort.</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nactvet_status, nactvet_confirmation_code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From verification/registration.</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status</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VARCHAR(20)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See section 7.</w:t>
            </w:r>
          </w:p>
        </w:tc>
      </w:tr>
    </w:tbl>
    <w:p>
      <w:pPr>
        <w:spacing w:after="120"/>
      </w:pPr>
    </w:p>
    <w:p>
      <w:pPr>
        <w:pStyle w:val="Heading3"/>
      </w:pPr>
      <w:r>
        <w:rPr>
          <w:rFonts w:ascii="Calibri" w:cs="Calibri" w:eastAsia="Calibri" w:hAnsi="Calibri"/>
        </w:rPr>
        <w:t xml:space="preserve">exm.module_results</w:t>
      </w:r>
    </w:p>
    <w:p>
      <w:pPr>
        <w:spacing w:after="300"/>
      </w:pPr>
      <w:r>
        <w:rPr>
          <w:i/>
          <w:rFonts w:ascii="Calibri" w:cs="Calibri" w:eastAsia="Calibri" w:hAnsi="Calibri"/>
          <w:color w:val="595959"/>
          <w:sz w:val="22"/>
          <w:szCs w:val="22"/>
        </w:rPr>
        <w:t xml:space="preserve">This data dictionary entry defines every column of module results, a student's result in each module attempt: its type, whether it may be empty, and the rules that protect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624"/>
        <w:gridCol w:w="1083"/>
        <w:gridCol w:w="4153"/>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Column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Type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Null</w:t>
            </w:r>
          </w:p>
        </w:tc>
        <w:tc>
          <w:tcPr>
            <w:tcW w:type="dxa" w:w="41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Constraint / description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PK.</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module_registration_id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FK; UQ — one current result per module registration (attempt).</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ca_total, se_total, total</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NUMERIC(5,2)</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CHECK between 0 and 100.</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grade, grade_points</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VARCHAR(3), NUMERIC(3,1)</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From grading scheme in force.</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capped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BOOLEAN</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True when supplementary/carry-over cap applied.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remark</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VARCHAR(20)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PASS, FAIL, INCOMPLETE, ABSENT, COMPETENT, NOT_YET_COMPETENT.</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approval_stage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VARCHAR(20)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DRAFT, SUBMITTED, HOD_APPROVED, DEPT_BOARD_APPROVED, ACADEMIC_COMMITTEE, BOARD_CONFIRMED, PUBLISHED.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locked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BOOLEAN</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True from BOARD_CONFIRMED; changes only via module_result_amendments.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regulation_set_id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Regulations used for computation (reproducibility).</w:t>
            </w:r>
          </w:p>
        </w:tc>
      </w:tr>
    </w:tbl>
    <w:p>
      <w:pPr>
        <w:spacing w:after="120"/>
      </w:pPr>
    </w:p>
    <w:p>
      <w:pPr>
        <w:pStyle w:val="Heading3"/>
      </w:pPr>
      <w:r>
        <w:rPr>
          <w:rFonts w:ascii="Calibri" w:cs="Calibri" w:eastAsia="Calibri" w:hAnsi="Calibri"/>
        </w:rPr>
        <w:t xml:space="preserve">fin.invoices and fin.payments</w:t>
      </w:r>
    </w:p>
    <w:p>
      <w:pPr>
        <w:spacing w:after="300"/>
      </w:pPr>
      <w:r>
        <w:rPr>
          <w:i/>
          <w:rFonts w:ascii="Calibri" w:cs="Calibri" w:eastAsia="Calibri" w:hAnsi="Calibri"/>
          <w:color w:val="595959"/>
          <w:sz w:val="22"/>
          <w:szCs w:val="22"/>
        </w:rPr>
        <w:t xml:space="preserve">This data dictionary entry defines every column of invoices and payments, the institution's financial records: its type, whether it may be empty, and the rules that protect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624"/>
        <w:gridCol w:w="1083"/>
        <w:gridCol w:w="4153"/>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Column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Type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Null</w:t>
            </w:r>
          </w:p>
        </w:tc>
        <w:tc>
          <w:tcPr>
            <w:tcW w:type="dxa" w:w="41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Constraint / description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invoices.invoice_no</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VARCHAR(30)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UQ (tenant_id, invoice_no).</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invoices.payer_type, payer_id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 BIGINT</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APPLICANT or SPONSOR.</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invoices.total_amount, balance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NUMERIC(14,2)</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CHECK (total_amount &gt;= 0); balance maintained by allocations.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invoices.status</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VARCHAR(20)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ISSUED, PARTIALLY_PAID, PAID, CANCELLED, CREDITED.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payments.gepg_receipt_no</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VARCHAR(40)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UQ — guarantees idempotent processing of GePG notifications.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payments.amount, paid_at, channel</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NUMERIC, TIMESTAMPTZ, VARCHAR</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Channel e.g. bank, M-Pesa, Tigo Pesa, Airtel Money.</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payments.status</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VARCHAR(20)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RECEIVED, ALLOCATED, UNMATCHED, REVERSED.</w:t>
            </w:r>
          </w:p>
        </w:tc>
      </w:tr>
    </w:tbl>
    <w:p>
      <w:pPr>
        <w:spacing w:after="120"/>
      </w:pPr>
    </w:p>
    <w:p>
      <w:pPr>
        <w:pStyle w:val="Heading3"/>
      </w:pPr>
      <w:r>
        <w:rPr>
          <w:rFonts w:ascii="Calibri" w:cs="Calibri" w:eastAsia="Calibri" w:hAnsi="Calibri"/>
        </w:rPr>
        <w:t xml:space="preserve">audit.audit_logs</w:t>
      </w:r>
    </w:p>
    <w:p>
      <w:pPr>
        <w:spacing w:after="300"/>
      </w:pPr>
      <w:r>
        <w:rPr>
          <w:i/>
          <w:rFonts w:ascii="Calibri" w:cs="Calibri" w:eastAsia="Calibri" w:hAnsi="Calibri"/>
          <w:color w:val="595959"/>
          <w:sz w:val="22"/>
          <w:szCs w:val="22"/>
        </w:rPr>
        <w:t xml:space="preserve">This data dictionary entry defines every column of the audit log, the permanent record of who did what and when: its type, whether it may be empty, and the rules that protect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624"/>
        <w:gridCol w:w="1083"/>
        <w:gridCol w:w="4153"/>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Column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Type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Null</w:t>
            </w:r>
          </w:p>
        </w:tc>
        <w:tc>
          <w:tcPr>
            <w:tcW w:type="dxa" w:w="41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Constraint / description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PK; table partitioned by month on occurred_at.</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tenant_id, user_id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BIGINT</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No/Yes</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Who (null user for system jobs).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occurred_at</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TIMESTAMPTZ</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When.</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action</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VARCHAR(30)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LOGIN, CREATE, UPDATE, APPROVE, RETURN, PUBLISH, EXPORT, DELETE_ATTEMPT, etc.</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entity, entity_id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VARCHAR, BIGINT</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What.</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before_data, after_data</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JSONB</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Changed fields only; sensitive fields masked.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ip_address, user_agent, correlation_id</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INET, TEXT, UUID</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Context for investigation.</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prev_hash, row_hash</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BYTEA</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Hash chain for tamper evidence.</w:t>
            </w:r>
          </w:p>
        </w:tc>
      </w:tr>
    </w:tbl>
    <w:p>
      <w:pPr>
        <w:spacing w:after="120"/>
      </w:pPr>
    </w:p>
    <w:p>
      <w:pPr>
        <w:pStyle w:val="Heading1"/>
      </w:pPr>
      <w:bookmarkStart w:id="11" w:name="_TocV11_11"/>
      <w:r>
        <w:rPr>
          <w:rFonts w:ascii="Calibri" w:cs="Calibri" w:eastAsia="Calibri" w:hAnsi="Calibri"/>
        </w:rPr>
        <w:t xml:space="preserve">7. Status Lifecycles</w:t>
      </w:r>
      <w:bookmarkEnd w:id="11"/>
    </w:p>
    <w:p>
      <w:pPr>
        <w:spacing w:after="300"/>
      </w:pPr>
      <w:r>
        <w:rPr>
          <w:i/>
          <w:rFonts w:ascii="Calibri" w:cs="Calibri" w:eastAsia="Calibri" w:hAnsi="Calibri"/>
          <w:color w:val="595959"/>
          <w:sz w:val="22"/>
          <w:szCs w:val="22"/>
        </w:rPr>
        <w:t xml:space="preserve">Many records move through a fixed series of statuses, such as an application from draft to offered. This section lists the permitted statuses and changes for each, so that a record can never jump to a state it should not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tblHeader/>
        </w:trPr>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Entity</w:t>
            </w:r>
          </w:p>
        </w:tc>
        <w:tc>
          <w:tcPr>
            <w:tcW w:type="dxa" w:w="704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Permitted statuses and transitions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Application</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DRAFT → PAYMENT_PENDING → SUBMITTED → UNDER_REVIEW → SELECTED / NOT_SELECTED; WITHDRAWN from any state before SELECTED.</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Selection</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PROPOSED → APPROVED → SUBMITTED_TO_NACTVET → VERIFIED / QUERIED / REJECTED; QUERIED → resubmitted.</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Offer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ISSUED → ACCEPTED / DECLINED / EXPIRED.</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ADMITTED → ACTIVE ↔ POSTPONED; ACTIVE → SUSPENDED → ACTIVE; ACTIVE → DISCONTINUED / WITHDRAWN / DECEASED; ACTIVE → COMPLETED → GRADUATED.</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Semester registration</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PENDING → APPROVED / REJECTED; APPROVED → CANCELLED (with approval).</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Module result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DRAFT → SUBMITTED → HOD_APPROVED → DEPT_BOARD_APPROVED → ACADEMIC_COMMITTEE → BOARD_CONFIRMED → PUBLISHED; return moves back one or more stages with reason.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Invoice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ISSUED → PARTIALLY_PAID → PAID; ISSUED → CANCELLED (no payments) or CREDITED (via credit note).</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Hostel allocation</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OFFERED → CONFIRMED → CHECKED_IN → CHECKED_OUT; OFFERED → RELEASED (unpaid/declined).</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Clearance item</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PENDING → CLEARED / ON_HOLD; ON_HOLD → CLEARED.</w:t>
            </w:r>
          </w:p>
        </w:tc>
      </w:tr>
    </w:tbl>
    <w:p>
      <w:pPr>
        <w:spacing w:after="120"/>
      </w:pPr>
    </w:p>
    <w:p>
      <w:pPr>
        <w:spacing w:after="120" w:line="276"/>
        <w:jc w:val="both"/>
      </w:pPr>
      <w:r>
        <w:rPr>
          <w:rFonts w:ascii="Calibri" w:cs="Calibri" w:eastAsia="Calibri" w:hAnsi="Calibri"/>
        </w:rPr>
        <w:t xml:space="preserve">Transitions are enforced by the application's domain services; the database CHECK constraints guarantee only valid values are stored, and every transition is written to the audit log.</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the status values the database accepts are listed in section 12.4.</w:t>
      </w:r>
    </w:p>
    <w:p>
      <w:pPr>
        <w:pStyle w:val="Heading1"/>
      </w:pPr>
      <w:bookmarkStart w:id="12" w:name="_TocV11_12"/>
      <w:r>
        <w:rPr>
          <w:rFonts w:ascii="Calibri" w:cs="Calibri" w:eastAsia="Calibri" w:hAnsi="Calibri"/>
        </w:rPr>
        <w:t xml:space="preserve">8. Integrity Rules Enforced in the Database</w:t>
      </w:r>
      <w:bookmarkEnd w:id="12"/>
    </w:p>
    <w:p>
      <w:pPr>
        <w:spacing w:after="300"/>
      </w:pPr>
      <w:r>
        <w:rPr>
          <w:i/>
          <w:rFonts w:ascii="Calibri" w:cs="Calibri" w:eastAsia="Calibri" w:hAnsi="Calibri"/>
          <w:color w:val="595959"/>
          <w:sz w:val="22"/>
          <w:szCs w:val="22"/>
        </w:rPr>
        <w:t xml:space="preserve">Some business rules are too important to rely on the application alone, so the database itself enforces them. This section lists those rules and how the database guarantees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5416"/>
      </w:tblGrid>
      <w:tr>
        <w:trPr>
          <w:tblHeader/>
        </w:trPr>
        <w:tc>
          <w:tcPr>
            <w:tcW w:type="dxa" w:w="361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Business rule</w:t>
            </w:r>
          </w:p>
        </w:tc>
        <w:tc>
          <w:tcPr>
            <w:tcW w:type="dxa" w:w="541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Database mechanism</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One registration number per student, never reused (BRU-06)</w:t>
            </w:r>
          </w:p>
        </w:tc>
        <w:tc>
          <w:tcPr>
            <w:tcW w:type="dxa" w:w="5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UQ (tenant_id, registration_no); students never deleted.</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One active allocation per bed (BRU-18)</w:t>
            </w:r>
          </w:p>
        </w:tc>
        <w:tc>
          <w:tcPr>
            <w:tcW w:type="dxa" w:w="541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Partial unique index on hostel_allocations(bed_id) where status is active.</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One student per applicant</w:t>
            </w:r>
          </w:p>
        </w:tc>
        <w:tc>
          <w:tcPr>
            <w:tcW w:type="dxa" w:w="5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UQ (tenant_id, applicant_id) on students.</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One application per applicant per window</w:t>
            </w:r>
          </w:p>
        </w:tc>
        <w:tc>
          <w:tcPr>
            <w:tcW w:type="dxa" w:w="541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UQ (applicant_id, window_id).</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GePG notification processed once</w:t>
            </w:r>
          </w:p>
        </w:tc>
        <w:tc>
          <w:tcPr>
            <w:tcW w:type="dxa" w:w="5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UQ gepg_receipt_no on payments.</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Allocations never exceed payment</w:t>
            </w:r>
          </w:p>
        </w:tc>
        <w:tc>
          <w:tcPr>
            <w:tcW w:type="dxa" w:w="541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Deferred constraint trigger: SUM(allocations) ≤ payment amount.</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Approved results immutable (BRU-13)</w:t>
            </w:r>
          </w:p>
        </w:tc>
        <w:tc>
          <w:tcPr>
            <w:tcW w:type="dxa" w:w="5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Trigger rejects UPDATE on module_results when locked = true unless via amendment procedure.</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Financial records not deleted (BRU-16)</w:t>
            </w:r>
          </w:p>
        </w:tc>
        <w:tc>
          <w:tcPr>
            <w:tcW w:type="dxa" w:w="541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DELETE revoked from application role on fin schema; reversals only.</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Scores within range</w:t>
            </w:r>
          </w:p>
        </w:tc>
        <w:tc>
          <w:tcPr>
            <w:tcW w:type="dxa" w:w="5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CHECK (score &gt;= 0 AND score &lt;= component max).</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Audit is append-only</w:t>
            </w:r>
          </w:p>
        </w:tc>
        <w:tc>
          <w:tcPr>
            <w:tcW w:type="dxa" w:w="541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Application role has INSERT only on audit.audit_logs; hash chain verified nightly.</w:t>
            </w:r>
          </w:p>
        </w:tc>
      </w:tr>
    </w:tbl>
    <w:p>
      <w:pPr>
        <w:spacing w:after="120"/>
      </w:pPr>
    </w:p>
    <w:p>
      <w:pPr>
        <w:shd w:fill="F4F5F7" w:color="auto" w:val="clear"/>
        <w:spacing w:after="0" w:before="100" w:line="240"/>
        <w:ind w:left="160" w:right="160"/>
      </w:pPr>
      <w:r>
        <w:rPr>
          <w:rFonts w:ascii="Consolas" w:cs="Consolas" w:eastAsia="Consolas" w:hAnsi="Consolas"/>
          <w:color w:val="1F2937"/>
          <w:sz w:val="16"/>
          <w:szCs w:val="16"/>
        </w:rPr>
        <w:t xml:space="preserve">CREATE UNIQUE INDEX uq_active_bed_allocation</w:t>
      </w:r>
    </w:p>
    <w:p>
      <w:pPr>
        <w:shd w:fill="F4F5F7" w:color="auto" w:val="clear"/>
        <w:spacing w:after="0" w:before="0" w:line="240"/>
        <w:ind w:left="160" w:right="160"/>
      </w:pPr>
      <w:r>
        <w:rPr>
          <w:rFonts w:ascii="Consolas" w:cs="Consolas" w:eastAsia="Consolas" w:hAnsi="Consolas"/>
          <w:color w:val="1F2937"/>
          <w:sz w:val="16"/>
          <w:szCs w:val="16"/>
        </w:rPr>
        <w:t xml:space="preserve">  ON hst.hostel_allocations (bed_id)</w:t>
      </w:r>
    </w:p>
    <w:p>
      <w:pPr>
        <w:shd w:fill="F4F5F7" w:color="auto" w:val="clear"/>
        <w:spacing w:after="0" w:before="0" w:line="240"/>
        <w:ind w:left="160" w:right="160"/>
      </w:pPr>
      <w:r>
        <w:rPr>
          <w:rFonts w:ascii="Consolas" w:cs="Consolas" w:eastAsia="Consolas" w:hAnsi="Consolas"/>
          <w:color w:val="1F2937"/>
          <w:sz w:val="16"/>
          <w:szCs w:val="16"/>
        </w:rPr>
        <w:t xml:space="preserve">  WHERE status IN ('OFFERED','CONFIRMED','CHECKED_IN');</w:t>
      </w:r>
    </w:p>
    <w:p>
      <w:pPr>
        <w:shd w:fill="F4F5F7" w:color="auto" w:val="clear"/>
        <w:spacing w:after="0" w:before="0" w:line="240"/>
        <w:ind w:left="160" w:right="160"/>
      </w:pPr>
      <w:r>
        <w:rPr>
          <w:rFonts w:ascii="Consolas" w:cs="Consolas" w:eastAsia="Consolas" w:hAnsi="Consolas"/>
          <w:color w:val="1F2937"/>
          <w:sz w:val="16"/>
          <w:szCs w:val="16"/>
        </w:rPr>
        <w:t xml:space="preserve"> </w:t>
      </w:r>
    </w:p>
    <w:p>
      <w:pPr>
        <w:shd w:fill="F4F5F7" w:color="auto" w:val="clear"/>
        <w:spacing w:after="0" w:before="0" w:line="240"/>
        <w:ind w:left="160" w:right="160"/>
      </w:pPr>
      <w:r>
        <w:rPr>
          <w:rFonts w:ascii="Consolas" w:cs="Consolas" w:eastAsia="Consolas" w:hAnsi="Consolas"/>
          <w:color w:val="1F2937"/>
          <w:sz w:val="16"/>
          <w:szCs w:val="16"/>
        </w:rPr>
        <w:t xml:space="preserve">CREATE UNIQUE INDEX uq_payment_gepg_receipt</w:t>
      </w:r>
    </w:p>
    <w:p>
      <w:pPr>
        <w:shd w:fill="F4F5F7" w:color="auto" w:val="clear"/>
        <w:spacing w:after="0" w:before="0" w:line="240"/>
        <w:ind w:left="160" w:right="160"/>
      </w:pPr>
      <w:r>
        <w:rPr>
          <w:rFonts w:ascii="Consolas" w:cs="Consolas" w:eastAsia="Consolas" w:hAnsi="Consolas"/>
          <w:color w:val="1F2937"/>
          <w:sz w:val="16"/>
          <w:szCs w:val="16"/>
        </w:rPr>
        <w:t xml:space="preserve">  ON fin.payments (gepg_receipt_no);</w:t>
      </w:r>
    </w:p>
    <w:p>
      <w:pPr>
        <w:shd w:fill="F4F5F7" w:color="auto" w:val="clear"/>
        <w:spacing w:after="0" w:before="0" w:line="240"/>
        <w:ind w:left="160" w:right="160"/>
      </w:pPr>
      <w:r>
        <w:rPr>
          <w:rFonts w:ascii="Consolas" w:cs="Consolas" w:eastAsia="Consolas" w:hAnsi="Consolas"/>
          <w:color w:val="1F2937"/>
          <w:sz w:val="16"/>
          <w:szCs w:val="16"/>
        </w:rPr>
        <w:t xml:space="preserve"> </w:t>
      </w:r>
    </w:p>
    <w:p>
      <w:pPr>
        <w:shd w:fill="F4F5F7" w:color="auto" w:val="clear"/>
        <w:spacing w:after="0" w:before="0" w:line="240"/>
        <w:ind w:left="160" w:right="160"/>
      </w:pPr>
      <w:r>
        <w:rPr>
          <w:rFonts w:ascii="Consolas" w:cs="Consolas" w:eastAsia="Consolas" w:hAnsi="Consolas"/>
          <w:color w:val="1F2937"/>
          <w:sz w:val="16"/>
          <w:szCs w:val="16"/>
        </w:rPr>
        <w:t xml:space="preserve">REVOKE DELETE ON ALL TABLES IN SCHEMA fin, exm, adm FROM cims_app;</w:t>
      </w:r>
    </w:p>
    <w:p>
      <w:pPr>
        <w:shd w:fill="F4F5F7" w:color="auto" w:val="clear"/>
        <w:spacing w:after="160" w:before="0" w:line="240"/>
        <w:ind w:left="160" w:right="160"/>
      </w:pPr>
      <w:r>
        <w:rPr>
          <w:rFonts w:ascii="Consolas" w:cs="Consolas" w:eastAsia="Consolas" w:hAnsi="Consolas"/>
          <w:color w:val="1F2937"/>
          <w:sz w:val="16"/>
          <w:szCs w:val="16"/>
        </w:rPr>
        <w:t xml:space="preserve">REVOKE UPDATE, DELETE ON audit.audit_logs FROM cims_app;</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the database mechanisms in place are listed in section 12.3. Deletes of financial records are refused by triggers rather than revoked privileges; the audit hash chain is not built.</w:t>
      </w:r>
    </w:p>
    <w:p>
      <w:pPr>
        <w:pStyle w:val="Heading1"/>
      </w:pPr>
      <w:bookmarkStart w:id="13" w:name="_TocV11_13"/>
      <w:r>
        <w:rPr>
          <w:rFonts w:ascii="Calibri" w:cs="Calibri" w:eastAsia="Calibri" w:hAnsi="Calibri"/>
        </w:rPr>
        <w:t xml:space="preserve">9. Performance and Scalability</w:t>
      </w:r>
      <w:bookmarkEnd w:id="13"/>
    </w:p>
    <w:p>
      <w:pPr>
        <w:spacing w:after="300"/>
      </w:pPr>
      <w:r>
        <w:rPr>
          <w:i/>
          <w:rFonts w:ascii="Calibri" w:cs="Calibri" w:eastAsia="Calibri" w:hAnsi="Calibri"/>
          <w:color w:val="595959"/>
          <w:sz w:val="22"/>
          <w:szCs w:val="22"/>
        </w:rPr>
        <w:t xml:space="preserve">This section explains how the database will stay fast as data and the number of institutions grow.</w:t>
      </w:r>
    </w:p>
    <w:p>
      <w:pPr>
        <w:pStyle w:val="Heading2"/>
      </w:pPr>
      <w:bookmarkStart w:id="14" w:name="_TocV11_14"/>
      <w:r>
        <w:rPr>
          <w:rFonts w:ascii="Calibri" w:cs="Calibri" w:eastAsia="Calibri" w:hAnsi="Calibri"/>
        </w:rPr>
        <w:t xml:space="preserve">9.1 Indexing strategy</w:t>
      </w:r>
      <w:bookmarkEnd w:id="14"/>
    </w:p>
    <w:p>
      <w:pPr>
        <w:spacing w:after="300"/>
      </w:pPr>
      <w:r>
        <w:rPr>
          <w:i/>
          <w:rFonts w:ascii="Calibri" w:cs="Calibri" w:eastAsia="Calibri" w:hAnsi="Calibri"/>
          <w:color w:val="595959"/>
          <w:sz w:val="22"/>
          <w:szCs w:val="22"/>
        </w:rPr>
        <w:t xml:space="preserve">Indexes let the database find records quickly. This sub-section describes which indexes are created and why.</w:t>
      </w:r>
    </w:p>
    <w:p>
      <w:pPr>
        <w:pStyle w:val="ListParagraph"/>
        <w:numPr>
          <w:ilvl w:val="0"/>
          <w:numId w:val="2"/>
        </w:numPr>
        <w:spacing w:after="60" w:line="264"/>
      </w:pPr>
      <w:r>
        <w:rPr>
          <w:rFonts w:ascii="Calibri" w:cs="Calibri" w:eastAsia="Calibri" w:hAnsi="Calibri"/>
        </w:rPr>
        <w:t xml:space="preserve">Every foreign key is indexed; composite indexes lead with tenant_id for tenant-filtered queries.</w:t>
      </w:r>
    </w:p>
    <w:p>
      <w:pPr>
        <w:pStyle w:val="ListParagraph"/>
        <w:numPr>
          <w:ilvl w:val="0"/>
          <w:numId w:val="2"/>
        </w:numPr>
        <w:spacing w:after="60" w:line="264"/>
      </w:pPr>
      <w:r>
        <w:rPr>
          <w:rFonts w:ascii="Calibri" w:cs="Calibri" w:eastAsia="Calibri" w:hAnsi="Calibri"/>
        </w:rPr>
        <w:t xml:space="preserve">Search indexes (pg_trgm) on names, registration numbers, reference numbers and phone numbers for fast look-up.</w:t>
      </w:r>
    </w:p>
    <w:p>
      <w:pPr>
        <w:pStyle w:val="ListParagraph"/>
        <w:numPr>
          <w:ilvl w:val="0"/>
          <w:numId w:val="2"/>
        </w:numPr>
        <w:spacing w:after="60" w:line="264"/>
      </w:pPr>
      <w:r>
        <w:rPr>
          <w:rFonts w:ascii="Calibri" w:cs="Calibri" w:eastAsia="Calibri" w:hAnsi="Calibri"/>
        </w:rPr>
        <w:t xml:space="preserve">Partial indexes for hot subsets (e.g. unpaid invoices, pending approvals).</w:t>
      </w:r>
    </w:p>
    <w:p>
      <w:pPr>
        <w:pStyle w:val="ListParagraph"/>
        <w:numPr>
          <w:ilvl w:val="0"/>
          <w:numId w:val="2"/>
        </w:numPr>
        <w:spacing w:after="60" w:line="264"/>
      </w:pPr>
      <w:r>
        <w:rPr>
          <w:rFonts w:ascii="Calibri" w:cs="Calibri" w:eastAsia="Calibri" w:hAnsi="Calibri"/>
        </w:rPr>
        <w:t xml:space="preserve">Reporting uses read replicas and materialised views refreshed on schedule (e.g. enrolment and collection summaries).</w:t>
      </w:r>
    </w:p>
    <w:p>
      <w:pPr>
        <w:pStyle w:val="Heading2"/>
      </w:pPr>
      <w:bookmarkStart w:id="15" w:name="_TocV11_15"/>
      <w:r>
        <w:rPr>
          <w:rFonts w:ascii="Calibri" w:cs="Calibri" w:eastAsia="Calibri" w:hAnsi="Calibri"/>
        </w:rPr>
        <w:t xml:space="preserve">9.2 Volume estimates</w:t>
      </w:r>
      <w:bookmarkEnd w:id="15"/>
    </w:p>
    <w:p>
      <w:pPr>
        <w:spacing w:after="300"/>
      </w:pPr>
      <w:r>
        <w:rPr>
          <w:i/>
          <w:rFonts w:ascii="Calibri" w:cs="Calibri" w:eastAsia="Calibri" w:hAnsi="Calibri"/>
          <w:color w:val="595959"/>
          <w:sz w:val="22"/>
          <w:szCs w:val="22"/>
        </w:rPr>
        <w:t xml:space="preserve">The volume estimates show how much data a typical institution and the whole platform will produce each year. They size the server, storage and backups.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1985"/>
        <w:gridCol w:w="1985"/>
        <w:gridCol w:w="1988"/>
      </w:tblGrid>
      <w:tr>
        <w:trPr>
          <w:tblHeader/>
        </w:trPr>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Data</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Per institution / year (3,000 students)</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100 institutions / year</w:t>
            </w:r>
          </w:p>
        </w:tc>
        <w:tc>
          <w:tcPr>
            <w:tcW w:type="dxa" w:w="19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Notes</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Applications and choices</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10,000 / 30,000</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1M / 3M</w:t>
            </w: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Peaks at window close.</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 registrations and results</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60,000</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6M</w:t>
            </w: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~10 modules × 2 semesters.</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Assessment scores</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300,000</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30M</w:t>
            </w: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~5 components per module.</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Invoices and payments</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15,000 / 25,000</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1.5M / 2.5M</w:t>
            </w: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Attendance records</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1.5M</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150M</w:t>
            </w: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Partitioned by academic year.</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Audit log rows</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2M</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200M</w:t>
            </w: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Partitioned monthly; archived after 2 years to cold storage.</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Documents (object storage)</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~15–25 GB</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~2 TB</w:t>
            </w: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Uploads, letters, receipts, transcripts.</w:t>
            </w:r>
          </w:p>
        </w:tc>
      </w:tr>
    </w:tbl>
    <w:p>
      <w:pPr>
        <w:spacing w:after="120"/>
      </w:pPr>
    </w:p>
    <w:p>
      <w:pPr>
        <w:spacing w:after="120" w:line="276"/>
        <w:jc w:val="both"/>
      </w:pPr>
      <w:r>
        <w:rPr>
          <w:rFonts w:ascii="Calibri" w:cs="Calibri" w:eastAsia="Calibri" w:hAnsi="Calibri"/>
        </w:rPr>
        <w:t xml:space="preserve">At these volumes a single well-sized PostgreSQL primary with a replica comfortably serves the platform; partitioning keeps the largest tables manageable, and tenants can be moved to separate databases if required.</w:t>
      </w:r>
    </w:p>
    <w:p>
      <w:pPr>
        <w:pStyle w:val="Heading1"/>
      </w:pPr>
      <w:bookmarkStart w:id="16" w:name="_TocV11_16"/>
      <w:r>
        <w:rPr>
          <w:rFonts w:ascii="Calibri" w:cs="Calibri" w:eastAsia="Calibri" w:hAnsi="Calibri"/>
        </w:rPr>
        <w:t xml:space="preserve">10. Data Governance and Protection</w:t>
      </w:r>
      <w:bookmarkEnd w:id="16"/>
    </w:p>
    <w:p>
      <w:pPr>
        <w:spacing w:after="300"/>
      </w:pPr>
      <w:r>
        <w:rPr>
          <w:i/>
          <w:rFonts w:ascii="Calibri" w:cs="Calibri" w:eastAsia="Calibri" w:hAnsi="Calibri"/>
          <w:color w:val="595959"/>
          <w:sz w:val="22"/>
          <w:szCs w:val="22"/>
        </w:rPr>
        <w:t xml:space="preserve">This section explains who is responsible for each kind of data, how personal data is protected under Tanzanian law, how long records are kept and how they are backed up.</w:t>
      </w:r>
    </w:p>
    <w:p>
      <w:pPr>
        <w:pStyle w:val="Heading2"/>
      </w:pPr>
      <w:bookmarkStart w:id="17" w:name="_TocV11_17"/>
      <w:r>
        <w:rPr>
          <w:rFonts w:ascii="Calibri" w:cs="Calibri" w:eastAsia="Calibri" w:hAnsi="Calibri"/>
        </w:rPr>
        <w:t xml:space="preserve">10.1 Ownership</w:t>
      </w:r>
      <w:bookmarkEnd w:id="17"/>
    </w:p>
    <w:p>
      <w:pPr>
        <w:spacing w:after="300"/>
      </w:pPr>
      <w:r>
        <w:rPr>
          <w:i/>
          <w:rFonts w:ascii="Calibri" w:cs="Calibri" w:eastAsia="Calibri" w:hAnsi="Calibri"/>
          <w:color w:val="595959"/>
          <w:sz w:val="22"/>
          <w:szCs w:val="22"/>
        </w:rPr>
        <w:t xml:space="preserve">Each kind of data has an owner at the institution who approves changes and decides who may see it. The table names the owner of each data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Data domain</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Data owner (approves changes and access)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Admissions Officer / Deputy Principal (Academic)</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Student records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Registrar</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Results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Examinations Officer / Academic Committee</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Finance</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Bursar</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Hostel</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Dean of Students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Users and access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Institution Administrator (ICT)</w:t>
            </w:r>
          </w:p>
        </w:tc>
      </w:tr>
    </w:tbl>
    <w:p>
      <w:pPr>
        <w:spacing w:after="120"/>
      </w:pPr>
    </w:p>
    <w:p>
      <w:pPr>
        <w:pStyle w:val="Heading2"/>
      </w:pPr>
      <w:bookmarkStart w:id="18" w:name="_TocV11_18"/>
      <w:r>
        <w:rPr>
          <w:rFonts w:ascii="Calibri" w:cs="Calibri" w:eastAsia="Calibri" w:hAnsi="Calibri"/>
        </w:rPr>
        <w:t xml:space="preserve">10.2 Personal data protection (PDPA 2022)</w:t>
      </w:r>
      <w:bookmarkEnd w:id="18"/>
    </w:p>
    <w:p>
      <w:pPr>
        <w:spacing w:after="300"/>
      </w:pPr>
      <w:r>
        <w:rPr>
          <w:i/>
          <w:rFonts w:ascii="Calibri" w:cs="Calibri" w:eastAsia="Calibri" w:hAnsi="Calibri"/>
          <w:color w:val="595959"/>
          <w:sz w:val="22"/>
          <w:szCs w:val="22"/>
        </w:rPr>
        <w:t xml:space="preserve">This sub-section explains how CIMS meets the Personal Data Protection Act 2022: how data is classified, encrypted, accessed and disclosed.</w:t>
      </w:r>
    </w:p>
    <w:p>
      <w:pPr>
        <w:pStyle w:val="ListParagraph"/>
        <w:numPr>
          <w:ilvl w:val="0"/>
          <w:numId w:val="2"/>
        </w:numPr>
        <w:spacing w:after="60" w:line="264"/>
      </w:pPr>
      <w:r>
        <w:rPr>
          <w:rFonts w:ascii="Calibri" w:cs="Calibri" w:eastAsia="Calibri" w:hAnsi="Calibri"/>
        </w:rPr>
        <w:t xml:space="preserve">Data classification: Public, Internal, Confidential (personal data), Restricted (NIN, health/disability notes, financial details).</w:t>
      </w:r>
    </w:p>
    <w:p>
      <w:pPr>
        <w:pStyle w:val="ListParagraph"/>
        <w:numPr>
          <w:ilvl w:val="0"/>
          <w:numId w:val="2"/>
        </w:numPr>
        <w:spacing w:after="60" w:line="264"/>
      </w:pPr>
      <w:r>
        <w:rPr>
          <w:rFonts w:ascii="Calibri" w:cs="Calibri" w:eastAsia="Calibri" w:hAnsi="Calibri"/>
        </w:rPr>
        <w:t xml:space="preserve">Restricted fields encrypted at application level (AES-256-GCM, keys in a secrets manager) and masked in logs, exports and audit records.</w:t>
      </w:r>
    </w:p>
    <w:p>
      <w:pPr>
        <w:pStyle w:val="ListParagraph"/>
        <w:numPr>
          <w:ilvl w:val="0"/>
          <w:numId w:val="2"/>
        </w:numPr>
        <w:spacing w:after="60" w:line="264"/>
      </w:pPr>
      <w:r>
        <w:rPr>
          <w:rFonts w:ascii="Calibri" w:cs="Calibri" w:eastAsia="Calibri" w:hAnsi="Calibri"/>
        </w:rPr>
        <w:t xml:space="preserve">Privacy notice and consent captured at applicant registration with version and timestamp.</w:t>
      </w:r>
    </w:p>
    <w:p>
      <w:pPr>
        <w:pStyle w:val="ListParagraph"/>
        <w:numPr>
          <w:ilvl w:val="0"/>
          <w:numId w:val="2"/>
        </w:numPr>
        <w:spacing w:after="60" w:line="264"/>
      </w:pPr>
      <w:r>
        <w:rPr>
          <w:rFonts w:ascii="Calibri" w:cs="Calibri" w:eastAsia="Calibri" w:hAnsi="Calibri"/>
        </w:rPr>
        <w:t xml:space="preserve">Access limited by role and scope; access to restricted data logged.</w:t>
      </w:r>
    </w:p>
    <w:p>
      <w:pPr>
        <w:pStyle w:val="ListParagraph"/>
        <w:numPr>
          <w:ilvl w:val="0"/>
          <w:numId w:val="2"/>
        </w:numPr>
        <w:spacing w:after="60" w:line="264"/>
      </w:pPr>
      <w:r>
        <w:rPr>
          <w:rFonts w:ascii="Calibri" w:cs="Calibri" w:eastAsia="Calibri" w:hAnsi="Calibri"/>
        </w:rPr>
        <w:t xml:space="preserve">Data subject requests (access, correction, objection) recorded and handled within statutory timelines.</w:t>
      </w:r>
    </w:p>
    <w:p>
      <w:pPr>
        <w:pStyle w:val="ListParagraph"/>
        <w:numPr>
          <w:ilvl w:val="0"/>
          <w:numId w:val="2"/>
        </w:numPr>
        <w:spacing w:after="60" w:line="264"/>
      </w:pPr>
      <w:r>
        <w:rPr>
          <w:rFonts w:ascii="Calibri" w:cs="Calibri" w:eastAsia="Calibri" w:hAnsi="Calibri"/>
        </w:rPr>
        <w:t xml:space="preserve">The institution is the data controller; Msingi Technologies Ltd, as platform operator, is a data processor under a data processing agreement.</w:t>
      </w:r>
    </w:p>
    <w:p>
      <w:pPr>
        <w:pStyle w:val="Heading2"/>
      </w:pPr>
      <w:bookmarkStart w:id="19" w:name="_TocV11_19"/>
      <w:r>
        <w:rPr>
          <w:rFonts w:ascii="Calibri" w:cs="Calibri" w:eastAsia="Calibri" w:hAnsi="Calibri"/>
        </w:rPr>
        <w:t xml:space="preserve">10.3 Retention</w:t>
      </w:r>
      <w:bookmarkEnd w:id="19"/>
    </w:p>
    <w:p>
      <w:pPr>
        <w:spacing w:after="300"/>
      </w:pPr>
      <w:r>
        <w:rPr>
          <w:i/>
          <w:rFonts w:ascii="Calibri" w:cs="Calibri" w:eastAsia="Calibri" w:hAnsi="Calibri"/>
          <w:color w:val="595959"/>
          <w:sz w:val="22"/>
          <w:szCs w:val="22"/>
        </w:rPr>
        <w:t xml:space="preserve">Records are kept no longer than needed but as long as the law and the institution require. The table gives the retention period for each category and what happens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2707"/>
        <w:gridCol w:w="2709"/>
      </w:tblGrid>
      <w:tr>
        <w:trPr>
          <w:tblHeader/>
        </w:trPr>
        <w:tc>
          <w:tcPr>
            <w:tcW w:type="dxa" w:w="361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Data category</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Retention</w:t>
            </w:r>
          </w:p>
        </w:tc>
        <w:tc>
          <w:tcPr>
            <w:tcW w:type="dxa" w:w="270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After retention</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Non-admitted applicant data</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 years after window closes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Anonymised (statistics kept)</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Student academic records and results</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Permanent</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Archived</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Financial records</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At least 10 years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Archived</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Uploaded supporting documents</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5 years after completion</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Deleted</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Audit logs</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7 years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Archived to cold storage</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Notification content</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 years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Deleted (delivery metadata kept)</w:t>
            </w:r>
          </w:p>
        </w:tc>
      </w:tr>
    </w:tbl>
    <w:p>
      <w:pPr>
        <w:spacing w:after="120"/>
      </w:pPr>
    </w:p>
    <w:p>
      <w:pPr>
        <w:spacing w:after="120" w:line="276"/>
        <w:jc w:val="both"/>
      </w:pPr>
      <w:r>
        <w:rPr>
          <w:rFonts w:ascii="Calibri" w:cs="Calibri" w:eastAsia="Calibri" w:hAnsi="Calibri"/>
        </w:rPr>
        <w:t xml:space="preserve">Retention periods are defaults for agreement with each institution and its legal advisers.</w:t>
      </w:r>
    </w:p>
    <w:p>
      <w:pPr>
        <w:pBdr>
          <w:left w:val="single" w:sz="18" w:space="8" w:color="1F3864"/>
        </w:pBdr>
        <w:shd w:val="clear" w:color="auto" w:fill="EEF3F8"/>
        <w:spacing w:before="60" w:after="120" w:line="276"/>
        <w:ind w:left="170" w:right="113"/>
      </w:pPr>
      <w:r>
        <w:rPr>
          <w:rFonts w:ascii="Calibri" w:cs="Calibri" w:eastAsia="Calibri" w:hAnsi="Calibri"/>
          <w:b/>
          <w:bCs/>
        </w:rPr>
        <w:t>As built:</w:t>
      </w:r>
      <w:r>
        <w:rPr>
          <w:rFonts w:ascii="Calibri" w:cs="Calibri" w:eastAsia="Calibri" w:hAnsi="Calibri"/>
        </w:rPr>
        <w:t xml:space="preserve"> each institution sets retention periods for applicant data and for messages (default 24 months); a monthly job anonymises applicants who never joined and clears old messages and emails, after a preview; the integration call log is cleaned up automatically. National Identification Numbers are encrypted at application level (AES-GCM with the CIMS_DATA_KEY key), with a hash for uniqueness and the last four digits for display; two-step sign-in secrets are encrypted the same way.</w:t>
      </w:r>
    </w:p>
    <w:p>
      <w:pPr>
        <w:pStyle w:val="Heading2"/>
      </w:pPr>
      <w:bookmarkStart w:id="20" w:name="_TocV11_20"/>
      <w:r>
        <w:rPr>
          <w:rFonts w:ascii="Calibri" w:cs="Calibri" w:eastAsia="Calibri" w:hAnsi="Calibri"/>
        </w:rPr>
        <w:t xml:space="preserve">10.4 Backup and recovery</w:t>
      </w:r>
      <w:bookmarkEnd w:id="20"/>
    </w:p>
    <w:p>
      <w:pPr>
        <w:spacing w:after="300"/>
      </w:pPr>
      <w:r>
        <w:rPr>
          <w:i/>
          <w:rFonts w:ascii="Calibri" w:cs="Calibri" w:eastAsia="Calibri" w:hAnsi="Calibri"/>
          <w:color w:val="595959"/>
          <w:sz w:val="22"/>
          <w:szCs w:val="22"/>
        </w:rPr>
        <w:t xml:space="preserve">This sub-section explains how the data is backed up and how it can be restored after a failure, so that no institution loses its records.</w:t>
      </w:r>
    </w:p>
    <w:p>
      <w:pPr>
        <w:pStyle w:val="ListParagraph"/>
        <w:numPr>
          <w:ilvl w:val="0"/>
          <w:numId w:val="2"/>
        </w:numPr>
        <w:spacing w:after="60" w:line="264"/>
      </w:pPr>
      <w:r>
        <w:rPr>
          <w:rFonts w:ascii="Calibri" w:cs="Calibri" w:eastAsia="Calibri" w:hAnsi="Calibri"/>
        </w:rPr>
        <w:t xml:space="preserve">Continuous WAL archiving plus daily full backups (point-in-time recovery to any moment in the last 35 days).</w:t>
      </w:r>
    </w:p>
    <w:p>
      <w:pPr>
        <w:pStyle w:val="ListParagraph"/>
        <w:numPr>
          <w:ilvl w:val="0"/>
          <w:numId w:val="2"/>
        </w:numPr>
        <w:spacing w:after="60" w:line="264"/>
      </w:pPr>
      <w:r>
        <w:rPr>
          <w:rFonts w:ascii="Calibri" w:cs="Calibri" w:eastAsia="Calibri" w:hAnsi="Calibri"/>
        </w:rPr>
        <w:t xml:space="preserve">Encrypted backups stored at a second site; monthly backups kept 12 months.</w:t>
      </w:r>
    </w:p>
    <w:p>
      <w:pPr>
        <w:pStyle w:val="ListParagraph"/>
        <w:numPr>
          <w:ilvl w:val="0"/>
          <w:numId w:val="2"/>
        </w:numPr>
        <w:spacing w:after="60" w:line="264"/>
      </w:pPr>
      <w:r>
        <w:rPr>
          <w:rFonts w:ascii="Calibri" w:cs="Calibri" w:eastAsia="Calibri" w:hAnsi="Calibri"/>
        </w:rPr>
        <w:t xml:space="preserve">Quarterly restore tests with documented results; RPO 15 minutes and RTO 4 hours (see Document 03, NFR-AVL).</w:t>
      </w:r>
    </w:p>
    <w:p>
      <w:pPr>
        <w:pStyle w:val="Heading1"/>
      </w:pPr>
      <w:bookmarkStart w:id="21" w:name="_TocV11_21"/>
      <w:r>
        <w:rPr>
          <w:rFonts w:ascii="Calibri" w:cs="Calibri" w:eastAsia="Calibri" w:hAnsi="Calibri"/>
        </w:rPr>
        <w:t xml:space="preserve">11. Data Migration</w:t>
      </w:r>
      <w:bookmarkEnd w:id="21"/>
    </w:p>
    <w:p>
      <w:pPr>
        <w:spacing w:after="300"/>
      </w:pPr>
      <w:r>
        <w:rPr>
          <w:i/>
          <w:rFonts w:ascii="Calibri" w:cs="Calibri" w:eastAsia="Calibri" w:hAnsi="Calibri"/>
          <w:color w:val="595959"/>
          <w:sz w:val="22"/>
          <w:szCs w:val="22"/>
        </w:rPr>
        <w:t xml:space="preserve">Most institutions already hold records in spreadsheets or older systems. This section sets out the steps for moving that data into CIMS accurately and with the owners'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
        <w:gridCol w:w="2166"/>
        <w:gridCol w:w="6319"/>
      </w:tblGrid>
      <w:tr>
        <w:trPr>
          <w:tblHeader/>
        </w:trPr>
        <w:tc>
          <w:tcPr>
            <w:tcW w:type="dxa" w:w="54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w:t>
            </w:r>
          </w:p>
        </w:tc>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Step</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Description</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w:t>
            </w:r>
          </w:p>
        </w:tc>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Inventory</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Identify legacy sources (spreadsheets, old systems) per data domain and owner.</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w:t>
            </w:r>
          </w:p>
        </w:tc>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Mapping</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Map legacy fields to CIMS tables using migration templates (Excel) per entity.</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w:t>
            </w:r>
          </w:p>
        </w:tc>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Cleansing</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Fix duplicates, missing registration numbers, name inconsistencies and invalid codes, with validation reports.</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w:t>
            </w:r>
          </w:p>
        </w:tc>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Trial loads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Load into a staging tenant; automated validation and reconciliation reports (counts, balances, GPA recomputation).</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5</w:t>
            </w:r>
          </w:p>
        </w:tc>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Sign-off</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owners sign off trial results.</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6</w:t>
            </w:r>
          </w:p>
        </w:tc>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Final load</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Freeze legacy updates, final load, reconcile, go live.</w:t>
            </w:r>
          </w:p>
        </w:tc>
      </w:tr>
    </w:tbl>
    <w:p>
      <w:pPr>
        <w:spacing w:after="120"/>
      </w:pPr>
    </w:p>
    <w:p>
      <w:pPr>
        <w:spacing w:after="120" w:line="276"/>
        <w:jc w:val="both"/>
      </w:pPr>
      <w:r>
        <w:rPr>
          <w:rFonts w:ascii="Calibri" w:cs="Calibri" w:eastAsia="Calibri" w:hAnsi="Calibri"/>
        </w:rPr>
        <w:t xml:space="preserve">Minimum migration scope: programmes and curricula, current students and status, historical results needed for GPA and transcripts of continuing students, outstanding balances, hostel inventory.</w:t>
      </w:r>
    </w:p>
    <w:p>
      <w:pPr>
        <w:pStyle w:val="Heading1"/>
      </w:pPr>
      <w:bookmarkStart w:id="22" w:name="_TocV11_22"/>
      <w:r>
        <w:rPr>
          <w:rFonts w:ascii="Calibri" w:cs="Calibri" w:eastAsia="Calibri" w:hAnsi="Calibri"/>
        </w:rPr>
        <w:t xml:space="preserve">12. As-Built Schema (October 2026)</w:t>
      </w:r>
      <w:bookmarkEnd w:id="22"/>
    </w:p>
    <w:p>
      <w:pPr>
        <w:spacing w:after="300"/>
      </w:pPr>
      <w:r>
        <w:rPr>
          <w:i/>
          <w:rFonts w:ascii="Calibri" w:cs="Calibri" w:eastAsia="Calibri" w:hAnsi="Calibri"/>
          <w:color w:val="595959"/>
          <w:sz w:val="22"/>
          <w:szCs w:val="22"/>
        </w:rPr>
        <w:t xml:space="preserve">This section describes the database exactly as built by October 2026, taken from the live schema. It is the factual reference that complements the design in the earlier sections.</w:t>
      </w:r>
    </w:p>
    <w:p>
      <w:pPr>
        <w:spacing w:after="120" w:line="276"/>
        <w:jc w:val="both"/>
      </w:pPr>
      <w:r>
        <w:rPr>
          <w:rFonts w:ascii="Calibri" w:cs="Calibri" w:eastAsia="Calibri" w:hAnsi="Calibri"/>
        </w:rPr>
        <w:t xml:space="preserve">This section describes the database as built by Flyway migrations V1 to V56 (PostgreSQL 16). It is generated from the live schema of the development build.</w:t>
      </w:r>
    </w:p>
    <w:p>
      <w:pPr>
        <w:pStyle w:val="Heading2"/>
      </w:pPr>
      <w:bookmarkStart w:id="23" w:name="_TocV11_23"/>
      <w:r>
        <w:rPr>
          <w:rFonts w:ascii="Calibri" w:cs="Calibri" w:eastAsia="Calibri" w:hAnsi="Calibri"/>
        </w:rPr>
        <w:t xml:space="preserve">12.1 Summary</w:t>
      </w:r>
      <w:bookmarkEnd w:id="23"/>
    </w:p>
    <w:p>
      <w:pPr>
        <w:spacing w:after="300"/>
      </w:pPr>
      <w:r>
        <w:rPr>
          <w:i/>
          <w:rFonts w:ascii="Calibri" w:cs="Calibri" w:eastAsia="Calibri" w:hAnsi="Calibri"/>
          <w:color w:val="595959"/>
          <w:sz w:val="22"/>
          <w:szCs w:val="22"/>
        </w:rPr>
        <w:t xml:space="preserve">The summary gives the headline facts of the built database: number of tables, how institution data is protected and the main technical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9"/>
        <w:gridCol w:w="5867"/>
      </w:tblGrid>
      <w:tr>
        <w:trPr>
          <w:tblHeader/>
          <w:cantSplit/>
        </w:trPr>
        <w:tc>
          <w:tcPr>
            <w:tcW w:type="dxa" w:w="315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Item</w:t>
            </w:r>
          </w:p>
        </w:tc>
        <w:tc>
          <w:tcPr>
            <w:tcW w:type="dxa" w:w="586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As built</w:t>
            </w:r>
          </w:p>
        </w:tc>
      </w:tr>
      <w:tr>
        <w:trPr>
          <w:cantSplit/>
        </w:trPr>
        <w:tc>
          <w:tcPr>
            <w:tcW w:type="dxa" w:w="315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Tables</w:t>
            </w:r>
          </w:p>
        </w:tc>
        <w:tc>
          <w:tcPr>
            <w:tcW w:type="dxa" w:w="58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164 application tables (plus Flyway's history table), all in the public schema</w:t>
            </w:r>
          </w:p>
        </w:tc>
      </w:tr>
      <w:tr>
        <w:trPr>
          <w:cantSplit/>
        </w:trPr>
        <w:tc>
          <w:tcPr>
            <w:tcW w:type="dxa" w:w="315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Row-level security</w:t>
            </w:r>
          </w:p>
        </w:tc>
        <w:tc>
          <w:tcPr>
            <w:tcW w:type="dxa" w:w="58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Enabled and forced on 156 institution tables; 8 platform tables without</w:t>
            </w:r>
          </w:p>
        </w:tc>
      </w:tr>
      <w:tr>
        <w:trPr>
          <w:cantSplit/>
        </w:trPr>
        <w:tc>
          <w:tcPr>
            <w:tcW w:type="dxa" w:w="315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Foreign keys / indexes</w:t>
            </w:r>
          </w:p>
        </w:tc>
        <w:tc>
          <w:tcPr>
            <w:tcW w:type="dxa" w:w="58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375 foreign keys; 389 indexes, including 27 partial unique indexes for business rules</w:t>
            </w:r>
          </w:p>
        </w:tc>
      </w:tr>
      <w:tr>
        <w:trPr>
          <w:cantSplit/>
        </w:trPr>
        <w:tc>
          <w:tcPr>
            <w:tcW w:type="dxa" w:w="315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Protective triggers</w:t>
            </w:r>
          </w:p>
        </w:tc>
        <w:tc>
          <w:tcPr>
            <w:tcW w:type="dxa" w:w="58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8 triggers on 8 tables (append-only audit, no deletes of financial records, locked results, student guard)</w:t>
            </w:r>
          </w:p>
        </w:tc>
      </w:tr>
      <w:tr>
        <w:trPr>
          <w:cantSplit/>
        </w:trPr>
        <w:tc>
          <w:tcPr>
            <w:tcW w:type="dxa" w:w="315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JSON columns</w:t>
            </w:r>
          </w:p>
        </w:tc>
        <w:tc>
          <w:tcPr>
            <w:tcW w:type="dxa" w:w="58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25 JSONB columns (entry rules, eligibility detail, frozen document content, statistics, import rows and errors, survey questions and answers, workplace criteria, exchange summaries)</w:t>
            </w:r>
          </w:p>
        </w:tc>
      </w:tr>
      <w:tr>
        <w:trPr>
          <w:cantSplit/>
        </w:trPr>
        <w:tc>
          <w:tcPr>
            <w:tcW w:type="dxa" w:w="315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Migrations</w:t>
            </w:r>
          </w:p>
        </w:tc>
        <w:tc>
          <w:tcPr>
            <w:tcW w:type="dxa" w:w="58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52 versioned migrations, never edited once applied</w:t>
            </w:r>
          </w:p>
        </w:tc>
      </w:tr>
    </w:tbl>
    <w:p>
      <w:pPr>
        <w:spacing w:after="120" w:line="276"/>
        <w:jc w:val="both"/>
      </w:pPr>
      <w:r>
        <w:rPr>
          <w:rFonts w:ascii="Calibri" w:cs="Calibri" w:eastAsia="Calibri" w:hAnsi="Calibri"/>
        </w:rPr>
        <w:t xml:space="preserve">Columns added to existing tables since V38: students (campus, student category, encrypted National Identification Number with its hash, last four digits and check status, import batch); user_accounts (confirmed email, two-step sign-in secret and recovery codes, anonymisation time, language); fee_structures (intake, student category); departments (faculty); applications (source, external body and reference, import batch); assessment_components (marks entry dates); module_offerings and result_sheets (approval stage reached); ipt_assessments (criteria and source); finance_settings (reminders and penalties); messaging_settings (email switch); and in V51: semesters (late-registration fee), semester_registrations (late-fee invoice), admission_windows (fee reminders on or off), finance_adjustments (origin of a request CIMS raised itself), hostel_allocations (refund request); and in V52: semesters (when the class and examination timetables were published, and by whom).</w:t>
      </w:r>
    </w:p>
    <w:p>
      <w:pPr>
        <w:spacing w:after="120"/>
      </w:pPr>
    </w:p>
    <w:p>
      <w:pPr>
        <w:pStyle w:val="Heading2"/>
      </w:pPr>
      <w:bookmarkStart w:id="24" w:name="_TocV11_24"/>
      <w:r>
        <w:rPr>
          <w:rFonts w:ascii="Calibri" w:cs="Calibri" w:eastAsia="Calibri" w:hAnsi="Calibri"/>
        </w:rPr>
        <w:t xml:space="preserve">12.2 Table catalogue</w:t>
      </w:r>
      <w:bookmarkEnd w:id="24"/>
    </w:p>
    <w:p>
      <w:pPr>
        <w:spacing w:after="300"/>
      </w:pPr>
      <w:r>
        <w:rPr>
          <w:i/>
          <w:rFonts w:ascii="Calibri" w:cs="Calibri" w:eastAsia="Calibri" w:hAnsi="Calibri"/>
          <w:color w:val="595959"/>
          <w:sz w:val="22"/>
          <w:szCs w:val="22"/>
        </w:rPr>
        <w:t xml:space="preserve">The catalogue lists every built table by area of the system, with its purpose and the migration (database change script) that created it.</w:t>
      </w:r>
    </w:p>
    <w:p>
      <w:pPr>
        <w:pStyle w:val="Heading3"/>
      </w:pPr>
      <w:r>
        <w:rPr>
          <w:rFonts w:ascii="Calibri" w:cs="Calibri" w:eastAsia="Calibri" w:hAnsi="Calibri"/>
        </w:rPr>
        <w:t xml:space="preserve">Platform, security and integrations</w:t>
      </w:r>
    </w:p>
    <w:p>
      <w:pPr>
        <w:spacing w:after="300"/>
      </w:pPr>
      <w:r>
        <w:rPr>
          <w:i/>
          <w:rFonts w:ascii="Calibri" w:cs="Calibri" w:eastAsia="Calibri" w:hAnsi="Calibri"/>
          <w:color w:val="595959"/>
          <w:sz w:val="22"/>
          <w:szCs w:val="22"/>
        </w:rPr>
        <w:t xml:space="preserve">These tables hold institutions, users, security settings and the connections to outside systems.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tenants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Institutions: name, code, NACTVET registration number, status (active or suspended), branding, language.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tenant_domains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Web addresses of each institution, used to find the institution from the request.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user_accounts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Sign-in accounts of staff, applicants and students: login, password hash, status, failed sign-ins.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user_roles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Roles held by each account, with the department, programme, hostel, sponsor or IPT scope.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otp_codes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SMS verification codes, stored only as a hash, with expiry and attempts.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number_sequences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Per-institution sequences for references, registration, invoice, receipt and document numbers.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audit_logs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Append-only audit trail: who did what, when, on which record, from which address.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institution_photos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Campus photo shown on the admission portal (image stored in the database).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V29</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integration_calls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Every call to NECTA, NACTVET, GePG and the SMS gateway: operation, outcome, duration, reference.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V32</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platform_users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Msingi platform console accounts.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platform_audit_logs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Append-only audit trail of the platform console.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V32</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nactvet_institutions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 catalogue of registered institutions, synchronised from NACTVET.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V33</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nactvet_programmes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Accredited programmes of each catalogue institution.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nactvet_catalogue_syncs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Runs of the catalogue synchronisation and their results.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security_settings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Per institution: two-step sign-in policy (optional, privileged roles, all staff), idle sign-out minutes per user type, retention periods.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api_clients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Connected systems (OAuth2 client credentials): client id, hashed secret, scopes, switched on or off, last use.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data_subject_requests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Personal-data requests (access, correction, erasure, objection) with due date, response and who handled them.</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retention_runs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Runs of the retention job: applicants anonymised, messages and emails cleared.</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import_batches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Uploaded import files (students, earlier results, balances, selections) with rows, errors, sign-off and summary.</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integration_settings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Per institution: its codes at GePG, HESLB, MUSE, TAMISEMI and NHIF, which optional exchanges it uses, NHIF's student contribution and whether health cover is needed before semester registration.</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V48, V54</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external_exchanges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Exchanges with HESLB and TAMISEMI: what was sent or fetched and what came of it.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V48</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job_locks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row per scheduled job: until when it is locked and by which instance, so that each job runs once when several backend instances run (platform table, no row-level security).</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V50</w:t>
            </w:r>
          </w:p>
        </w:tc>
      </w:tr>
    </w:tbl>
    <w:p>
      <w:pPr>
        <w:spacing w:after="120"/>
      </w:pPr>
    </w:p>
    <w:p>
      <w:pPr>
        <w:pStyle w:val="Heading3"/>
      </w:pPr>
      <w:r>
        <w:rPr>
          <w:rFonts w:ascii="Calibri" w:cs="Calibri" w:eastAsia="Calibri" w:hAnsi="Calibri"/>
        </w:rPr>
        <w:t xml:space="preserve">Academic structure and regulations</w:t>
      </w:r>
    </w:p>
    <w:p>
      <w:pPr>
        <w:spacing w:after="300"/>
      </w:pPr>
      <w:r>
        <w:rPr>
          <w:i/>
          <w:rFonts w:ascii="Calibri" w:cs="Calibri" w:eastAsia="Calibri" w:hAnsi="Calibri"/>
          <w:color w:val="595959"/>
          <w:sz w:val="22"/>
          <w:szCs w:val="22"/>
        </w:rPr>
        <w:t xml:space="preserve">These tables hold the academic calendar, departments, programmes, curricula and examination regulations.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academic_years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Academic years.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intakes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Intakes such as September and March.</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departments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Academic departments.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programmes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Programmes with NACTVET code, award family and level, duration, entry level and accredited capacity.</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modules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 catalogue: code, title, credits, NTA level, graded or competence-based.</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V14</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curricula</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Versioned curricula per programme, from draft to approved, applying from an intake year.</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curriculum_modules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Modules placed in each year and semester of a curriculum, core or elective.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V14</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curriculum_elective_rules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How many electives a student chooses per year and semester.</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semesters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Semesters with registration, closing and late-registration dates.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V14</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calendar_events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Key dates: teaching, examinations, results, holidays.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regulation_sets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Examination regulations per award level, versioned by academic year and locked once used.</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grade_bands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Grade letters, mark ranges, grade points and pass flag per regulation set.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classification_bands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Award classification GPA ranges per regulation set.</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exam_settings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 examination settings: Department Board use, eligibility rules, appeal period and fee, NVA attempts.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campuses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Campuses of the institution with region, district and address; exactly one main campus.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faculties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Faculties grouping departments.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programme_campuses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Campuses a programme is taught at; none listed means the main campus.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student_categories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categories priced separately (e.g. regular, evening, weekend, distance).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approval_stages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Approval stages the institution sets for module results and class result sheets (up to six), with the role of each.</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V46</w:t>
            </w:r>
          </w:p>
        </w:tc>
      </w:tr>
    </w:tbl>
    <w:p>
      <w:pPr>
        <w:spacing w:after="120"/>
      </w:pPr>
    </w:p>
    <w:p>
      <w:pPr>
        <w:pStyle w:val="Heading3"/>
      </w:pPr>
      <w:r>
        <w:rPr>
          <w:rFonts w:ascii="Calibri" w:cs="Calibri" w:eastAsia="Calibri" w:hAnsi="Calibri"/>
        </w:rPr>
        <w:t xml:space="preserve">Admissions</w:t>
      </w:r>
    </w:p>
    <w:p>
      <w:pPr>
        <w:spacing w:after="300"/>
      </w:pPr>
      <w:r>
        <w:rPr>
          <w:i/>
          <w:rFonts w:ascii="Calibri" w:cs="Calibri" w:eastAsia="Calibri" w:hAnsi="Calibri"/>
          <w:color w:val="595959"/>
          <w:sz w:val="22"/>
          <w:szCs w:val="22"/>
        </w:rPr>
        <w:t xml:space="preserve">These tables hold admission windows, applicants, applications, selection and offers.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admission_windows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Windows per academic year and intake: dates, fee, status, joining instructions.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window_programmes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Programmes in a window with capacity and NACTVET entry rules (JSON).</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admission_window_events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Record of each publication, opening, early closing, reopening and extension.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V21</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applicants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Applicant personal details, address, education history and next of kin, NECTA index number and PREM number.</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 V55</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applicant_qualifications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CSEE, ACSEE, NTA, NVA and other qualifications with source and verification status; NECTA results keep the PREM number sent with them.</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 V55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qualification_subjects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Subjects and grades of each qualification.</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applications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Applications from draft to submission, selection, NACTVET verification and offer.</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application_choices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Ordered programme choices with eligibility result and detail.</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selection_rounds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Selection rounds: proposal, approval with minute reference, statistics.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V6</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selections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Each applicant's result in a round: selected programme, not selected or excluded with reason.</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nactvet_submissions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Batches submitted to NACTVET by API or file. For an API batch: the year and intake of NACTVET's verification feedback that holds the outcomes, the payment reference of the verification fee and NACTVET's answer to each programme upload (V53).</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V7, V53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nactvet_submission_items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Each applicant in a batch with NACTVET's outcome, reason and verification number.</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V7</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admission_letters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Issued admission letters: number, edition, verification code, frozen content, status.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V8</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window_document_types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Documents a window asks applicants to upload: name, required or optional, size limit.</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application_documents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Uploaded documents (stored in the database), checked by content, accepted or sent back with a note.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application_fee_reminders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Application-fee reminders sent (two days after the control number; three days before closing), at most one of each per application.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letter_templates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Editable wording of the admission letter, payment notice and IPT letter, with revisions.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V44</w:t>
            </w:r>
          </w:p>
        </w:tc>
      </w:tr>
    </w:tbl>
    <w:p>
      <w:pPr>
        <w:spacing w:after="120"/>
      </w:pPr>
    </w:p>
    <w:p>
      <w:pPr>
        <w:pStyle w:val="Heading3"/>
      </w:pPr>
      <w:r>
        <w:rPr>
          <w:rFonts w:ascii="Calibri" w:cs="Calibri" w:eastAsia="Calibri" w:hAnsi="Calibri"/>
        </w:rPr>
        <w:t xml:space="preserve">Registry</w:t>
      </w:r>
    </w:p>
    <w:p>
      <w:pPr>
        <w:spacing w:after="300"/>
      </w:pPr>
      <w:r>
        <w:rPr>
          <w:i/>
          <w:rFonts w:ascii="Calibri" w:cs="Calibri" w:eastAsia="Calibri" w:hAnsi="Calibri"/>
          <w:color w:val="595959"/>
          <w:sz w:val="22"/>
          <w:szCs w:val="22"/>
        </w:rPr>
        <w:t xml:space="preserve">These tables hold student records, registration and changes of status.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record linked to the application: registration number, programme, curriculum, status, PREM number from NECTA.</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V9, V55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first_registrations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Originals checklist at reporting and Registry approval.</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V9</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semester_registrations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Registration per semester with year of study, late flag and decision.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V14</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module_registrations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Modules a student is registered for in a semester.</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student_change_requests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requests to correct personal details and Registry's decision.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V12</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student_status_changes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Status change requests with recommendation, decision and effective date.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student_id_cards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Issued ID cards with verification code and reprints.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V31</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student_photos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photos for ID cards (stored in the database).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V31</w:t>
            </w:r>
          </w:p>
        </w:tc>
      </w:tr>
    </w:tbl>
    <w:p>
      <w:pPr>
        <w:spacing w:after="120"/>
      </w:pPr>
    </w:p>
    <w:p>
      <w:pPr>
        <w:pStyle w:val="Heading3"/>
      </w:pPr>
      <w:r>
        <w:rPr>
          <w:rFonts w:ascii="Calibri" w:cs="Calibri" w:eastAsia="Calibri" w:hAnsi="Calibri"/>
        </w:rPr>
        <w:t xml:space="preserve">Teaching and attendance</w:t>
      </w:r>
    </w:p>
    <w:p>
      <w:pPr>
        <w:spacing w:after="300"/>
      </w:pPr>
      <w:r>
        <w:rPr>
          <w:i/>
          <w:rFonts w:ascii="Calibri" w:cs="Calibri" w:eastAsia="Calibri" w:hAnsi="Calibri"/>
          <w:color w:val="595959"/>
          <w:sz w:val="22"/>
          <w:szCs w:val="22"/>
        </w:rPr>
        <w:t xml:space="preserve">These tables hold module offerings, lecturer allocation, class sessions and attendance.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module_offerings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 module delivered in a semester, with marks and resit approval status.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offering_staff</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Lecturers allocated to each offering.</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class_sessions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Class sessions with type, topic, length and self check-in details.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V17</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teaching_venues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Rooms where classes are taught and examinations sat: code, type, campus, capacity, examination seats.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timetable_slots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Weekly classes of a module offering: day, start and end, venue, lecturer (optional), group, last change.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exam_sittings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Examination papers of a module offering: paper name, date, start and end, last change.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exam_sitting_venues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The venues a paper is sat in.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exam_invigilators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The staff invigilating a paper.</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V52</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attendance_records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Attendance per student per session (present, late, absent, excused; self check-in flag).</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V17</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attendance_alerts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Low-attendance SMS warnings already sent, so each is sent once.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V17</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checkin_attempts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Wrong self check-in codes, to limit attempts.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V35</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exam_eligibility</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Examination eligibility per student per offering with the reasons.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V17</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eligibility_exemptions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Exemptions asked for and decided, with reasons.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V17</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student_transfers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 and campus transfers with request, recommendation and decision; the registration number never changes.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legacy_semester_results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Semester results from before CIMS (GPA, CGPA, decision) brought in by import.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legacy_module_results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 results from before CIMS within each imported semester.</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nactvet_registration_batches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registration batches sent to NACTVET and the counts registered and queried.</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V48</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nactvet_registration_items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NACTVET's outcome for each student in a registration batch.</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V48</w:t>
            </w:r>
          </w:p>
        </w:tc>
      </w:tr>
    </w:tbl>
    <w:p>
      <w:pPr>
        <w:spacing w:after="120"/>
      </w:pPr>
    </w:p>
    <w:p>
      <w:pPr>
        <w:pStyle w:val="Heading3"/>
      </w:pPr>
      <w:r>
        <w:rPr>
          <w:rFonts w:ascii="Calibri" w:cs="Calibri" w:eastAsia="Calibri" w:hAnsi="Calibri"/>
        </w:rPr>
        <w:t xml:space="preserve">Examinations and competence</w:t>
      </w:r>
    </w:p>
    <w:p>
      <w:pPr>
        <w:spacing w:after="300"/>
      </w:pPr>
      <w:r>
        <w:rPr>
          <w:i/>
          <w:rFonts w:ascii="Calibri" w:cs="Calibri" w:eastAsia="Calibri" w:hAnsi="Calibri"/>
          <w:color w:val="595959"/>
          <w:sz w:val="22"/>
          <w:szCs w:val="22"/>
        </w:rPr>
        <w:t xml:space="preserve">These tables hold assessment plans, marks, results and competence-based assessment.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assessment_components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Assessment plan of an offering: components, category (CA/SE) and weights.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assessment_scores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Marks per student and component.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module_results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Computed module result: CA, SE, total, grade, points; locked once confirmed.</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semester_results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GPA, CGPA, credits, decision and classification per student per semester.</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result_sheets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Class result sheets from computed to recommended, confirmed and published.</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resit_sessions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Supplementary and special examination sessions per semester.</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resits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Resit registrations, fee invoice and resit marks.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V16</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result_amendments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Amendments to confirmed results with reason, evidence and approval.</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result_appeals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Remark and appeal requests, examiner, new marks and outcome.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V34</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academic_documents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Issued statements of results / provisional transcripts with verification code and frozen content.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nactvet_result_submissions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 results submissions per sheet and NACTVET's response.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V16</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competence_units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NVA competence units per module and semester, from draft to verified.</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competence_unit_assessors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Assessors allocated to each unit.</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V36</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competence_tasks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Tasks of a unit with evidence required and whether optional.</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competence_assessments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Outcome per trainee per task and attempt, with evidence and verification flag.</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V36</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nva_award_lists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Confirmed NVA award eligibility lists per class.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nva_award_list_lines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Trainees on each award list.</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result_stage_approvals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Each approval given at an institution-defined stage, by whom and when, with a note.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V46</w:t>
            </w:r>
          </w:p>
        </w:tc>
      </w:tr>
    </w:tbl>
    <w:p>
      <w:pPr>
        <w:spacing w:after="120"/>
      </w:pPr>
    </w:p>
    <w:p>
      <w:pPr>
        <w:pStyle w:val="Heading3"/>
      </w:pPr>
      <w:r>
        <w:rPr>
          <w:rFonts w:ascii="Calibri" w:cs="Calibri" w:eastAsia="Calibri" w:hAnsi="Calibri"/>
        </w:rPr>
        <w:t xml:space="preserve">Finance</w:t>
      </w:r>
    </w:p>
    <w:p>
      <w:pPr>
        <w:spacing w:after="300"/>
      </w:pPr>
      <w:r>
        <w:rPr>
          <w:i/>
          <w:rFonts w:ascii="Calibri" w:cs="Calibri" w:eastAsia="Calibri" w:hAnsi="Calibri"/>
          <w:color w:val="595959"/>
          <w:sz w:val="22"/>
          <w:szCs w:val="22"/>
        </w:rPr>
        <w:t xml:space="preserve">These tables hold fees, invoices, control numbers, payments, sponsors, waivers and refunds.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fee_items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 catalogue with GFS codes and allocation priority.</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fee_structures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 structures per programme, year of study and academic year, from draft to approved.</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V10</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fee_structure_lines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Amounts per fee item (local and foreign) with instalments.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invoices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Invoices to applicants, students and sponsors, with purpose and status; never deleted.</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invoice_lines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 lines per fee item; sponsor invoice lines point to the student's invoice.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control_numbers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GePG control numbers per invoice.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payments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Payments with GePG receipt (or bank reference), source and channel; never deleted.</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payment_allocations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How each payment was allocated to invoice lines.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V10</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clearance_gates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 gates (registration, examinations, results, hostel, graduation) with thresholds.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gepg_reconciliations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Daily GePG reconciliation files and day close.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gepg_reconciliation_items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Lines of a reconciliation file with the match result and exception.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V11</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reconciliation_signoffs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Bursar's monthly reconciliation sign-off.</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sponsors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Sponsors (loans board, government, NGO, company) with contact.</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V37</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sponsorships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Sponsor shares per student and academic year: percentage, fee items, cap, reference.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V37</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finance_adjustments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Waiver and refund requests with evidence, two-level approval, credit note or voucher.</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V37</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finance_settings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Finance settings such as the second-approval threshold.</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V37</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finance_targets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Collection targets per academic year set by the Bursar.</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V37</w:t>
            </w:r>
          </w:p>
        </w:tc>
      </w:tr>
    </w:tbl>
    <w:p>
      <w:pPr>
        <w:spacing w:after="120"/>
      </w:pPr>
    </w:p>
    <w:p>
      <w:pPr>
        <w:pStyle w:val="Heading3"/>
      </w:pPr>
      <w:r>
        <w:rPr>
          <w:rFonts w:ascii="Calibri" w:cs="Calibri" w:eastAsia="Calibri" w:hAnsi="Calibri"/>
        </w:rPr>
        <w:t xml:space="preserve">Hostel</w:t>
      </w:r>
    </w:p>
    <w:p>
      <w:pPr>
        <w:spacing w:after="300"/>
      </w:pPr>
      <w:r>
        <w:rPr>
          <w:i/>
          <w:rFonts w:ascii="Calibri" w:cs="Calibri" w:eastAsia="Calibri" w:hAnsi="Calibri"/>
          <w:color w:val="595959"/>
          <w:sz w:val="22"/>
          <w:szCs w:val="22"/>
        </w:rPr>
        <w:t xml:space="preserve">These tables hold hostels, rooms, beds, applications and allocations.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Hostels with gender designation.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V19</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hostel_rooms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Rooms with block, floor, type, gender, accessibility and status.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V19</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hostel_beds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Beds, in or out of service.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V19</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hostel_fee_categories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 fee per bed per academic year.</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V19</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hostel_windows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Application windows with payment period and priority rules.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V19</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hostel_applications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Applications with hostel choices, room type and special needs.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V19</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hostel_allocations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Allocations with invoice, check-in and check-out; one active allocation per bed.</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V19</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hostel_wardens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Wardens assigned to hostels.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V38</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hostel_repairs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Repairs reported by wardens or students and their status.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V38</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hostel_bed_changes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Moves to another bed: from and to, the fee difference for the rest of the occupancy period and the invoice or waiver/refund it led to.</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payment_channels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Mobile money business numbers and bank accounts fees are paid into (institutions outside GePG).</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V39</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instalment_due_dates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When each instalment of an academic year's fees falls due.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fee_reminders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Instalment reminders sent (before, on, after the due date), one of each kind per invoice and instalment.</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fee_penalties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Late-payment penalties, added once per invoice and instalment.</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fee_schemes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Discount and scholarship schemes (percentage or amount) granted through the waiver approval.</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V41</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gepg_recon_requests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GePG reconciliations asked for by API, answered later by callback.</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V48</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heslb_disbursements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Money HESLB reports it has paid, recorded against the HESLB sponsor invoice.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V48</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muse_postings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Summarised fee postings sent to MUSE, one per period; periods never overlap.</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V48</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health_covers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 student's health cover for an academic year: own NHIF card (checked with NHIF) or through the institution (contribution invoice, NHIF batch, card issued), with status and NHIF's reason.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nhif_registration_batches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Students sent to NHIF for registration under the student package, as one batch: NHIF's reference, students sent, registered and refused.</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V54</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helpdesk_categories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What people can ask the institution about: the office (staff role) that answers, who may choose it (applicants, students, staff, no account), first-reply and resolution targets in hours.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helpdesk_tickets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 help request: number, category and office, subject, status, priority, requester (account, or name, phone and access-code hash for people without an account), assignee, targets, first reply, pause while waiting, escalation level, satisfaction, link to a Msingi ticket.</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helpdesk_messages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The conversation of a request: requester, staff and system messages; notes only staff see.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helpdesk_attachments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Files attached to helpdesk messages (PDF, JPEG, PNG; up to 5 MB) with their SHA-256.</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helpdesk_articles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Knowledge-base answers: question, answer, category, audiences, published, views and helpful votes.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support_tickets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Support tickets from an institution's administrators to Msingi: category, priority-based targets, Msingi assignee, status and escalation. Row security: the institution sees its own, the platform all.</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support_messages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The conversation of a support ticket, with Msingi's internal notes.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V56</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support_attachments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Files attached to support messages.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V56</w:t>
            </w:r>
          </w:p>
        </w:tc>
      </w:tr>
    </w:tbl>
    <w:p>
      <w:pPr>
        <w:spacing w:after="120"/>
      </w:pPr>
    </w:p>
    <w:p>
      <w:pPr>
        <w:pStyle w:val="Heading3"/>
      </w:pPr>
      <w:r>
        <w:rPr>
          <w:rFonts w:ascii="Calibri" w:cs="Calibri" w:eastAsia="Calibri" w:hAnsi="Calibri"/>
        </w:rPr>
        <w:t xml:space="preserve">Industrial practical training</w:t>
      </w:r>
    </w:p>
    <w:p>
      <w:pPr>
        <w:spacing w:after="300"/>
      </w:pPr>
      <w:r>
        <w:rPr>
          <w:i/>
          <w:rFonts w:ascii="Calibri" w:cs="Calibri" w:eastAsia="Calibri" w:hAnsi="Calibri"/>
          <w:color w:val="595959"/>
          <w:sz w:val="22"/>
          <w:szCs w:val="22"/>
        </w:rPr>
        <w:t xml:space="preserve">These tables hold industrial practical training: placement organisations, periods, placements and logbooks.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placement_organisations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Placement organisations with contacts and capacity.</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ipt_periods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IPT periods per semester with mark weights and logbook weeks required.</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V20</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ipt_placements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Placements with dates, supervisors, letter number and status.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ipt_logbook_entries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Weekly logbook entries and supervisor decisions.</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V20</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ipt_visits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Supervision visits.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ipt_assessments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The three IPT marks (workplace, institution supervisor, logbook).</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V20</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ipt_assessment_links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Personal links (stored as a hash) through which a workplace supervisor rates a student, with expiry.</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V47</w:t>
            </w:r>
          </w:p>
        </w:tc>
      </w:tr>
    </w:tbl>
    <w:p>
      <w:pPr>
        <w:spacing w:after="120"/>
      </w:pPr>
    </w:p>
    <w:p>
      <w:pPr>
        <w:pStyle w:val="Heading3"/>
      </w:pPr>
      <w:r>
        <w:rPr>
          <w:rFonts w:ascii="Calibri" w:cs="Calibri" w:eastAsia="Calibri" w:hAnsi="Calibri"/>
        </w:rPr>
        <w:t xml:space="preserve">Clearance and graduation</w:t>
      </w:r>
    </w:p>
    <w:p>
      <w:pPr>
        <w:spacing w:after="300"/>
      </w:pPr>
      <w:r>
        <w:rPr>
          <w:i/>
          <w:rFonts w:ascii="Calibri" w:cs="Calibri" w:eastAsia="Calibri" w:hAnsi="Calibri"/>
          <w:color w:val="595959"/>
          <w:sz w:val="22"/>
          <w:szCs w:val="22"/>
        </w:rPr>
        <w:t xml:space="preserve">These tables hold clearance by each office, graduation and certificates.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clearance_offices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 offices of the institution.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V18</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clearance_office_staff</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Officers assigned to each office.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V18</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clearances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 finalist's clearance and its completion.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V18</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clearance_items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Each office's decision (pending, cleared, held with a reason).</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V18</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graduations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Graduations: graduand list, Board approval, NACTVET submission.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V18</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graduands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Graduands with award, classification, certificate number and verification code.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V18</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alumni_profiles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What the institution knows about each graduate now: contacts, employment, employer, sector, consent to contact.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V47</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tracer_surveys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Tracer surveys for a graduation or programme, with questions and opening and closing.</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V47</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tracer_invitations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Survey links sent to graduates by SMS, with reminders and response time.</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V47</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tracer_responses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Graduates' answers to a tracer survey.</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V47</w:t>
            </w:r>
          </w:p>
        </w:tc>
      </w:tr>
    </w:tbl>
    <w:p>
      <w:pPr>
        <w:spacing w:after="120"/>
      </w:pPr>
    </w:p>
    <w:p>
      <w:pPr>
        <w:pStyle w:val="Heading3"/>
      </w:pPr>
      <w:r>
        <w:rPr>
          <w:rFonts w:ascii="Calibri" w:cs="Calibri" w:eastAsia="Calibri" w:hAnsi="Calibri"/>
        </w:rPr>
        <w:t xml:space="preserve">Communication</w:t>
      </w:r>
    </w:p>
    <w:p>
      <w:pPr>
        <w:spacing w:after="300"/>
      </w:pPr>
      <w:r>
        <w:rPr>
          <w:i/>
          <w:rFonts w:ascii="Calibri" w:cs="Calibri" w:eastAsia="Calibri" w:hAnsi="Calibri"/>
          <w:color w:val="595959"/>
          <w:sz w:val="22"/>
          <w:szCs w:val="22"/>
        </w:rPr>
        <w:t xml:space="preserve">These tables hold message templates, the SMS and email outboxes and notifications. For each table the purpose is given with the migration that created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5415"/>
        <w:gridCol w:w="1174"/>
      </w:tblGrid>
      <w:tr>
        <w:trPr>
          <w:tblHeader/>
          <w:cantSplit/>
        </w:trPr>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Purpose</w:t>
            </w:r>
          </w:p>
        </w:tc>
        <w:tc>
          <w:tcPr>
            <w:tcW w:type="dxa" w:w="117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Created in</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message_templates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 wording of event SMS messages in English and Kiswahili.</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messages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SMS outbox and log: text, recipient, status, provider reference, delivery report.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V13</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message_campaigns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Bulk messages with audience, count and cost.</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messaging_settings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Default language, sender ID, price per SMS and low-balance warning.</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V13</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sms_topups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SMS bundle credits added by the platform.</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V13</w:t>
            </w:r>
          </w:p>
        </w:tc>
      </w:tr>
      <w:tr>
        <w:trPr>
          <w:cantSplit/>
        </w:trPr>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notices</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Notices to students, audiences, scheduling and SMS alert.</w:t>
            </w:r>
          </w:p>
        </w:tc>
        <w:tc>
          <w:tcPr>
            <w:tcW w:type="dxa" w:w="11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notice_reads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Which students have read each notice.</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email_messages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Email outbox: recipient, kind, subject, body, attachment, status, attempts.</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email_verifications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Codes (hashed) proving an email address belongs to the person.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V42</w:t>
            </w:r>
          </w:p>
        </w:tc>
      </w:tr>
      <w:tr>
        <w:trPr>
          <w:cantSplit/>
        </w:trPr>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report_schedules</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Reports emailed to staff on a schedule: filters, format, frequency, recipients, last run.</w:t>
            </w:r>
          </w:p>
        </w:tc>
        <w:tc>
          <w:tcPr>
            <w:tcW w:type="dxa" w:w="117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V42</w:t>
            </w:r>
          </w:p>
        </w:tc>
      </w:tr>
    </w:tbl>
    <w:p>
      <w:pPr>
        <w:spacing w:after="120"/>
      </w:pPr>
    </w:p>
    <w:p>
      <w:pPr>
        <w:pStyle w:val="Heading2"/>
      </w:pPr>
      <w:bookmarkStart w:id="25" w:name="_TocV11_25"/>
      <w:r>
        <w:rPr>
          <w:rFonts w:ascii="Calibri" w:cs="Calibri" w:eastAsia="Calibri" w:hAnsi="Calibri"/>
        </w:rPr>
        <w:t xml:space="preserve">12.3 Integrity rules in the database</w:t>
      </w:r>
      <w:bookmarkEnd w:id="25"/>
    </w:p>
    <w:p>
      <w:pPr>
        <w:spacing w:after="300"/>
      </w:pPr>
      <w:r>
        <w:rPr>
          <w:i/>
          <w:rFonts w:ascii="Calibri" w:cs="Calibri" w:eastAsia="Calibri" w:hAnsi="Calibri"/>
          <w:color w:val="595959"/>
          <w:sz w:val="22"/>
          <w:szCs w:val="22"/>
        </w:rPr>
        <w:t xml:space="preserve">This sub-section lists the rules the built database enforces itself, through triggers and constraints, so that no screen or program can break them.</w:t>
      </w:r>
    </w:p>
    <w:p>
      <w:pPr>
        <w:spacing w:after="120" w:line="276"/>
        <w:jc w:val="both"/>
      </w:pPr>
      <w:r>
        <w:rPr>
          <w:rFonts w:ascii="Calibri" w:cs="Calibri" w:eastAsia="Calibri" w:hAnsi="Calibri"/>
        </w:rPr>
        <w:t xml:space="preserve">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138"/>
      </w:tblGrid>
      <w:tr>
        <w:trPr>
          <w:tblHeader/>
          <w:cantSplit/>
        </w:trPr>
        <w:tc>
          <w:tcPr>
            <w:tcW w:type="dxa" w:w="28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Tables</w:t>
            </w:r>
          </w:p>
        </w:tc>
        <w:tc>
          <w:tcPr>
            <w:tcW w:type="dxa" w:w="613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Rule</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audit_logs, platform_audit_logs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Updates and deletes refused: the audit trails are append-only.</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invoices, payments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Deletes refused: financial records are corrected by credit notes or cancellations, never removed.</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Deleting a student or changing a registration number refused (BRU-06).</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module_results, semester_results, resits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Changes refused once results are confirmed, except inside an approved amendment (BRU-13).</w:t>
            </w:r>
          </w:p>
        </w:tc>
      </w:tr>
    </w:tbl>
    <w:p>
      <w:pPr>
        <w:spacing w:after="120"/>
      </w:pPr>
    </w:p>
    <w:p>
      <w:pPr>
        <w:spacing w:after="120" w:line="276"/>
        <w:jc w:val="both"/>
      </w:pPr>
      <w:r>
        <w:rPr>
          <w:rFonts w:ascii="Calibri" w:cs="Calibri" w:eastAsia="Calibri" w:hAnsi="Calibri"/>
        </w:rPr>
        <w:t xml:space="preserve">Partial unique indexes (a rule that applies only to rows in a given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138"/>
      </w:tblGrid>
      <w:tr>
        <w:trPr>
          <w:tblHeader/>
          <w:cantSplit/>
        </w:trPr>
        <w:tc>
          <w:tcPr>
            <w:tcW w:type="dxa" w:w="28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Table</w:t>
            </w:r>
          </w:p>
        </w:tc>
        <w:tc>
          <w:tcPr>
            <w:tcW w:type="dxa" w:w="613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Rule</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hostel_allocations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active allocation (allocated or checked in) per bed, and per student per window (BRU-18).</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invoices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live annual fees invoice per payer and academic year.</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applicants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account per NECTA index number and year in an institution.</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applications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Reference numbers unique once issued.</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nactvet_submission_items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An application can be pending at NACTVET in only one batch.</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selection_rounds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open (proposed) round per window.</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fee_structures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draft and one approved structure per programme, year of study, academic year, intake and student category.</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curricula</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draft curriculum per programme.</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admission_letters, student_id_cards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valid letter per application and one valid ID card per student.</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graduands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Unique certificate numbers and verification codes.</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sponsorships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active sponsorship per student and academic year.</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result_amendments, result_appeals, eligibility_exemptions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open request per result or registration.</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student_status_changes, student_change_requests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open request per student.</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ipt_placements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live placement per student per IPT period.</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user_accounts</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Phone and e-mail unique within an institution.</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messages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Gateway references unique, so delivery reports are matched once.</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campuses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Exactly one main campus per institution.</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student_transfers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open transfer request per student.</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 National Identification Number belongs to one student in an institution (matched by its hash).</w:t>
            </w:r>
          </w:p>
        </w:tc>
      </w:tr>
    </w:tbl>
    <w:p>
      <w:pPr>
        <w:spacing w:after="120"/>
      </w:pPr>
    </w:p>
    <w:p>
      <w:pPr>
        <w:spacing w:after="120" w:line="276"/>
        <w:jc w:val="both"/>
      </w:pPr>
      <w:r>
        <w:rPr>
          <w:rFonts w:ascii="Calibri" w:cs="Calibri" w:eastAsia="Calibri" w:hAnsi="Calibri"/>
        </w:rPr>
        <w:t xml:space="preserve">Check constraints also tie fields together, for example a held clearance item needs a note, an excluded selection needs a reason, a revoked letter needs a date and reason, and offer statuses need a verification number.</w:t>
      </w:r>
    </w:p>
    <w:p>
      <w:pPr>
        <w:pStyle w:val="Heading2"/>
      </w:pPr>
      <w:bookmarkStart w:id="26" w:name="_TocV11_26"/>
      <w:r>
        <w:rPr>
          <w:rFonts w:ascii="Calibri" w:cs="Calibri" w:eastAsia="Calibri" w:hAnsi="Calibri"/>
        </w:rPr>
        <w:t xml:space="preserve">12.4 Status values</w:t>
      </w:r>
      <w:bookmarkEnd w:id="26"/>
    </w:p>
    <w:p>
      <w:pPr>
        <w:spacing w:after="300"/>
      </w:pPr>
      <w:r>
        <w:rPr>
          <w:i/>
          <w:rFonts w:ascii="Calibri" w:cs="Calibri" w:eastAsia="Calibri" w:hAnsi="Calibri"/>
          <w:color w:val="595959"/>
          <w:sz w:val="22"/>
          <w:szCs w:val="22"/>
        </w:rPr>
        <w:t xml:space="preserve">This sub-section lists the status values the built database accepts for each kind of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cantSplit/>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Entity</w:t>
            </w:r>
          </w:p>
        </w:tc>
        <w:tc>
          <w:tcPr>
            <w:tcW w:type="dxa" w:w="686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Values accepted by the database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Application</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DRAFT, PAYMENT_PENDING, SUBMITTED, UNDER_REVIEW, SELECTED, NOT_SELECTED, WITHDRAWN, PENDING_VERIFICATION, QUERIED, NACTVET_REJECTED, OFFERED, ACCEPTED, DECLINED, OFFER_LAPSED. An offer status requires a verification number and offer dates (check constraint).</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Selection</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SELECTED (with programme), NOT_SELECTED, EXCLUDED (with reason).</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ADMITTED, ACTIVE, POSTPONED, SUSPENDED, DISCONTINUED, WITHDRAWN, DECEASED, COMPLETED, GRADUATED.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Semester registration</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SUBMITTED, APPROVED, REJECTED (returned), CANCELLED.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Module offering (marks)</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DRAFT, SUBMITTED, HOD_APPROVED, BOARD_APPROVED; resits DRAFT, SUBMITTED, APPROVED.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Result sheet</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COMPUTED, RECOMMENDED, CONFIRMED (locked), PUBLISHED.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Invoice</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ISSUED, PARTIALLY_PAID, PAID, CANCELLED, CREDITED.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Waiver or refund</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PENDING, ENDORSED (Bursar, above threshold), APPROVED, REJECTED, PAID.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 allocation</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ALLOCATED, CHECKED_IN, CHECKED_OUT, RELEASED, CANCELLED.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Competence unit</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DRAFT, SUBMITTED, VERIFIED.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Clearance item</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PENDING, CLEARED, HELD (with a note).</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Graduation</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DRAFT, SUBMITTED, APPROVED; NACTVET SUBMITTED, ACCEPTED, QUERIED.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Programme or campus transfer</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REQUESTED, RECOMMENDED, APPROVED, REJECTED, CANCELLED.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Personal-data request</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Kinds ACCESS, CORRECTION, ERASURE, OBJECTION; status OPEN, COMPLETED, REJECTED.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Import batch</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VALIDATED, APPLIED (after sign-off by a second person), DISCARDED.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Application document</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UPLOADED, ACCEPTED, REJECTED (with a note).</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Tracer survey</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DRAFT, OPEN, CLOSED.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 student registration</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Batch SUBMITTED, COMPLETED; student SUBMITTED, REGISTERED, QUERIED.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Email message</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QUEUED, SENT, FAILED.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MUSE posting</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POSTED, REJECTED, FAILED.</w:t>
            </w:r>
          </w:p>
        </w:tc>
      </w:tr>
    </w:tbl>
    <w:p>
      <w:pPr>
        <w:spacing w:after="120"/>
      </w:pPr>
    </w:p>
    <w:p>
      <w:pPr>
        <w:pStyle w:val="Heading2"/>
      </w:pPr>
      <w:bookmarkStart w:id="27" w:name="_TocV11_27"/>
      <w:r>
        <w:rPr>
          <w:rFonts w:ascii="Calibri" w:cs="Calibri" w:eastAsia="Calibri" w:hAnsi="Calibri"/>
        </w:rPr>
        <w:t xml:space="preserve">12.5 Migration history</w:t>
      </w:r>
      <w:bookmarkEnd w:id="27"/>
    </w:p>
    <w:p>
      <w:pPr>
        <w:spacing w:after="300"/>
      </w:pPr>
      <w:r>
        <w:rPr>
          <w:i/>
          <w:rFonts w:ascii="Calibri" w:cs="Calibri" w:eastAsia="Calibri" w:hAnsi="Calibri"/>
          <w:color w:val="595959"/>
          <w:sz w:val="22"/>
          <w:szCs w:val="22"/>
        </w:rPr>
        <w:t xml:space="preserve">Each change to the database structure is a numbered migration applied in order. This table lists them, which helps trace when each part of the system was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3610"/>
        <w:gridCol w:w="902"/>
        <w:gridCol w:w="3612"/>
      </w:tblGrid>
      <w:tr>
        <w:trPr>
          <w:tblHeader/>
          <w:cantSplit/>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Version</w:t>
            </w:r>
          </w:p>
        </w:tc>
        <w:tc>
          <w:tcPr>
            <w:tcW w:type="dxa" w:w="361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Description</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Version</w:t>
            </w:r>
          </w:p>
        </w:tc>
        <w:tc>
          <w:tcPr>
            <w:tcW w:type="dxa" w:w="36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Description</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Platform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V26</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Qualification checks</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Academic</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V27</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Amend after submission</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Finance</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V28</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 entry level</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Admission</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V29</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 photos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Row level security</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V30</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Staff user management</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V6</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Selection</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V31</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status changes and ID cards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V7</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Verification, offers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V32</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Platform console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V8</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Admission letters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V33</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 catalogue</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V9</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V34</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Result appeals</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V10</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V35</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Lecturer self check-in</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V11</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GePG reconciliation</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V36</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NVA competence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V12</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portal</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V37</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Sponsors, adjustments, targets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V13</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Messaging</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V38</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 wardens, repairs</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V14</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Curricula and semester registration</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V39</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Ownership and payment channels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V15</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Examinations and results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V40</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Campuses, transfers, fee dimensions</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V16</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Resits, amendments, transcripts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V41</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Instalments, penalties, discounts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V17</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Teaching, attendance, eligibility</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V42</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Email and scheduled reports</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V18</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 and graduation</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V43</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Two-step sign-in, API clients, privacy</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V19</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V44</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Documents and letter templates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V20</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Industrial practical training</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V45</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Data migration and external selections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V21</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Admission window events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V46</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Marks windows and approval stages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V22</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Applicant NECTA registration</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V47</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Workplace assessment and alumni</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V23</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Address and next of kin</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V48</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Government integrations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V24</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Education history</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V49</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User language</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V25</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Other qualifications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V50</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Job locks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V51</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Late fees, reminders, bed changes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V52</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Timetabling</w:t>
            </w:r>
          </w:p>
        </w:tc>
      </w:tr>
    </w:tbl>
    <w:p>
      <w:pPr>
        <w:spacing w:after="120"/>
      </w:pP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 2026 Msingi Technologies Ltd  |  Confidential — For Stakeholder Review</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Msingi Technologies Ltd  |  CIMS — Document 05: Database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0E7C7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d76639c2fb95fc90b93f55f0ca503fd63567ce.png"/><Relationship Id="rId10" Type="http://schemas.openxmlformats.org/officeDocument/2006/relationships/image" Target="media/9827bea42c37b9ff4e07104f8d7590a2ca34a6f2.jpg"/><Relationship Id="rId11" Type="http://schemas.openxmlformats.org/officeDocument/2006/relationships/image" Target="media/8a6aa7956770363d890be454e4832fd2787ee7bb.png"/><Relationship Id="rId12" Type="http://schemas.openxmlformats.org/officeDocument/2006/relationships/image" Target="media/61fc2b5a5426968e7183472a2d01dc1aa56009e2.png"/><Relationship Id="rId13" Type="http://schemas.openxmlformats.org/officeDocument/2006/relationships/image" Target="media/055713691916e930ec6a007733f7b79ee0086c9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CIMS — Document 05: Database Design</dc:title>
  <dc:creator>Msingi Technologies Ltd</dc:creator>
  <cp:lastModifiedBy>Un-named</cp:lastModifiedBy>
  <cp:revision>1</cp:revision>
  <dcterms:created xsi:type="dcterms:W3CDTF">2026-10-06T09:59:03.426Z</dcterms:created>
  <dcterms:modified xsi:type="dcterms:W3CDTF">2026-10-06T09:59:03.426Z</dcterms:modified>
</cp:coreProperties>
</file>

<file path=docProps/custom.xml><?xml version="1.0" encoding="utf-8"?>
<Properties xmlns="http://schemas.openxmlformats.org/officeDocument/2006/custom-properties" xmlns:vt="http://schemas.openxmlformats.org/officeDocument/2006/docPropsVTypes"/>
</file>