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 health insurance with NHIF: students' own cards checked with NHIF or registration through the institution after paying the contribution (4.10, 6.10, 10.12, 15.8); the PREM number from NECTA with the Form Four results (3.1) and the applicant profile, with Edit buttons, on the last application step (3.8); NACTVET verification by API as NOAS does it: the payment reference of the verification fee, uploads one programme at a time and outcomes read from NACTVET's verification feedback (9.6).</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Applicant profile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25</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26</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26</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27</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27</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28</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29</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30</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31</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31</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32</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33</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health insurance and your data</w:t>
        </w:r>
        <w:r>
          <w:rPr>
            <w:rFonts w:ascii="Calibri" w:cs="Calibri" w:eastAsia="Calibri" w:hAnsi="Calibri"/>
            <w:sz w:val="20"/>
            <w:szCs w:val="20"/>
          </w:rPr>
          <w:tab/>
          <w:t>34</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35</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37</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37</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37</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38</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38</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39</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40</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42</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42</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43</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43</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44</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44</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46</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46</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47</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47</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48</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48</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49</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50</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50</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51</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52</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52</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52</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53</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54</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56</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56</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60</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60</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61</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62</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62</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62</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63</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65</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66</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66</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66</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67</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67</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68</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69</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70</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71</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71</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71</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73</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73</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73</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73</w:t>
        </w:r>
      </w:hyperlink>
    </w:p>
    <w:p>
      <w:pPr>
        <w:tabs>
          <w:tab w:val="right" w:leader="dot" w:pos="9020"/>
        </w:tabs>
        <w:spacing w:before="20" w:after="20"/>
        <w:ind w:left="360"/>
      </w:pPr>
      <w:hyperlink w:anchor="_TocV11_1257" w:history="1">
        <w:r>
          <w:rPr>
            <w:rFonts w:ascii="Calibri" w:cs="Calibri" w:eastAsia="Calibri" w:hAnsi="Calibri"/>
            <w:sz w:val="20"/>
            <w:szCs w:val="20"/>
          </w:rPr>
          <w:t xml:space="preserve">10.12 Health insurance (NHIF)</w:t>
        </w:r>
        <w:r>
          <w:rPr>
            <w:rFonts w:ascii="Calibri" w:cs="Calibri" w:eastAsia="Calibri" w:hAnsi="Calibri"/>
            <w:sz w:val="20"/>
            <w:szCs w:val="20"/>
          </w:rPr>
          <w:tab/>
          <w:t>74</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75</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75</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76</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77</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78</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79</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79</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79</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80</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81</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82</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83</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84</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84</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86</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86</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86</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87</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88</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88</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89</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90</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91</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92</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93</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93</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93</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95</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95</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96</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97</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98</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99</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99</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100</w:t>
        </w:r>
      </w:hyperlink>
    </w:p>
    <w:p>
      <w:pPr>
        <w:tabs>
          <w:tab w:val="right" w:leader="dot" w:pos="9020"/>
        </w:tabs>
        <w:spacing w:before="20" w:after="20"/>
        <w:ind w:left="360"/>
      </w:pPr>
      <w:hyperlink w:anchor="_TocV11_1258" w:history="1">
        <w:r>
          <w:rPr>
            <w:rFonts w:ascii="Calibri" w:cs="Calibri" w:eastAsia="Calibri" w:hAnsi="Calibri"/>
            <w:sz w:val="20"/>
            <w:szCs w:val="20"/>
          </w:rPr>
          <w:t xml:space="preserve">15.8 Health insurance contributions</w:t>
        </w:r>
        <w:r>
          <w:rPr>
            <w:rFonts w:ascii="Calibri" w:cs="Calibri" w:eastAsia="Calibri" w:hAnsi="Calibri"/>
            <w:sz w:val="20"/>
            <w:szCs w:val="20"/>
          </w:rPr>
          <w:tab/>
          <w:t>100</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100</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100</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101</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102</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103</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104</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106</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106</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106</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108</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108</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108</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109</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111</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113</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114</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115</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115</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116</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117</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121</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122</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120</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121</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122</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V11_1261" w:history="1">
        <w:r>
          <w:rPr>
            <w:rFonts w:ascii="Calibri" w:cs="Calibri" w:eastAsia="Calibri" w:hAnsi="Calibri"/>
            <w:sz w:val="20"/>
            <w:szCs w:val="20"/>
          </w:rPr>
          <w:t xml:space="preserve">Figure 11: The applicant profile on the last step, with Edit buttons</w:t>
        </w:r>
        <w:r>
          <w:rPr>
            <w:rFonts w:ascii="Calibri" w:cs="Calibri" w:eastAsia="Calibri" w:hAnsi="Calibri"/>
            <w:sz w:val="20"/>
            <w:szCs w:val="20"/>
          </w:rPr>
          <w:tab/>
          <w:t>23</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12: Application submitted, with its reference number</w:t>
        </w:r>
        <w:r>
          <w:rPr>
            <w:rFonts w:ascii="Calibri" w:cs="Calibri" w:eastAsia="Calibri" w:hAnsi="Calibri"/>
            <w:sz w:val="20"/>
            <w:szCs w:val="20"/>
          </w:rPr>
          <w:tab/>
          <w:t>24</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13: An accepted offer with the admission letter</w:t>
        </w:r>
        <w:r>
          <w:rPr>
            <w:rFonts w:ascii="Calibri" w:cs="Calibri" w:eastAsia="Calibri" w:hAnsi="Calibri"/>
            <w:sz w:val="20"/>
            <w:szCs w:val="20"/>
          </w:rPr>
          <w:tab/>
          <w:t>25</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14: Student sign-in and the home page</w:t>
        </w:r>
        <w:r>
          <w:rPr>
            <w:rFonts w:ascii="Calibri" w:cs="Calibri" w:eastAsia="Calibri" w:hAnsi="Calibri"/>
            <w:sz w:val="20"/>
            <w:szCs w:val="20"/>
          </w:rPr>
          <w:tab/>
          <w:t>27</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15: Fees, control numbers and receipts</w:t>
        </w:r>
        <w:r>
          <w:rPr>
            <w:rFonts w:ascii="Calibri" w:cs="Calibri" w:eastAsia="Calibri" w:hAnsi="Calibri"/>
            <w:sz w:val="20"/>
            <w:szCs w:val="20"/>
          </w:rPr>
          <w:tab/>
          <w:t>28</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16: Semester registration</w:t>
        </w:r>
        <w:r>
          <w:rPr>
            <w:rFonts w:ascii="Calibri" w:cs="Calibri" w:eastAsia="Calibri" w:hAnsi="Calibri"/>
            <w:sz w:val="20"/>
            <w:szCs w:val="20"/>
          </w:rPr>
          <w:tab/>
          <w:t>29</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17: Results with remarks and appeals</w:t>
        </w:r>
        <w:r>
          <w:rPr>
            <w:rFonts w:ascii="Calibri" w:cs="Calibri" w:eastAsia="Calibri" w:hAnsi="Calibri"/>
            <w:sz w:val="20"/>
            <w:szCs w:val="20"/>
          </w:rPr>
          <w:tab/>
          <w:t>30</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18: Self check-in and attendance on the home page</w:t>
        </w:r>
        <w:r>
          <w:rPr>
            <w:rFonts w:ascii="Calibri" w:cs="Calibri" w:eastAsia="Calibri" w:hAnsi="Calibri"/>
            <w:sz w:val="20"/>
            <w:szCs w:val="20"/>
          </w:rPr>
          <w:tab/>
          <w:t>31</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19: Hostel and IPT on the home page</w:t>
        </w:r>
        <w:r>
          <w:rPr>
            <w:rFonts w:ascii="Calibri" w:cs="Calibri" w:eastAsia="Calibri" w:hAnsi="Calibri"/>
            <w:sz w:val="20"/>
            <w:szCs w:val="20"/>
          </w:rPr>
          <w:tab/>
          <w:t>32</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20: Clearance and graduation</w:t>
        </w:r>
        <w:r>
          <w:rPr>
            <w:rFonts w:ascii="Calibri" w:cs="Calibri" w:eastAsia="Calibri" w:hAnsi="Calibri"/>
            <w:sz w:val="20"/>
            <w:szCs w:val="20"/>
          </w:rPr>
          <w:tab/>
          <w:t>33</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21: Notices and profile</w:t>
        </w:r>
        <w:r>
          <w:rPr>
            <w:rFonts w:ascii="Calibri" w:cs="Calibri" w:eastAsia="Calibri" w:hAnsi="Calibri"/>
            <w:sz w:val="20"/>
            <w:szCs w:val="20"/>
          </w:rPr>
          <w:tab/>
          <w:t>34</w:t>
        </w:r>
      </w:hyperlink>
    </w:p>
    <w:p>
      <w:pPr>
        <w:tabs>
          <w:tab w:val="right" w:leader="dot" w:pos="9020"/>
        </w:tabs>
        <w:spacing w:before="20" w:after="20"/>
        <w:ind w:left="360"/>
      </w:pPr>
      <w:hyperlink w:anchor="_TocV11_1259" w:history="1">
        <w:r>
          <w:rPr>
            <w:rFonts w:ascii="Calibri" w:cs="Calibri" w:eastAsia="Calibri" w:hAnsi="Calibri"/>
            <w:sz w:val="20"/>
            <w:szCs w:val="20"/>
          </w:rPr>
          <w:t xml:space="preserve">Figure 22: Health insurance on the student profile, waiting for payment</w:t>
        </w:r>
        <w:r>
          <w:rPr>
            <w:rFonts w:ascii="Calibri" w:cs="Calibri" w:eastAsia="Calibri" w:hAnsi="Calibri"/>
            <w:sz w:val="20"/>
            <w:szCs w:val="20"/>
          </w:rPr>
          <w:tab/>
          <w:t>35</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23: Campus and transfers on the student profile</w:t>
        </w:r>
        <w:r>
          <w:rPr>
            <w:rFonts w:ascii="Calibri" w:cs="Calibri" w:eastAsia="Calibri" w:hAnsi="Calibri"/>
            <w:sz w:val="20"/>
            <w:szCs w:val="20"/>
          </w:rPr>
          <w:tab/>
          <w:t>35</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24: Your timetable in the student portal</w:t>
        </w:r>
        <w:r>
          <w:rPr>
            <w:rFonts w:ascii="Calibri" w:cs="Calibri" w:eastAsia="Calibri" w:hAnsi="Calibri"/>
            <w:sz w:val="20"/>
            <w:szCs w:val="20"/>
          </w:rPr>
          <w:tab/>
          <w:t>36</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25: The staff back-office: menu and dashboard</w:t>
        </w:r>
        <w:r>
          <w:rPr>
            <w:rFonts w:ascii="Calibri" w:cs="Calibri" w:eastAsia="Calibri" w:hAnsi="Calibri"/>
            <w:sz w:val="20"/>
            <w:szCs w:val="20"/>
          </w:rPr>
          <w:tab/>
          <w:t>37</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26: The Approvals list</w:t>
        </w:r>
        <w:r>
          <w:rPr>
            <w:rFonts w:ascii="Calibri" w:cs="Calibri" w:eastAsia="Calibri" w:hAnsi="Calibri"/>
            <w:sz w:val="20"/>
            <w:szCs w:val="20"/>
          </w:rPr>
          <w:tab/>
          <w:t>38</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27: The report catalogue</w:t>
        </w:r>
        <w:r>
          <w:rPr>
            <w:rFonts w:ascii="Calibri" w:cs="Calibri" w:eastAsia="Calibri" w:hAnsi="Calibri"/>
            <w:sz w:val="20"/>
            <w:szCs w:val="20"/>
          </w:rPr>
          <w:tab/>
          <w:t>39</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28: Writing a notice</w:t>
        </w:r>
        <w:r>
          <w:rPr>
            <w:rFonts w:ascii="Calibri" w:cs="Calibri" w:eastAsia="Calibri" w:hAnsi="Calibri"/>
            <w:sz w:val="20"/>
            <w:szCs w:val="20"/>
          </w:rPr>
          <w:tab/>
          <w:t>40</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29: Sending a bulk SMS</w:t>
        </w:r>
        <w:r>
          <w:rPr>
            <w:rFonts w:ascii="Calibri" w:cs="Calibri" w:eastAsia="Calibri" w:hAnsi="Calibri"/>
            <w:sz w:val="20"/>
            <w:szCs w:val="20"/>
          </w:rPr>
          <w:tab/>
          <w:t>41</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30: Messages › Email: the email outbox and scheduled reports</w:t>
        </w:r>
        <w:r>
          <w:rPr>
            <w:rFonts w:ascii="Calibri" w:cs="Calibri" w:eastAsia="Calibri" w:hAnsi="Calibri"/>
            <w:sz w:val="20"/>
            <w:szCs w:val="20"/>
          </w:rPr>
          <w:tab/>
          <w:t>42</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31: Creating a staff account</w:t>
        </w:r>
        <w:r>
          <w:rPr>
            <w:rFonts w:ascii="Calibri" w:cs="Calibri" w:eastAsia="Calibri" w:hAnsi="Calibri"/>
            <w:sz w:val="20"/>
            <w:szCs w:val="20"/>
          </w:rPr>
          <w:tab/>
          <w:t>43</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32: Institution page with the campus photo</w:t>
        </w:r>
        <w:r>
          <w:rPr>
            <w:rFonts w:ascii="Calibri" w:cs="Calibri" w:eastAsia="Calibri" w:hAnsi="Calibri"/>
            <w:sz w:val="20"/>
            <w:szCs w:val="20"/>
          </w:rPr>
          <w:tab/>
          <w:t>44</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33: The audit trail</w:t>
        </w:r>
        <w:r>
          <w:rPr>
            <w:rFonts w:ascii="Calibri" w:cs="Calibri" w:eastAsia="Calibri" w:hAnsi="Calibri"/>
            <w:sz w:val="20"/>
            <w:szCs w:val="20"/>
          </w:rPr>
          <w:tab/>
          <w:t>45</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34: Security &amp; privacy: two-step sign-in and sign-out times</w:t>
        </w:r>
        <w:r>
          <w:rPr>
            <w:rFonts w:ascii="Calibri" w:cs="Calibri" w:eastAsia="Calibri" w:hAnsi="Calibri"/>
            <w:sz w:val="20"/>
            <w:szCs w:val="20"/>
          </w:rPr>
          <w:tab/>
          <w:t>46</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35: Data import with a checked file</w:t>
        </w:r>
        <w:r>
          <w:rPr>
            <w:rFonts w:ascii="Calibri" w:cs="Calibri" w:eastAsia="Calibri" w:hAnsi="Calibri"/>
            <w:sz w:val="20"/>
            <w:szCs w:val="20"/>
          </w:rPr>
          <w:tab/>
          <w:t>47</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36: Letter wording with the values that can be inserted</w:t>
        </w:r>
        <w:r>
          <w:rPr>
            <w:rFonts w:ascii="Calibri" w:cs="Calibri" w:eastAsia="Calibri" w:hAnsi="Calibri"/>
            <w:sz w:val="20"/>
            <w:szCs w:val="20"/>
          </w:rPr>
          <w:tab/>
          <w:t>48</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37: Integrations: codes and connections</w:t>
        </w:r>
        <w:r>
          <w:rPr>
            <w:rFonts w:ascii="Calibri" w:cs="Calibri" w:eastAsia="Calibri" w:hAnsi="Calibri"/>
            <w:sz w:val="20"/>
            <w:szCs w:val="20"/>
          </w:rPr>
          <w:tab/>
          <w:t>49</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38: Campuses</w:t>
        </w:r>
        <w:r>
          <w:rPr>
            <w:rFonts w:ascii="Calibri" w:cs="Calibri" w:eastAsia="Calibri" w:hAnsi="Calibri"/>
            <w:sz w:val="20"/>
            <w:szCs w:val="20"/>
          </w:rPr>
          <w:tab/>
          <w:t>50</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39: Institution overview for the Principal</w:t>
        </w:r>
        <w:r>
          <w:rPr>
            <w:rFonts w:ascii="Calibri" w:cs="Calibri" w:eastAsia="Calibri" w:hAnsi="Calibri"/>
            <w:sz w:val="20"/>
            <w:szCs w:val="20"/>
          </w:rPr>
          <w:tab/>
          <w:t>51</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40: Academic calendar</w:t>
        </w:r>
        <w:r>
          <w:rPr>
            <w:rFonts w:ascii="Calibri" w:cs="Calibri" w:eastAsia="Calibri" w:hAnsi="Calibri"/>
            <w:sz w:val="20"/>
            <w:szCs w:val="20"/>
          </w:rPr>
          <w:tab/>
          <w:t>52</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41: A draft curriculum waiting for approval</w:t>
        </w:r>
        <w:r>
          <w:rPr>
            <w:rFonts w:ascii="Calibri" w:cs="Calibri" w:eastAsia="Calibri" w:hAnsi="Calibri"/>
            <w:sz w:val="20"/>
            <w:szCs w:val="20"/>
          </w:rPr>
          <w:tab/>
          <w:t>53</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42: Examination regulations</w:t>
        </w:r>
        <w:r>
          <w:rPr>
            <w:rFonts w:ascii="Calibri" w:cs="Calibri" w:eastAsia="Calibri" w:hAnsi="Calibri"/>
            <w:sz w:val="20"/>
            <w:szCs w:val="20"/>
          </w:rPr>
          <w:tab/>
          <w:t>54</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43: Status changes in progress</w:t>
        </w:r>
        <w:r>
          <w:rPr>
            <w:rFonts w:ascii="Calibri" w:cs="Calibri" w:eastAsia="Calibri" w:hAnsi="Calibri"/>
            <w:sz w:val="20"/>
            <w:szCs w:val="20"/>
          </w:rPr>
          <w:tab/>
          <w:t>55</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44: Registry › Transfers</w:t>
        </w:r>
        <w:r>
          <w:rPr>
            <w:rFonts w:ascii="Calibri" w:cs="Calibri" w:eastAsia="Calibri" w:hAnsi="Calibri"/>
            <w:sz w:val="20"/>
            <w:szCs w:val="20"/>
          </w:rPr>
          <w:tab/>
          <w:t>56</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45: Teaching › Timetable: the week, the clash checks and the modules of the semester</w:t>
        </w:r>
        <w:r>
          <w:rPr>
            <w:rFonts w:ascii="Calibri" w:cs="Calibri" w:eastAsia="Calibri" w:hAnsi="Calibri"/>
            <w:sz w:val="20"/>
            <w:szCs w:val="20"/>
          </w:rPr>
          <w:tab/>
          <w:t>58</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46: Adding a class</w:t>
        </w:r>
        <w:r>
          <w:rPr>
            <w:rFonts w:ascii="Calibri" w:cs="Calibri" w:eastAsia="Calibri" w:hAnsi="Calibri"/>
            <w:sz w:val="20"/>
            <w:szCs w:val="20"/>
          </w:rPr>
          <w:tab/>
          <w:t>59</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47: Teaching › Timetable › Venues</w:t>
        </w:r>
        <w:r>
          <w:rPr>
            <w:rFonts w:ascii="Calibri" w:cs="Calibri" w:eastAsia="Calibri" w:hAnsi="Calibri"/>
            <w:sz w:val="20"/>
            <w:szCs w:val="20"/>
          </w:rPr>
          <w:tab/>
          <w:t>60</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48: Creating an admission window</w:t>
        </w:r>
        <w:r>
          <w:rPr>
            <w:rFonts w:ascii="Calibri" w:cs="Calibri" w:eastAsia="Calibri" w:hAnsi="Calibri"/>
            <w:sz w:val="20"/>
            <w:szCs w:val="20"/>
          </w:rPr>
          <w:tab/>
          <w:t>61</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49: An admission window with its programmes and joining instructions</w:t>
        </w:r>
        <w:r>
          <w:rPr>
            <w:rFonts w:ascii="Calibri" w:cs="Calibri" w:eastAsia="Calibri" w:hAnsi="Calibri"/>
            <w:sz w:val="20"/>
            <w:szCs w:val="20"/>
          </w:rPr>
          <w:tab/>
          <w:t>61</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50: The Applicants list</w:t>
        </w:r>
        <w:r>
          <w:rPr>
            <w:rFonts w:ascii="Calibri" w:cs="Calibri" w:eastAsia="Calibri" w:hAnsi="Calibri"/>
            <w:sz w:val="20"/>
            <w:szCs w:val="20"/>
          </w:rPr>
          <w:tab/>
          <w:t>62</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51: A selection round with ranked applicants</w:t>
        </w:r>
        <w:r>
          <w:rPr>
            <w:rFonts w:ascii="Calibri" w:cs="Calibri" w:eastAsia="Calibri" w:hAnsi="Calibri"/>
            <w:sz w:val="20"/>
            <w:szCs w:val="20"/>
          </w:rPr>
          <w:tab/>
          <w:t>63</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52: NACTVET verification and offers</w:t>
        </w:r>
        <w:r>
          <w:rPr>
            <w:rFonts w:ascii="Calibri" w:cs="Calibri" w:eastAsia="Calibri" w:hAnsi="Calibri"/>
            <w:sz w:val="20"/>
            <w:szCs w:val="20"/>
          </w:rPr>
          <w:tab/>
          <w:t>64</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53: Submissions to NACTVET with Fetch outcomes</w:t>
        </w:r>
        <w:r>
          <w:rPr>
            <w:rFonts w:ascii="Calibri" w:cs="Calibri" w:eastAsia="Calibri" w:hAnsi="Calibri"/>
            <w:sz w:val="20"/>
            <w:szCs w:val="20"/>
          </w:rPr>
          <w:tab/>
          <w:t>64</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54: Offers and admission letters</w:t>
        </w:r>
        <w:r>
          <w:rPr>
            <w:rFonts w:ascii="Calibri" w:cs="Calibri" w:eastAsia="Calibri" w:hAnsi="Calibri"/>
            <w:sz w:val="20"/>
            <w:szCs w:val="20"/>
          </w:rPr>
          <w:tab/>
          <w:t>65</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55: Documents applicants upload, on the window page</w:t>
        </w:r>
        <w:r>
          <w:rPr>
            <w:rFonts w:ascii="Calibri" w:cs="Calibri" w:eastAsia="Calibri" w:hAnsi="Calibri"/>
            <w:sz w:val="20"/>
            <w:szCs w:val="20"/>
          </w:rPr>
          <w:tab/>
          <w:t>66</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56: Testing entry rules with a sample applicant</w:t>
        </w:r>
        <w:r>
          <w:rPr>
            <w:rFonts w:ascii="Calibri" w:cs="Calibri" w:eastAsia="Calibri" w:hAnsi="Calibri"/>
            <w:sz w:val="20"/>
            <w:szCs w:val="20"/>
          </w:rPr>
          <w:tab/>
          <w:t>67</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57: Registration hand-over</w:t>
        </w:r>
        <w:r>
          <w:rPr>
            <w:rFonts w:ascii="Calibri" w:cs="Calibri" w:eastAsia="Calibri" w:hAnsi="Calibri"/>
            <w:sz w:val="20"/>
            <w:szCs w:val="20"/>
          </w:rPr>
          <w:tab/>
          <w:t>68</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58: A student record with first registration, ID card and fees</w:t>
        </w:r>
        <w:r>
          <w:rPr>
            <w:rFonts w:ascii="Calibri" w:cs="Calibri" w:eastAsia="Calibri" w:hAnsi="Calibri"/>
            <w:sz w:val="20"/>
            <w:szCs w:val="20"/>
          </w:rPr>
          <w:tab/>
          <w:t>69</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59: Semester registration</w:t>
        </w:r>
        <w:r>
          <w:rPr>
            <w:rFonts w:ascii="Calibri" w:cs="Calibri" w:eastAsia="Calibri" w:hAnsi="Calibri"/>
            <w:sz w:val="20"/>
            <w:szCs w:val="20"/>
          </w:rPr>
          <w:tab/>
          <w:t>70</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60: Requesting a status change</w:t>
        </w:r>
        <w:r>
          <w:rPr>
            <w:rFonts w:ascii="Calibri" w:cs="Calibri" w:eastAsia="Calibri" w:hAnsi="Calibri"/>
            <w:sz w:val="20"/>
            <w:szCs w:val="20"/>
          </w:rPr>
          <w:tab/>
          <w:t>71</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61: A graduation with graduands and certificates</w:t>
        </w:r>
        <w:r>
          <w:rPr>
            <w:rFonts w:ascii="Calibri" w:cs="Calibri" w:eastAsia="Calibri" w:hAnsi="Calibri"/>
            <w:sz w:val="20"/>
            <w:szCs w:val="20"/>
          </w:rPr>
          <w:tab/>
          <w:t>72</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62: Alumni</w:t>
        </w:r>
        <w:r>
          <w:rPr>
            <w:rFonts w:ascii="Calibri" w:cs="Calibri" w:eastAsia="Calibri" w:hAnsi="Calibri"/>
            <w:sz w:val="20"/>
            <w:szCs w:val="20"/>
          </w:rPr>
          <w:tab/>
          <w:t>74</w:t>
        </w:r>
      </w:hyperlink>
    </w:p>
    <w:p>
      <w:pPr>
        <w:tabs>
          <w:tab w:val="right" w:leader="dot" w:pos="9020"/>
        </w:tabs>
        <w:spacing w:before="20" w:after="20"/>
        <w:ind w:left="360"/>
      </w:pPr>
      <w:hyperlink w:anchor="_TocV11_1260" w:history="1">
        <w:r>
          <w:rPr>
            <w:rFonts w:ascii="Calibri" w:cs="Calibri" w:eastAsia="Calibri" w:hAnsi="Calibri"/>
            <w:sz w:val="20"/>
            <w:szCs w:val="20"/>
          </w:rPr>
          <w:t xml:space="preserve">Figure 63: Registry › Health insurance</w:t>
        </w:r>
        <w:r>
          <w:rPr>
            <w:rFonts w:ascii="Calibri" w:cs="Calibri" w:eastAsia="Calibri" w:hAnsi="Calibri"/>
            <w:sz w:val="20"/>
            <w:szCs w:val="20"/>
          </w:rPr>
          <w:tab/>
          <w:t>75</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64: Curricula and the module catalogue</w:t>
        </w:r>
        <w:r>
          <w:rPr>
            <w:rFonts w:ascii="Calibri" w:cs="Calibri" w:eastAsia="Calibri" w:hAnsi="Calibri"/>
            <w:sz w:val="20"/>
            <w:szCs w:val="20"/>
          </w:rPr>
          <w:tab/>
          <w:t>76</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65: Modules of the semester with their stage</w:t>
        </w:r>
        <w:r>
          <w:rPr>
            <w:rFonts w:ascii="Calibri" w:cs="Calibri" w:eastAsia="Calibri" w:hAnsi="Calibri"/>
            <w:sz w:val="20"/>
            <w:szCs w:val="20"/>
          </w:rPr>
          <w:tab/>
          <w:t>77</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66: Moderating a module's marks</w:t>
        </w:r>
        <w:r>
          <w:rPr>
            <w:rFonts w:ascii="Calibri" w:cs="Calibri" w:eastAsia="Calibri" w:hAnsi="Calibri"/>
            <w:sz w:val="20"/>
            <w:szCs w:val="20"/>
          </w:rPr>
          <w:tab/>
          <w:t>78</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67: My teaching</w:t>
        </w:r>
        <w:r>
          <w:rPr>
            <w:rFonts w:ascii="Calibri" w:cs="Calibri" w:eastAsia="Calibri" w:hAnsi="Calibri"/>
            <w:sz w:val="20"/>
            <w:szCs w:val="20"/>
          </w:rPr>
          <w:tab/>
          <w:t>80</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68: Recording a class session</w:t>
        </w:r>
        <w:r>
          <w:rPr>
            <w:rFonts w:ascii="Calibri" w:cs="Calibri" w:eastAsia="Calibri" w:hAnsi="Calibri"/>
            <w:sz w:val="20"/>
            <w:szCs w:val="20"/>
          </w:rPr>
          <w:tab/>
          <w:t>81</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69: Starting self check-in</w:t>
        </w:r>
        <w:r>
          <w:rPr>
            <w:rFonts w:ascii="Calibri" w:cs="Calibri" w:eastAsia="Calibri" w:hAnsi="Calibri"/>
            <w:sz w:val="20"/>
            <w:szCs w:val="20"/>
          </w:rPr>
          <w:tab/>
          <w:t>82</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70: Entering marks for a module</w:t>
        </w:r>
        <w:r>
          <w:rPr>
            <w:rFonts w:ascii="Calibri" w:cs="Calibri" w:eastAsia="Calibri" w:hAnsi="Calibri"/>
            <w:sz w:val="20"/>
            <w:szCs w:val="20"/>
          </w:rPr>
          <w:tab/>
          <w:t>83</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71: My timetable for a lecturer</w:t>
        </w:r>
        <w:r>
          <w:rPr>
            <w:rFonts w:ascii="Calibri" w:cs="Calibri" w:eastAsia="Calibri" w:hAnsi="Calibri"/>
            <w:sz w:val="20"/>
            <w:szCs w:val="20"/>
          </w:rPr>
          <w:tab/>
          <w:t>84</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72: A competence unit with outcomes per task</w:t>
        </w:r>
        <w:r>
          <w:rPr>
            <w:rFonts w:ascii="Calibri" w:cs="Calibri" w:eastAsia="Calibri" w:hAnsi="Calibri"/>
            <w:sz w:val="20"/>
            <w:szCs w:val="20"/>
          </w:rPr>
          <w:tab/>
          <w:t>85</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73: The Examinations office board</w:t>
        </w:r>
        <w:r>
          <w:rPr>
            <w:rFonts w:ascii="Calibri" w:cs="Calibri" w:eastAsia="Calibri" w:hAnsi="Calibri"/>
            <w:sz w:val="20"/>
            <w:szCs w:val="20"/>
          </w:rPr>
          <w:tab/>
          <w:t>86</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74: Examination eligibility per module</w:t>
        </w:r>
        <w:r>
          <w:rPr>
            <w:rFonts w:ascii="Calibri" w:cs="Calibri" w:eastAsia="Calibri" w:hAnsi="Calibri"/>
            <w:sz w:val="20"/>
            <w:szCs w:val="20"/>
          </w:rPr>
          <w:tab/>
          <w:t>87</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75: A class result sheet through to publication</w:t>
        </w:r>
        <w:r>
          <w:rPr>
            <w:rFonts w:ascii="Calibri" w:cs="Calibri" w:eastAsia="Calibri" w:hAnsi="Calibri"/>
            <w:sz w:val="20"/>
            <w:szCs w:val="20"/>
          </w:rPr>
          <w:tab/>
          <w:t>88</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76: Opening supplementary and special examinations</w:t>
        </w:r>
        <w:r>
          <w:rPr>
            <w:rFonts w:ascii="Calibri" w:cs="Calibri" w:eastAsia="Calibri" w:hAnsi="Calibri"/>
            <w:sz w:val="20"/>
            <w:szCs w:val="20"/>
          </w:rPr>
          <w:tab/>
          <w:t>89</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77: Remarks and appeals</w:t>
        </w:r>
        <w:r>
          <w:rPr>
            <w:rFonts w:ascii="Calibri" w:cs="Calibri" w:eastAsia="Calibri" w:hAnsi="Calibri"/>
            <w:sz w:val="20"/>
            <w:szCs w:val="20"/>
          </w:rPr>
          <w:tab/>
          <w:t>90</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78: A result amendment waiting for the administrator</w:t>
        </w:r>
        <w:r>
          <w:rPr>
            <w:rFonts w:ascii="Calibri" w:cs="Calibri" w:eastAsia="Calibri" w:hAnsi="Calibri"/>
            <w:sz w:val="20"/>
            <w:szCs w:val="20"/>
          </w:rPr>
          <w:tab/>
          <w:t>91</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79: Competence units for a semester</w:t>
        </w:r>
        <w:r>
          <w:rPr>
            <w:rFonts w:ascii="Calibri" w:cs="Calibri" w:eastAsia="Calibri" w:hAnsi="Calibri"/>
            <w:sz w:val="20"/>
            <w:szCs w:val="20"/>
          </w:rPr>
          <w:tab/>
          <w:t>92</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80: Approval stages for module results</w:t>
        </w:r>
        <w:r>
          <w:rPr>
            <w:rFonts w:ascii="Calibri" w:cs="Calibri" w:eastAsia="Calibri" w:hAnsi="Calibri"/>
            <w:sz w:val="20"/>
            <w:szCs w:val="20"/>
          </w:rPr>
          <w:tab/>
          <w:t>93</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81: Examinations › Exam timetable</w:t>
        </w:r>
        <w:r>
          <w:rPr>
            <w:rFonts w:ascii="Calibri" w:cs="Calibri" w:eastAsia="Calibri" w:hAnsi="Calibri"/>
            <w:sz w:val="20"/>
            <w:szCs w:val="20"/>
          </w:rPr>
          <w:tab/>
          <w:t>94</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82: Adding an examination paper</w:t>
        </w:r>
        <w:r>
          <w:rPr>
            <w:rFonts w:ascii="Calibri" w:cs="Calibri" w:eastAsia="Calibri" w:hAnsi="Calibri"/>
            <w:sz w:val="20"/>
            <w:szCs w:val="20"/>
          </w:rPr>
          <w:tab/>
          <w:t>95</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83: The Finance overview</w:t>
        </w:r>
        <w:r>
          <w:rPr>
            <w:rFonts w:ascii="Calibri" w:cs="Calibri" w:eastAsia="Calibri" w:hAnsi="Calibri"/>
            <w:sz w:val="20"/>
            <w:szCs w:val="20"/>
          </w:rPr>
          <w:tab/>
          <w:t>96</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84: Setting collection targets</w:t>
        </w:r>
        <w:r>
          <w:rPr>
            <w:rFonts w:ascii="Calibri" w:cs="Calibri" w:eastAsia="Calibri" w:hAnsi="Calibri"/>
            <w:sz w:val="20"/>
            <w:szCs w:val="20"/>
          </w:rPr>
          <w:tab/>
          <w:t>97</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85: Waivers and refunds waiting for approval</w:t>
        </w:r>
        <w:r>
          <w:rPr>
            <w:rFonts w:ascii="Calibri" w:cs="Calibri" w:eastAsia="Calibri" w:hAnsi="Calibri"/>
            <w:sz w:val="20"/>
            <w:szCs w:val="20"/>
          </w:rPr>
          <w:tab/>
          <w:t>98</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86: Instalments and reminders</w:t>
        </w:r>
        <w:r>
          <w:rPr>
            <w:rFonts w:ascii="Calibri" w:cs="Calibri" w:eastAsia="Calibri" w:hAnsi="Calibri"/>
            <w:sz w:val="20"/>
            <w:szCs w:val="20"/>
          </w:rPr>
          <w:tab/>
          <w:t>99</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87: Fee structures</w:t>
        </w:r>
        <w:r>
          <w:rPr>
            <w:rFonts w:ascii="Calibri" w:cs="Calibri" w:eastAsia="Calibri" w:hAnsi="Calibri"/>
            <w:sz w:val="20"/>
            <w:szCs w:val="20"/>
          </w:rPr>
          <w:tab/>
          <w:t>101</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88: Fee items with GFS codes and priority</w:t>
        </w:r>
        <w:r>
          <w:rPr>
            <w:rFonts w:ascii="Calibri" w:cs="Calibri" w:eastAsia="Calibri" w:hAnsi="Calibri"/>
            <w:sz w:val="20"/>
            <w:szCs w:val="20"/>
          </w:rPr>
          <w:tab/>
          <w:t>101</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89: Clearance rules</w:t>
        </w:r>
        <w:r>
          <w:rPr>
            <w:rFonts w:ascii="Calibri" w:cs="Calibri" w:eastAsia="Calibri" w:hAnsi="Calibri"/>
            <w:sz w:val="20"/>
            <w:szCs w:val="20"/>
          </w:rPr>
          <w:tab/>
          <w:t>102</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90: GePG reconciliation by day</w:t>
        </w:r>
        <w:r>
          <w:rPr>
            <w:rFonts w:ascii="Calibri" w:cs="Calibri" w:eastAsia="Calibri" w:hAnsi="Calibri"/>
            <w:sz w:val="20"/>
            <w:szCs w:val="20"/>
          </w:rPr>
          <w:tab/>
          <w:t>103</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91: A sponsor with sponsored students and invoices</w:t>
        </w:r>
        <w:r>
          <w:rPr>
            <w:rFonts w:ascii="Calibri" w:cs="Calibri" w:eastAsia="Calibri" w:hAnsi="Calibri"/>
            <w:sz w:val="20"/>
            <w:szCs w:val="20"/>
          </w:rPr>
          <w:tab/>
          <w:t>104</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92: Requesting a waiver or refund</w:t>
        </w:r>
        <w:r>
          <w:rPr>
            <w:rFonts w:ascii="Calibri" w:cs="Calibri" w:eastAsia="Calibri" w:hAnsi="Calibri"/>
            <w:sz w:val="20"/>
            <w:szCs w:val="20"/>
          </w:rPr>
          <w:tab/>
          <w:t>105</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93: The Sponsor Officer's view</w:t>
        </w:r>
        <w:r>
          <w:rPr>
            <w:rFonts w:ascii="Calibri" w:cs="Calibri" w:eastAsia="Calibri" w:hAnsi="Calibri"/>
            <w:sz w:val="20"/>
            <w:szCs w:val="20"/>
          </w:rPr>
          <w:tab/>
          <w:t>107</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94: Hostels and rooms</w:t>
        </w:r>
        <w:r>
          <w:rPr>
            <w:rFonts w:ascii="Calibri" w:cs="Calibri" w:eastAsia="Calibri" w:hAnsi="Calibri"/>
            <w:sz w:val="20"/>
            <w:szCs w:val="20"/>
          </w:rPr>
          <w:tab/>
          <w:t>108</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95: Hostel allocation</w:t>
        </w:r>
        <w:r>
          <w:rPr>
            <w:rFonts w:ascii="Calibri" w:cs="Calibri" w:eastAsia="Calibri" w:hAnsi="Calibri"/>
            <w:sz w:val="20"/>
            <w:szCs w:val="20"/>
          </w:rPr>
          <w:tab/>
          <w:t>109</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96: Repairs</w:t>
        </w:r>
        <w:r>
          <w:rPr>
            <w:rFonts w:ascii="Calibri" w:cs="Calibri" w:eastAsia="Calibri" w:hAnsi="Calibri"/>
            <w:sz w:val="20"/>
            <w:szCs w:val="20"/>
          </w:rPr>
          <w:tab/>
          <w:t>110</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97: Moving a student to another bed</w:t>
        </w:r>
        <w:r>
          <w:rPr>
            <w:rFonts w:ascii="Calibri" w:cs="Calibri" w:eastAsia="Calibri" w:hAnsi="Calibri"/>
            <w:sz w:val="20"/>
            <w:szCs w:val="20"/>
          </w:rPr>
          <w:tab/>
          <w:t>111</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98: Industrial practical training placements</w:t>
        </w:r>
        <w:r>
          <w:rPr>
            <w:rFonts w:ascii="Calibri" w:cs="Calibri" w:eastAsia="Calibri" w:hAnsi="Calibri"/>
            <w:sz w:val="20"/>
            <w:szCs w:val="20"/>
          </w:rPr>
          <w:tab/>
          <w:t>112</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99: IPT periods</w:t>
        </w:r>
        <w:r>
          <w:rPr>
            <w:rFonts w:ascii="Calibri" w:cs="Calibri" w:eastAsia="Calibri" w:hAnsi="Calibri"/>
            <w:sz w:val="20"/>
            <w:szCs w:val="20"/>
          </w:rPr>
          <w:tab/>
          <w:t>112</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100: The clearance queue of an office</w:t>
        </w:r>
        <w:r>
          <w:rPr>
            <w:rFonts w:ascii="Calibri" w:cs="Calibri" w:eastAsia="Calibri" w:hAnsi="Calibri"/>
            <w:sz w:val="20"/>
            <w:szCs w:val="20"/>
          </w:rPr>
          <w:tab/>
          <w:t>113</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101: The audit trail as seen by the Auditor</w:t>
        </w:r>
        <w:r>
          <w:rPr>
            <w:rFonts w:ascii="Calibri" w:cs="Calibri" w:eastAsia="Calibri" w:hAnsi="Calibri"/>
            <w:sz w:val="20"/>
            <w:szCs w:val="20"/>
          </w:rPr>
          <w:tab/>
          <w:t>114</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102: Platform overview</w:t>
        </w:r>
        <w:r>
          <w:rPr>
            <w:rFonts w:ascii="Calibri" w:cs="Calibri" w:eastAsia="Calibri" w:hAnsi="Calibri"/>
            <w:sz w:val="20"/>
            <w:szCs w:val="20"/>
          </w:rPr>
          <w:tab/>
          <w:t>115</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103: Onboarding an institution</w:t>
        </w:r>
        <w:r>
          <w:rPr>
            <w:rFonts w:ascii="Calibri" w:cs="Calibri" w:eastAsia="Calibri" w:hAnsi="Calibri"/>
            <w:sz w:val="20"/>
            <w:szCs w:val="20"/>
          </w:rPr>
          <w:tab/>
          <w:t>116</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104: An institution in the platform console</w:t>
        </w:r>
        <w:r>
          <w:rPr>
            <w:rFonts w:ascii="Calibri" w:cs="Calibri" w:eastAsia="Calibri" w:hAnsi="Calibri"/>
            <w:sz w:val="20"/>
            <w:szCs w:val="20"/>
          </w:rPr>
          <w:tab/>
          <w:t>117</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105: Integration health</w:t>
        </w:r>
        <w:r>
          <w:rPr>
            <w:rFonts w:ascii="Calibri" w:cs="Calibri" w:eastAsia="Calibri" w:hAnsi="Calibri"/>
            <w:sz w:val="20"/>
            <w:szCs w:val="20"/>
          </w:rPr>
          <w:tab/>
          <w:t>118</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Find my results. CIMS fetches your names, sex, school, results and PREM number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My application with the admission windows that are open, their closing date and fee. Click Start your application under the intake you want. The application then has six steps shown at the top: Results, Personal details, Application fee, Other qualifications, Programmes and Applicant profile (with Documents before the last one when the window asks for documents).</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Next of kin, enter the Full name, Relationship (for example Mother, Father or Guardian) and Mobile number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Applicant profile and submit</w:t>
      </w:r>
      <w:bookmarkEnd w:id="1031"/>
    </w:p>
    <w:p>
      <w:pPr>
        <w:spacing w:after="300"/>
      </w:pPr>
      <w:r>
        <w:rPr>
          <w:i/>
          <w:rFonts w:ascii="Calibri" w:cs="Calibri" w:eastAsia="Calibri" w:hAnsi="Calibri"/>
          <w:color w:val="595959"/>
          <w:sz w:val="22"/>
          <w:szCs w:val="22"/>
        </w:rPr>
        <w:t xml:space="preserve">This section explains how to check your applicant profile, change any part of it, and submit your application.</w:t>
      </w:r>
    </w:p>
    <w:p>
      <w:pPr>
        <w:pStyle w:val="ListParagraph"/>
        <w:numPr>
          <w:ilvl w:val="0"/>
          <w:numId w:val="107"/>
        </w:numPr>
        <w:spacing w:after="80" w:line="264"/>
      </w:pPr>
      <w:r>
        <w:rPr>
          <w:rFonts w:ascii="Calibri" w:cs="Calibri" w:eastAsia="Calibri" w:hAnsi="Calibri"/>
        </w:rPr>
        <w:t xml:space="preserve">The last step, </w:t>
      </w:r>
      <w:r>
        <w:rPr>
          <w:rFonts w:ascii="Calibri" w:cs="Calibri" w:eastAsia="Calibri" w:hAnsi="Calibri"/>
          <w:b/>
          <w:bCs/>
        </w:rPr>
        <w:t xml:space="preserve">Applicant profile</w:t>
      </w:r>
      <w:r>
        <w:rPr>
          <w:rFonts w:ascii="Calibri" w:cs="Calibri" w:eastAsia="Calibri" w:hAnsi="Calibri"/>
        </w:rPr>
        <w:t xml:space="preserve">, shows everything your application holds: personal details (with your NECTA index number and PREM number), Form Four results, other qualifications, programme choices, the fee and any documents.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Edit</w:t>
      </w:r>
      <w:r>
        <w:rPr>
          <w:rFonts w:ascii="Calibri" w:cs="Calibri" w:eastAsia="Calibri" w:hAnsi="Calibri"/>
        </w:rPr>
        <w:t xml:space="preserve"> beside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or </w:t>
      </w:r>
      <w:r>
        <w:rPr>
          <w:rFonts w:ascii="Calibri" w:cs="Calibri" w:eastAsia="Calibri" w:hAnsi="Calibri"/>
          <w:b/>
          <w:bCs/>
        </w:rPr>
        <w:t xml:space="preserve">Programme choices</w:t>
      </w:r>
      <w:r>
        <w:rPr>
          <w:rFonts w:ascii="Calibri" w:cs="Calibri" w:eastAsia="Calibri" w:hAnsi="Calibri"/>
        </w:rPr>
        <w:t xml:space="preserve"> to change that part: its step opens, you save, and you come back to </w:t>
      </w:r>
      <w:r>
        <w:rPr>
          <w:rFonts w:ascii="Calibri" w:cs="Calibri" w:eastAsia="Calibri" w:hAnsi="Calibri"/>
          <w:b/>
          <w:bCs/>
        </w:rPr>
        <w:t xml:space="preserve">Applicant profile</w:t>
      </w:r>
      <w:r>
        <w:rPr>
          <w:rFonts w:ascii="Calibri" w:cs="Calibri" w:eastAsia="Calibri" w:hAnsi="Calibri"/>
        </w:rPr>
        <w:t xml:space="preserve">. Anything still to do is listed above the Submit button.</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760720" cy="8507109"/>
            <wp:effectExtent l="0" t="0" r="0" b="0"/>
            <wp:docPr id="990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Picture 9901"/>
                    <pic:cNvPicPr/>
                  </pic:nvPicPr>
                  <pic:blipFill>
                    <a:blip r:embed="rIdV16_1"/>
                    <a:stretch>
                      <a:fillRect/>
                    </a:stretch>
                  </pic:blipFill>
                  <pic:spPr>
                    <a:xfrm>
                      <a:off x="0" y="0"/>
                      <a:ext cx="5760720" cy="8507109"/>
                    </a:xfrm>
                    <a:prstGeom prst="rect">
                      <a:avLst/>
                    </a:prstGeom>
                    <a:ln w="6350">
                      <a:solidFill>
                        <a:srgbClr val="BFC9D6"/>
                      </a:solidFill>
                    </a:ln>
                  </pic:spPr>
                </pic:pic>
              </a:graphicData>
            </a:graphic>
          </wp:inline>
        </w:drawing>
      </w:r>
    </w:p>
    <w:p>
      <w:pPr>
        <w:pStyle w:val="Caption"/>
        <w:keepLines/>
        <w:spacing w:after="200" w:before="60"/>
        <w:jc w:val="center"/>
      </w:pPr>
      <w:bookmarkStart w:id="1261" w:name="_TocV11_12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The applicant profile on the last step, with Edit buttons</w:t>
      </w:r>
      <w:bookmarkEnd w:id="1261"/>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(Applicant profile), under Email, you can add an email address. CIMS sends a 6-digit code to confirm it; once confirmed, your admission letter and messages also come by email. Your personal data, on the same step, lets you download what the institution holds about you or make a request (section 2.7).</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health insurance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Health insurance (NHIF)</w:t>
      </w:r>
      <w:r>
        <w:rPr>
          <w:rFonts w:ascii="Calibri" w:cs="Calibri" w:eastAsia="Calibri" w:hAnsi="Calibri"/>
        </w:rPr>
        <w:t xml:space="preserve">: if you already have an NHIF card (for example through a parent), type its number and click </w:t>
      </w:r>
      <w:r>
        <w:rPr>
          <w:rFonts w:ascii="Calibri" w:cs="Calibri" w:eastAsia="Calibri" w:hAnsi="Calibri"/>
          <w:b/>
          <w:bCs/>
        </w:rPr>
        <w:t xml:space="preserve">Check my card</w:t>
      </w:r>
      <w:r>
        <w:rPr>
          <w:rFonts w:ascii="Calibri" w:cs="Calibri" w:eastAsia="Calibri" w:hAnsi="Calibri"/>
        </w:rPr>
        <w:t xml:space="preserve">. CIMS checks it with NHIF: it must be active, not expired and in your name.</w:t>
      </w:r>
    </w:p>
    <w:p>
      <w:pPr>
        <w:pStyle w:val="ListParagraph"/>
        <w:numPr>
          <w:ilvl w:val="0"/>
          <w:numId w:val="167"/>
        </w:numPr>
        <w:spacing w:after="80" w:line="264"/>
      </w:pPr>
      <w:r>
        <w:rPr>
          <w:rFonts w:ascii="Calibri" w:cs="Calibri" w:eastAsia="Calibri" w:hAnsi="Calibri"/>
        </w:rPr>
        <w:t xml:space="preserve">If you have no card, click </w:t>
      </w:r>
      <w:r>
        <w:rPr>
          <w:rFonts w:ascii="Calibri" w:cs="Calibri" w:eastAsia="Calibri" w:hAnsi="Calibri"/>
          <w:b/>
          <w:bCs/>
        </w:rPr>
        <w:t xml:space="preserve">I do not have an NHIF card</w:t>
      </w:r>
      <w:r>
        <w:rPr>
          <w:rFonts w:ascii="Calibri" w:cs="Calibri" w:eastAsia="Calibri" w:hAnsi="Calibri"/>
        </w:rPr>
        <w:t xml:space="preserve"> and confirm. You are billed NHIF's student contribution with a control number; once you pay, the institution registers you with NHIF and your card number comes to you by SMS. If you find your own card before paying, give it and the bill is cancelled.</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2303910"/>
            <wp:effectExtent l="0" t="0" r="0" b="0"/>
            <wp:docPr id="9801"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 name="Picture 9801"/>
                    <pic:cNvPicPr/>
                  </pic:nvPicPr>
                  <pic:blipFill>
                    <a:blip r:embed="rIdV15_1"/>
                    <a:stretch>
                      <a:fillRect/>
                    </a:stretch>
                  </pic:blipFill>
                  <pic:spPr>
                    <a:xfrm>
                      <a:off x="0" y="0"/>
                      <a:ext cx="2148840" cy="2303910"/>
                    </a:xfrm>
                    <a:prstGeom prst="rect">
                      <a:avLst/>
                    </a:prstGeom>
                    <a:ln w="6350">
                      <a:solidFill>
                        <a:srgbClr val="BFC9D6"/>
                      </a:solidFill>
                    </a:ln>
                  </pic:spPr>
                </pic:pic>
              </a:graphicData>
            </a:graphic>
          </wp:inline>
        </w:drawing>
      </w:r>
    </w:p>
    <w:p>
      <w:pPr>
        <w:pStyle w:val="Caption"/>
        <w:keepLines/>
        <w:spacing w:after="200" w:before="60"/>
        <w:jc w:val="center"/>
      </w:pPr>
      <w:bookmarkStart w:id="1259" w:name="_TocV11_12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Health insurance on the student profile, waiting for payment</w:t>
      </w:r>
      <w:bookmarkEnd w:id="1259"/>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 get an SMS when each timetable is published. You may sit a paper only if you are on its eligibility list (attendance, coursework and fees).</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58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NHIF health insurance) and enter the codes asked for. Click Save.</w:t>
      </w:r>
    </w:p>
    <w:p>
      <w:pPr>
        <w:pStyle w:val="ListParagraph"/>
        <w:numPr>
          <w:ilvl w:val="0"/>
          <w:numId w:val="174"/>
        </w:numPr>
        <w:spacing w:after="80" w:line="264"/>
      </w:pPr>
      <w:r>
        <w:rPr>
          <w:rFonts w:ascii="Calibri" w:cs="Calibri" w:eastAsia="Calibri" w:hAnsi="Calibri"/>
        </w:rPr>
        <w:t xml:space="preserve">For </w:t>
      </w:r>
      <w:r>
        <w:rPr>
          <w:rFonts w:ascii="Calibri" w:cs="Calibri" w:eastAsia="Calibri" w:hAnsi="Calibri"/>
          <w:b/>
          <w:bCs/>
        </w:rPr>
        <w:t xml:space="preserve">NHIF health insurance</w:t>
      </w:r>
      <w:r>
        <w:rPr>
          <w:rFonts w:ascii="Calibri" w:cs="Calibri" w:eastAsia="Calibri" w:hAnsi="Calibri"/>
        </w:rPr>
        <w:t xml:space="preserve"> enter the code at NHIF if it differs, NHIF's student contribution per year (0 when the institution pays NHIF itself), and tick </w:t>
      </w:r>
      <w:r>
        <w:rPr>
          <w:rFonts w:ascii="Calibri" w:cs="Calibri" w:eastAsia="Calibri" w:hAnsi="Calibri"/>
          <w:b/>
          <w:bCs/>
        </w:rPr>
        <w:t xml:space="preserve">Students need health insurance before semester registration</w:t>
      </w:r>
      <w:r>
        <w:rPr>
          <w:rFonts w:ascii="Calibri" w:cs="Calibri" w:eastAsia="Calibri" w:hAnsi="Calibri"/>
        </w:rPr>
        <w:t xml:space="preserve"> if they must be covered before registering (section 10.12).</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Submit to NACTVET and choose Send through the NACTVET API or Prepare a file to upload to NACTVET. For the API, enter the payment reference (control number) of the NACTVET verification fee: NACTVET needs it with every upload. Click Submit.</w:t>
      </w:r>
    </w:p>
    <w:p>
      <w:pPr>
        <w:pStyle w:val="ListParagraph"/>
        <w:numPr>
          <w:ilvl w:val="0"/>
          <w:numId w:val="131"/>
        </w:numPr>
        <w:spacing w:after="80" w:line="264"/>
      </w:pPr>
      <w:r>
        <w:rPr>
          <w:rFonts w:ascii="Calibri" w:cs="Calibri" w:eastAsia="Calibri" w:hAnsi="Calibri"/>
        </w:rPr>
        <w:t xml:space="preserve">API: CIMS uploads the applicants to NACTVET one programme at a time. If NACTVET refuses a programme, its applicants stay in Ready to submit and the message says why; the other programmes go ahead. On the Submissions tab each batch shows its intake and payment reference; click Fetch outcomes. CIMS reads NACTVET's verification feedback for the intake, and applicants NACTVET has not decided yet stay pending, so fetch again later. File: the file is in NACTVET's upload template; upload it on the NACTVET portal, then click Import outcomes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Alumni</w:t>
      </w:r>
      <w:bookmarkEnd w:id="1238"/>
    </w:p>
    <w:p>
      <w:pPr>
        <w:pStyle w:val="Heading2"/>
      </w:pPr>
      <w:bookmarkStart w:id="1257" w:name="_TocV11_1257"/>
      <w:r>
        <w:rPr>
          <w:rFonts w:ascii="Calibri" w:cs="Calibri" w:eastAsia="Calibri" w:hAnsi="Calibri"/>
        </w:rPr>
        <w:t xml:space="preserve">10.12 Health insurance (NHIF)</w:t>
      </w:r>
      <w:bookmarkEnd w:id="1257"/>
    </w:p>
    <w:p>
      <w:pPr>
        <w:spacing w:after="300"/>
      </w:pPr>
      <w:r>
        <w:rPr>
          <w:i/>
          <w:rFonts w:ascii="Calibri" w:cs="Calibri" w:eastAsia="Calibri" w:hAnsi="Calibri"/>
          <w:color w:val="595959"/>
          <w:sz w:val="22"/>
          <w:szCs w:val="22"/>
        </w:rPr>
        <w:t xml:space="preserve">This section explains how to follow students' health insurance with NHIF.</w:t>
      </w:r>
    </w:p>
    <w:p>
      <w:pPr>
        <w:pStyle w:val="ListParagraph"/>
        <w:numPr>
          <w:ilvl w:val="0"/>
          <w:numId w:val="191"/>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 The figures show how many current students are covered, how many have registration under way and how many are not covered; </w:t>
      </w:r>
      <w:r>
        <w:rPr>
          <w:rFonts w:ascii="Calibri" w:cs="Calibri" w:eastAsia="Calibri" w:hAnsi="Calibri"/>
          <w:b/>
          <w:bCs/>
        </w:rPr>
        <w:t xml:space="preserve">By programme</w:t>
      </w:r>
      <w:r>
        <w:rPr>
          <w:rFonts w:ascii="Calibri" w:cs="Calibri" w:eastAsia="Calibri" w:hAnsi="Calibri"/>
        </w:rPr>
        <w:t xml:space="preserve"> and </w:t>
      </w:r>
      <w:r>
        <w:rPr>
          <w:rFonts w:ascii="Calibri" w:cs="Calibri" w:eastAsia="Calibri" w:hAnsi="Calibri"/>
          <w:b/>
          <w:bCs/>
        </w:rPr>
        <w:t xml:space="preserve">Students</w:t>
      </w:r>
      <w:r>
        <w:rPr>
          <w:rFonts w:ascii="Calibri" w:cs="Calibri" w:eastAsia="Calibri" w:hAnsi="Calibri"/>
        </w:rPr>
        <w:t xml:space="preserve"> show who is where (filter by </w:t>
      </w:r>
      <w:r>
        <w:rPr>
          <w:rFonts w:ascii="Calibri" w:cs="Calibri" w:eastAsia="Calibri" w:hAnsi="Calibri"/>
          <w:b/>
          <w:bCs/>
        </w:rPr>
        <w:t xml:space="preserve">Situation</w:t>
      </w:r>
      <w:r>
        <w:rPr>
          <w:rFonts w:ascii="Calibri" w:cs="Calibri" w:eastAsia="Calibri" w:hAnsi="Calibri"/>
        </w:rPr>
        <w:t xml:space="preserve"> or search).</w:t>
      </w:r>
    </w:p>
    <w:p>
      <w:pPr>
        <w:pStyle w:val="ListParagraph"/>
        <w:numPr>
          <w:ilvl w:val="0"/>
          <w:numId w:val="191"/>
        </w:numPr>
        <w:spacing w:after="80" w:line="264"/>
      </w:pPr>
      <w:r>
        <w:rPr>
          <w:rFonts w:ascii="Calibri" w:cs="Calibri" w:eastAsia="Calibri" w:hAnsi="Calibri"/>
        </w:rPr>
        <w:t xml:space="preserve">Students give their own NHIF card number in the student portal; on a student's page, </w:t>
      </w:r>
      <w:r>
        <w:rPr>
          <w:rFonts w:ascii="Calibri" w:cs="Calibri" w:eastAsia="Calibri" w:hAnsi="Calibri"/>
          <w:b/>
          <w:bCs/>
        </w:rPr>
        <w:t xml:space="preserve">Health insurance (NHIF)</w:t>
      </w:r>
      <w:r>
        <w:rPr>
          <w:rFonts w:ascii="Calibri" w:cs="Calibri" w:eastAsia="Calibri" w:hAnsi="Calibri"/>
        </w:rPr>
        <w:t xml:space="preserve"> lets Registry enter it or register the student through the institution. Each card is checked with NHIF: active, not expired and in the student's name.</w:t>
      </w:r>
    </w:p>
    <w:p>
      <w:pPr>
        <w:pStyle w:val="ListParagraph"/>
        <w:numPr>
          <w:ilvl w:val="0"/>
          <w:numId w:val="191"/>
        </w:numPr>
        <w:spacing w:after="80" w:line="264"/>
      </w:pPr>
      <w:r>
        <w:rPr>
          <w:rFonts w:ascii="Calibri" w:cs="Calibri" w:eastAsia="Calibri" w:hAnsi="Calibri"/>
        </w:rPr>
        <w:t xml:space="preserve">Students without a card are billed NHIF's contribution (by themselves, or by the bursary, section 15.8). When contributions are paid, click </w:t>
      </w:r>
      <w:r>
        <w:rPr>
          <w:rFonts w:ascii="Calibri" w:cs="Calibri" w:eastAsia="Calibri" w:hAnsi="Calibri"/>
          <w:b/>
          <w:bCs/>
        </w:rPr>
        <w:t xml:space="preserve">Send paid students to NHIF</w:t>
      </w:r>
      <w:r>
        <w:rPr>
          <w:rFonts w:ascii="Calibri" w:cs="Calibri" w:eastAsia="Calibri" w:hAnsi="Calibri"/>
        </w:rPr>
        <w:t xml:space="preserve">: NHIF's card numbers come back and each student is told by SMS. On a batch still with NHIF, click </w:t>
      </w:r>
      <w:r>
        <w:rPr>
          <w:rFonts w:ascii="Calibri" w:cs="Calibri" w:eastAsia="Calibri" w:hAnsi="Calibri"/>
          <w:b/>
          <w:bCs/>
        </w:rPr>
        <w:t xml:space="preserve">Ask NHIF</w:t>
      </w:r>
      <w:r>
        <w:rPr>
          <w:rFonts w:ascii="Calibri" w:cs="Calibri" w:eastAsia="Calibri" w:hAnsi="Calibri"/>
        </w:rPr>
        <w:t xml:space="preserve">. </w:t>
      </w:r>
      <w:r>
        <w:rPr>
          <w:rFonts w:ascii="Calibri" w:cs="Calibri" w:eastAsia="Calibri" w:hAnsi="Calibri"/>
          <w:b/>
          <w:bCs/>
        </w:rPr>
        <w:t xml:space="preserve">File for NHIF's portal</w:t>
      </w:r>
      <w:r>
        <w:rPr>
          <w:rFonts w:ascii="Calibri" w:cs="Calibri" w:eastAsia="Calibri" w:hAnsi="Calibri"/>
        </w:rPr>
        <w:t xml:space="preserve"> gives the same students in a file, when sending them through NHIF's own portal.</w:t>
      </w:r>
    </w:p>
    <w:p>
      <w:pPr>
        <w:pStyle w:val="ListParagraph"/>
        <w:numPr>
          <w:ilvl w:val="0"/>
          <w:numId w:val="191"/>
        </w:numPr>
        <w:spacing w:after="80" w:line="264"/>
      </w:pPr>
      <w:r>
        <w:rPr>
          <w:rFonts w:ascii="Calibri" w:cs="Calibri" w:eastAsia="Calibri" w:hAnsi="Calibri"/>
        </w:rPr>
        <w:t xml:space="preserve">Click </w:t>
      </w:r>
      <w:r>
        <w:rPr>
          <w:rFonts w:ascii="Calibri" w:cs="Calibri" w:eastAsia="Calibri" w:hAnsi="Calibri"/>
          <w:b/>
          <w:bCs/>
        </w:rPr>
        <w:t xml:space="preserve">Check own cards with NHIF again</w:t>
      </w:r>
      <w:r>
        <w:rPr>
          <w:rFonts w:ascii="Calibri" w:cs="Calibri" w:eastAsia="Calibri" w:hAnsi="Calibri"/>
        </w:rPr>
        <w:t xml:space="preserve"> from time to time: a card whose cover has ended shows as not accepted, and the student is asked again. Reports </w:t>
      </w:r>
      <w:r>
        <w:rPr>
          <w:rFonts w:ascii="Calibri" w:cs="Calibri" w:eastAsia="Calibri" w:hAnsi="Calibri"/>
          <w:b/>
          <w:bCs/>
        </w:rPr>
        <w:t xml:space="preserve">REG-08</w:t>
      </w:r>
      <w:r>
        <w:rPr>
          <w:rFonts w:ascii="Calibri" w:cs="Calibri" w:eastAsia="Calibri" w:hAnsi="Calibri"/>
        </w:rPr>
        <w:t xml:space="preserve"> (cover by programme) and </w:t>
      </w:r>
      <w:r>
        <w:rPr>
          <w:rFonts w:ascii="Calibri" w:cs="Calibri" w:eastAsia="Calibri" w:hAnsi="Calibri"/>
          <w:b/>
          <w:bCs/>
        </w:rPr>
        <w:t xml:space="preserve">REG-09</w:t>
      </w:r>
      <w:r>
        <w:rPr>
          <w:rFonts w:ascii="Calibri" w:cs="Calibri" w:eastAsia="Calibri" w:hAnsi="Calibri"/>
        </w:rPr>
        <w:t xml:space="preserve"> (students without cover) are under Reports.</w:t>
      </w:r>
    </w:p>
    <w:p>
      <w:pPr>
        <w:keepNext/>
        <w:spacing w:before="120" w:after="40"/>
        <w:jc w:val="center"/>
      </w:pPr>
      <w:r>
        <w:drawing>
          <wp:inline distT="0" distB="0" distL="0" distR="0">
            <wp:extent cx="5760720" cy="3870483"/>
            <wp:effectExtent l="0" t="0" r="0" b="0"/>
            <wp:docPr id="9802" name="Picture 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 name="Picture 9802"/>
                    <pic:cNvPicPr/>
                  </pic:nvPicPr>
                  <pic:blipFill>
                    <a:blip r:embed="rIdV15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0" w:name="_TocV11_12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Registry › Health insurance</w:t>
      </w:r>
      <w:bookmarkEnd w:id="126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the institution requires cover, a student can register for a semester only once covered, or once the contribution is paid and registration with NHIF is under way. A contribution already paid is not refunded automatically if the student later gives an own card: a refund is the bursary's decision (section 15.3).</w:t>
      </w:r>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2"/>
      </w:pPr>
      <w:bookmarkStart w:id="1258" w:name="_TocV11_1258"/>
      <w:r>
        <w:rPr>
          <w:rFonts w:ascii="Calibri" w:cs="Calibri" w:eastAsia="Calibri" w:hAnsi="Calibri"/>
        </w:rPr>
        <w:t xml:space="preserve">15.8 Health insurance contributions</w:t>
      </w:r>
      <w:bookmarkEnd w:id="1258"/>
    </w:p>
    <w:p>
      <w:pPr>
        <w:spacing w:after="300"/>
      </w:pPr>
      <w:r>
        <w:rPr>
          <w:i/>
          <w:rFonts w:ascii="Calibri" w:cs="Calibri" w:eastAsia="Calibri" w:hAnsi="Calibri"/>
          <w:color w:val="595959"/>
          <w:sz w:val="22"/>
          <w:szCs w:val="22"/>
        </w:rPr>
        <w:t xml:space="preserve">This section explains how the bursary bills NHIF's student contribution.</w:t>
      </w:r>
    </w:p>
    <w:p>
      <w:pPr>
        <w:pStyle w:val="ListParagraph"/>
        <w:numPr>
          <w:ilvl w:val="0"/>
          <w:numId w:val="192"/>
        </w:numPr>
        <w:spacing w:after="80" w:line="264"/>
      </w:pPr>
      <w:r>
        <w:rPr>
          <w:rFonts w:ascii="Calibri" w:cs="Calibri" w:eastAsia="Calibri" w:hAnsi="Calibri"/>
        </w:rPr>
        <w:t xml:space="preserve">Under </w:t>
      </w:r>
      <w:r>
        <w:rPr>
          <w:rFonts w:ascii="Calibri" w:cs="Calibri" w:eastAsia="Calibri" w:hAnsi="Calibri"/>
          <w:b/>
          <w:bCs/>
        </w:rPr>
        <w:t xml:space="preserve">Administration › Integrations</w:t>
      </w:r>
      <w:r>
        <w:rPr>
          <w:rFonts w:ascii="Calibri" w:cs="Calibri" w:eastAsia="Calibri" w:hAnsi="Calibri"/>
        </w:rPr>
        <w:t xml:space="preserve"> set NHIF's student contribution per year (0 when the institution pays NHIF itself).</w:t>
      </w:r>
    </w:p>
    <w:p>
      <w:pPr>
        <w:pStyle w:val="ListParagraph"/>
        <w:numPr>
          <w:ilvl w:val="0"/>
          <w:numId w:val="192"/>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click </w:t>
      </w:r>
      <w:r>
        <w:rPr>
          <w:rFonts w:ascii="Calibri" w:cs="Calibri" w:eastAsia="Calibri" w:hAnsi="Calibri"/>
          <w:b/>
          <w:bCs/>
        </w:rPr>
        <w:t xml:space="preserve">Bill students without cover</w:t>
      </w:r>
      <w:r>
        <w:rPr>
          <w:rFonts w:ascii="Calibri" w:cs="Calibri" w:eastAsia="Calibri" w:hAnsi="Calibri"/>
        </w:rPr>
        <w:t xml:space="preserve">. Every current student with no cover recorded for the year is billed the contribution, with a control number sent by SMS. A student who then gives an active NHIF card of their own has the unpaid bill cancelled.</w:t>
      </w:r>
    </w:p>
    <w:p>
      <w:pPr>
        <w:pStyle w:val="ListParagraph"/>
        <w:numPr>
          <w:ilvl w:val="0"/>
          <w:numId w:val="192"/>
        </w:numPr>
        <w:spacing w:after="80" w:line="264"/>
      </w:pPr>
      <w:r>
        <w:rPr>
          <w:rFonts w:ascii="Calibri" w:cs="Calibri" w:eastAsia="Calibri" w:hAnsi="Calibri"/>
        </w:rPr>
        <w:t xml:space="preserve">Payments arrive as for any fee; once a contribution is paid, Registry sends the student to NHIF (section 10.12).</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103</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104</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105</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58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 NHIF_CARD_ISSUED, NHIF_REGISTRATION_REJECTED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 Id="rIdV15_1" Type="http://schemas.openxmlformats.org/officeDocument/2006/relationships/image" Target="media/man_v15_student_health_billed.jpg"/><Relationship Id="rIdV15_2" Type="http://schemas.openxmlformats.org/officeDocument/2006/relationships/image" Target="media/man_v15_staff_health.jpg"/><Relationship Id="rIdV16_1" Type="http://schemas.openxmlformats.org/officeDocument/2006/relationships/image" Target="media/man_v16_applicant_profile.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