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our daily lives, we use algorithms to determine every decision that comes our way. Ordinarily, we don’t feel like we encounter algorithms on a regular basis, but arguably, we are </w:t>
      </w:r>
      <w:r w:rsidDel="00000000" w:rsidR="00000000" w:rsidRPr="00000000">
        <w:rPr>
          <w:rFonts w:ascii="Times New Roman" w:cs="Times New Roman" w:eastAsia="Times New Roman" w:hAnsi="Times New Roman"/>
          <w:i w:val="1"/>
          <w:iCs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an algorithm all the time: our brains. As complicated as AI or machine learning are, our brains are the most complex system running algorithms, and learn much more quickly while retaining previous information, unlike supposed artificial counterparts (Oxford para. 4). Our brains are capable of running algorithms with such speed and decision, we don’t even recognize it immediately as an algorithm.</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But in regards to algorithms that we recognize as such, the primary one everyone encounters first is Dijkstra’s algorithm, which determines the shortest or cheapest path between two locations. When people need directions from place to place, they will often use map software, with the most common app being Google Maps. For relatively nearby locations, some form of Dijkstra’s is used to determine the best path from say, a person’s home to their workplace. The path is determined by weights, primarily length, but can include traffic and speed limits. Dijkstra’s is guaranteed to find the shortest path with these weights (Knuth para. 1). In terms of just distance, the shortest path is literally the shortest path. Dijkstra’s algorithm is run on a graph, where edges are weighed upon their lengths. Whichever sum of weights is least, that is the shortest path, and Dijkstra’s is guaranteed to return this path. It is only when weights are negative that this is not guaranteed, but distances travelled cannot be negative, so this is not an issue for map applications.</w:t>
      </w:r>
    </w:p>
    <w:p w:rsidR="00000000" w:rsidDel="00000000" w:rsidP="00000000" w:rsidRDefault="00000000" w:rsidRPr="00000000" w14:paraId="00000003">
      <w:pPr>
        <w:spacing w:line="480" w:lineRule="auto"/>
        <w:rPr/>
      </w:pPr>
      <w:r w:rsidDel="00000000" w:rsidR="00000000" w:rsidRPr="00000000">
        <w:rPr>
          <w:rFonts w:ascii="Times New Roman" w:cs="Times New Roman" w:eastAsia="Times New Roman" w:hAnsi="Times New Roman"/>
          <w:sz w:val="24"/>
          <w:szCs w:val="24"/>
          <w:rtl w:val="0"/>
        </w:rPr>
        <w:tab/>
        <w:t xml:space="preserve">However, the most optimal path is not necessarily the shortest path. While people do prefer shorter paths, they also prefer the quickest path, and they are not always the same path. Length is but just one weight to consider; there is also traffic, traffic lights, speed limits, and more. If relevant, people may want to avoid tolls, so the required algorithm needs to weigh tolls out of consideration. Dijkstra’s needs appropriately defined weights in order to determine the optimal path, and how to define the weights is not so obvious. With so many factors, Dijkstra’s isn’t the best algorithm to determine optimal paths. For example, if one wants to avoid tolls, but the only way across a river is a tolled bridge, the optimal path is to cross the bridge. But in weighing, it could be that setting ‘avoid tolls’ set the weight to an enormous amount, such that Dijkstra’s will never return that path, and the supposed optimal path takes 2 hours to get around the river.</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with Dijkstra’s is that it simply takes too long. Let’s say one is finding the best path from the West Coast to the East Coast. Google Maps takes roughly several seconds at most to determine the best path from your location to the desired endpoint. If Dijkstra’s was used to find the path, it would take days, maybe even weeks to find the path because it searches through all the edges, which in this case, is every road in the United States. Such a process is simply unsuitable for planning trips. While decent for relatively close destinations, it cannot be used for long range, so map applications often use different algorithms to improve upon Dijkstra’s.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for maps also may depend on ever-changing location, For example, say you start your journey to a location, but then accidentally make a wrong turn or missed a turn. Under Dijkstra’s, this would mean needing to recalculate all possible routes from the current location, which would not be finished by the next light. It simply takes too long for someone to use while driving. Map applications need to be able to update routes in real time so that the user knows what to do immediately or at least very soon. This is a use of discrete event simulation. Each movement by the vehicle is a discrete event, such as a stop, a turn, or even going straight through a light. Each intersection may be considered as a specific change in state of the vehicle, which may in turn change or retain the same path. For example, map applications may suggest ‘Similar ETA’ paths to a location if the user would like to choose it for convenience. Changing to that path is also a change the algorithm considers and updates as the vehicle moves.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Practically speaking, the graph of roads is updating the starting position at all times during the journey, so the algorithm is constantly determining the optimal path from the current location to the destination, but it does not necessarily mean the optimal path determined at one point is guaranteed to be different from the optimal path later. It is only that the path is growing shorter because the start location has moved up along the path. It is merely a possibility that the optimal path may change as the vehicle moves along.</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education, the most simple algorithm is sorting student work. Let’s say a professor needs to input midterm grades into the gradebook, but the order of people graded is completely randomized. The gradebook is ordered by last names, so the professor needs to sort the papers into name order. For example, in Gradescope, the tests can be scanned, with the names placed in a certain location. The system will scan the names and place them into alphabetical order via the first character of the last name. If two people’s names share the same first character, then the algorithm checks the second character, then orders it based on whoever’s letter is first. Of course, scanning is not perfect, but for the purposes of the algorithm, we may assume it scans correctly. The algorithm can use ASCII code for the letters to order the names, since letters are placed alphabetically in ASCII. If there are any last names that start with lowercase letters, its uppercase form can be checked instead to place in the correct order. This process can apply to languages other than English, as Unicode covers almost all written languages. Using the Unicode values, the algorithm can order names accordingly in other languages besides English.</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sorting system educators will care about is the grade itself, highest to lowest, and may need to determine the average or median grade. A binary sort can arrange the list of grades from least to greatest, and this can be applied to sort the names accordingly. For example, it was common for test grades and names to be posted publicly in Asian schools as a ranking, and this could be done by a binary search algorithm to set up the list (although now ID numbers are used instead of names). To find the median, a binary search can be used to determine the value in the sorted array of grades. Sorting and searching have a time complexity of O(n log n) and O(log n) respectively, so they are simple to run upon a set of grades (Bender para. 1). For large n, better sorting algorithms should be used, but binary search still works fine for finding the median value. Binary insertion sort and binary search both function as good algorithms for relatively small n (such as a hundred students), but not so much for an entire class of freshmen at a large high school.</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career where there is a computing problem to consider is finance. In finance, Markov chains are a way to predict the future based on current market conditions (Latent para. 11). For example, let’s say the market has been bullish at close, and company earnings have just been released. However, quarterly earnings have been lower than expected. Using Markov chains, one will predict that the next day will be bearish, so they may decide to sell before the market opens. On the other hand, if earnings have been at or better than expected, one may decide to buy before the market opens because the expectation is a continued bull market. The only information necessary to make the decision is all current information, which is why Markov chains work well for predicting future markets. There is no reliance on past information, so it has no effect on the probabilities of the future; probabilities are only concerned with the current state of the market, not every state that has existed (Kenton para. 11). One would not use the state of the market from 1932 to decide how the market will be tomorrow.</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as good as using Markov chains is for predicting financial markets, it is not perfectly accurate nor totally appropriate. While it is true that current information is the most valuable in predicting the future, previous information also matters. Trends can only be seen by using weeks, or even months of information, to decide how markets will change (Kenton para. 8). One day alone cannot. Furthermore, it is not always possible to quantify all information in order to predict future prices. Government/bank policies and world events are not numbers, yet they show up in visible ways in affecting the financial system. Or sometimes they don’t. For example, the BOJ spent approximately $70 billion USD to prop up the yen, and yet those interventions ultimately did not change the currency’s downward trend (and it is yet to be seen whether US intervention will succeed either) (Yamazaki para. 1-6). Markov chains only say what the probabilities are, not why they are. There is no provided analysis, which is far more valuable information than just numbers.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0D">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Y., Millidge, B., Salvatori, T., Lukasiewicz, T., Xu, Z., &amp; Bogacz, R. (2024). Inferring neural activity before plasticity as a foundation for learning beyond backpropagation. </w:t>
      </w:r>
      <w:r w:rsidDel="00000000" w:rsidR="00000000" w:rsidRPr="00000000">
        <w:rPr>
          <w:rFonts w:ascii="Times New Roman" w:cs="Times New Roman" w:eastAsia="Times New Roman" w:hAnsi="Times New Roman"/>
          <w:i w:val="1"/>
          <w:iCs w:val="1"/>
          <w:sz w:val="24"/>
          <w:szCs w:val="24"/>
          <w:rtl w:val="0"/>
        </w:rPr>
        <w:t xml:space="preserve">Nature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(2), 348–358.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https://doi.org/10.1038/s41593-023-01514-1</w:t>
        </w:r>
      </w:hyperlink>
      <w:r w:rsidDel="00000000" w:rsidR="00000000" w:rsidRPr="00000000">
        <w:rPr>
          <w:rtl w:val="0"/>
        </w:rPr>
      </w:r>
    </w:p>
    <w:p w:rsidR="00000000" w:rsidDel="00000000" w:rsidP="00000000" w:rsidRDefault="00000000" w:rsidRPr="00000000" w14:paraId="0000000E">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Oxford. (2024, January 3). </w:t>
      </w:r>
      <w:r w:rsidDel="00000000" w:rsidR="00000000" w:rsidRPr="00000000">
        <w:rPr>
          <w:rFonts w:ascii="Times New Roman" w:cs="Times New Roman" w:eastAsia="Times New Roman" w:hAnsi="Times New Roman"/>
          <w:i w:val="1"/>
          <w:iCs w:val="1"/>
          <w:sz w:val="24"/>
          <w:szCs w:val="24"/>
          <w:rtl w:val="0"/>
        </w:rPr>
        <w:t xml:space="preserve">Study shows that the way the brain learns is different from the way that Artificial Intelligence Systems Learn | Oxford University</w:t>
      </w:r>
      <w:r w:rsidDel="00000000" w:rsidR="00000000" w:rsidRPr="00000000">
        <w:rPr>
          <w:rFonts w:ascii="Times New Roman" w:cs="Times New Roman" w:eastAsia="Times New Roman" w:hAnsi="Times New Roman"/>
          <w:sz w:val="24"/>
          <w:szCs w:val="24"/>
          <w:rtl w:val="0"/>
        </w:rPr>
        <w:t xml:space="preserve">. University of Oxford. </w:t>
      </w:r>
      <w:hyperlink r:id="rId7">
        <w:r w:rsidDel="00000000" w:rsidR="00000000" w:rsidRPr="00000000">
          <w:rPr>
            <w:rFonts w:ascii="Times New Roman" w:cs="Times New Roman" w:eastAsia="Times New Roman" w:hAnsi="Times New Roman"/>
            <w:color w:val="1155cc"/>
            <w:sz w:val="24"/>
            <w:szCs w:val="24"/>
            <w:u w:val="single"/>
            <w:rtl w:val="0"/>
          </w:rPr>
          <w:t xml:space="preserve">https://www.ox.ac.uk/news/2024-01-03-study-shows-way-brain-learns-different-way-artificial-intelligence-systems-learn</w:t>
        </w:r>
      </w:hyperlink>
      <w:r w:rsidDel="00000000" w:rsidR="00000000" w:rsidRPr="00000000">
        <w:rPr>
          <w:rtl w:val="0"/>
        </w:rPr>
      </w:r>
    </w:p>
    <w:p w:rsidR="00000000" w:rsidDel="00000000" w:rsidP="00000000" w:rsidRDefault="00000000" w:rsidRPr="00000000" w14:paraId="0000000F">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Knuth, D. E. (1977). A generalization of Dijkstra’s algorithm. </w:t>
      </w:r>
      <w:r w:rsidDel="00000000" w:rsidR="00000000" w:rsidRPr="00000000">
        <w:rPr>
          <w:rFonts w:ascii="Times New Roman" w:cs="Times New Roman" w:eastAsia="Times New Roman" w:hAnsi="Times New Roman"/>
          <w:i w:val="1"/>
          <w:iCs w:val="1"/>
          <w:sz w:val="24"/>
          <w:szCs w:val="24"/>
          <w:rtl w:val="0"/>
        </w:rPr>
        <w:t xml:space="preserve">Information Processing Letters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1–5.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https://doi.org/10.1016/0020-0190(77)90002-3</w:t>
        </w:r>
      </w:hyperlink>
      <w:r w:rsidDel="00000000" w:rsidR="00000000" w:rsidRPr="00000000">
        <w:rPr>
          <w:rtl w:val="0"/>
        </w:rPr>
      </w:r>
    </w:p>
    <w:p w:rsidR="00000000" w:rsidDel="00000000" w:rsidP="00000000" w:rsidRDefault="00000000" w:rsidRPr="00000000" w14:paraId="00000010">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Bender, M. A., Farach-Colton, M., &amp; Mosteiro, M. A. (2006). Insertion sort is o(n log N). </w:t>
      </w:r>
      <w:r w:rsidDel="00000000" w:rsidR="00000000" w:rsidRPr="00000000">
        <w:rPr>
          <w:rFonts w:ascii="Times New Roman" w:cs="Times New Roman" w:eastAsia="Times New Roman" w:hAnsi="Times New Roman"/>
          <w:i w:val="1"/>
          <w:iCs w:val="1"/>
          <w:sz w:val="24"/>
          <w:szCs w:val="24"/>
          <w:rtl w:val="0"/>
        </w:rPr>
        <w:t xml:space="preserve">Theory of Computing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(3), 391–397.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https://doi.org/10.1007/s00224-005-1237-z</w:t>
        </w:r>
      </w:hyperlink>
      <w:r w:rsidDel="00000000" w:rsidR="00000000" w:rsidRPr="00000000">
        <w:rPr>
          <w:rtl w:val="0"/>
        </w:rPr>
      </w:r>
    </w:p>
    <w:p w:rsidR="00000000" w:rsidDel="00000000" w:rsidP="00000000" w:rsidRDefault="00000000" w:rsidRPr="00000000" w14:paraId="00000011">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for Competitive Programming. (2026, June 20). </w:t>
      </w:r>
      <w:r w:rsidDel="00000000" w:rsidR="00000000" w:rsidRPr="00000000">
        <w:rPr>
          <w:rFonts w:ascii="Times New Roman" w:cs="Times New Roman" w:eastAsia="Times New Roman" w:hAnsi="Times New Roman"/>
          <w:i w:val="1"/>
          <w:iCs w:val="1"/>
          <w:sz w:val="24"/>
          <w:szCs w:val="24"/>
          <w:rtl w:val="0"/>
        </w:rPr>
        <w:t xml:space="preserve">Binary search</w:t>
      </w:r>
      <w:r w:rsidDel="00000000" w:rsidR="00000000" w:rsidRPr="00000000">
        <w:rPr>
          <w:rFonts w:ascii="Times New Roman" w:cs="Times New Roman" w:eastAsia="Times New Roman" w:hAnsi="Times New Roman"/>
          <w:sz w:val="24"/>
          <w:szCs w:val="24"/>
          <w:rtl w:val="0"/>
        </w:rPr>
        <w:t xml:space="preserve">. Binary Search - Algorithms for Competitive Programming. </w:t>
      </w:r>
      <w:hyperlink r:id="rId10">
        <w:r w:rsidDel="00000000" w:rsidR="00000000" w:rsidRPr="00000000">
          <w:rPr>
            <w:rFonts w:ascii="Times New Roman" w:cs="Times New Roman" w:eastAsia="Times New Roman" w:hAnsi="Times New Roman"/>
            <w:color w:val="1155cc"/>
            <w:sz w:val="24"/>
            <w:szCs w:val="24"/>
            <w:u w:val="single"/>
            <w:rtl w:val="0"/>
          </w:rPr>
          <w:t xml:space="preserve">https://cp-algorithms.com/num_methods/binary_search.html</w:t>
        </w:r>
      </w:hyperlink>
      <w:r w:rsidDel="00000000" w:rsidR="00000000" w:rsidRPr="00000000">
        <w:rPr>
          <w:rtl w:val="0"/>
        </w:rPr>
      </w:r>
    </w:p>
    <w:p w:rsidR="00000000" w:rsidDel="00000000" w:rsidP="00000000" w:rsidRDefault="00000000" w:rsidRPr="00000000" w14:paraId="00000012">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LatentView Analytics. (2026, July 26). </w:t>
      </w:r>
      <w:r w:rsidDel="00000000" w:rsidR="00000000" w:rsidRPr="00000000">
        <w:rPr>
          <w:rFonts w:ascii="Times New Roman" w:cs="Times New Roman" w:eastAsia="Times New Roman" w:hAnsi="Times New Roman"/>
          <w:i w:val="1"/>
          <w:iCs w:val="1"/>
          <w:sz w:val="24"/>
          <w:szCs w:val="24"/>
          <w:rtl w:val="0"/>
        </w:rPr>
        <w:t xml:space="preserve">How markov chains work: Real-world applications and use cases</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https://www.latentview.com/blog/markov-chains-applications-use-cases/</w:t>
        </w:r>
      </w:hyperlink>
      <w:r w:rsidDel="00000000" w:rsidR="00000000" w:rsidRPr="00000000">
        <w:rPr>
          <w:rtl w:val="0"/>
        </w:rPr>
      </w:r>
    </w:p>
    <w:p w:rsidR="00000000" w:rsidDel="00000000" w:rsidP="00000000" w:rsidRDefault="00000000" w:rsidRPr="00000000" w14:paraId="00000013">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Kenton, W. (2026, May 15). </w:t>
      </w:r>
      <w:r w:rsidDel="00000000" w:rsidR="00000000" w:rsidRPr="00000000">
        <w:rPr>
          <w:rFonts w:ascii="Times New Roman" w:cs="Times New Roman" w:eastAsia="Times New Roman" w:hAnsi="Times New Roman"/>
          <w:i w:val="1"/>
          <w:iCs w:val="1"/>
          <w:sz w:val="24"/>
          <w:szCs w:val="24"/>
          <w:rtl w:val="0"/>
        </w:rPr>
        <w:t xml:space="preserve">Mastering markov analysis: Techniques and uses in business</w:t>
      </w:r>
      <w:r w:rsidDel="00000000" w:rsidR="00000000" w:rsidRPr="00000000">
        <w:rPr>
          <w:rFonts w:ascii="Times New Roman" w:cs="Times New Roman" w:eastAsia="Times New Roman" w:hAnsi="Times New Roman"/>
          <w:sz w:val="24"/>
          <w:szCs w:val="24"/>
          <w:rtl w:val="0"/>
        </w:rPr>
        <w:t xml:space="preserve">. Investopedia. </w:t>
      </w:r>
      <w:hyperlink r:id="rId12">
        <w:r w:rsidDel="00000000" w:rsidR="00000000" w:rsidRPr="00000000">
          <w:rPr>
            <w:rFonts w:ascii="Times New Roman" w:cs="Times New Roman" w:eastAsia="Times New Roman" w:hAnsi="Times New Roman"/>
            <w:color w:val="1155cc"/>
            <w:sz w:val="24"/>
            <w:szCs w:val="24"/>
            <w:u w:val="single"/>
            <w:rtl w:val="0"/>
          </w:rPr>
          <w:t xml:space="preserve">https://www.investopedia.com/terms/m/markov-analysis.asp</w:t>
        </w:r>
      </w:hyperlink>
      <w:r w:rsidDel="00000000" w:rsidR="00000000" w:rsidRPr="00000000">
        <w:rPr>
          <w:rtl w:val="0"/>
        </w:rPr>
      </w:r>
    </w:p>
    <w:p w:rsidR="00000000" w:rsidDel="00000000" w:rsidP="00000000" w:rsidRDefault="00000000" w:rsidRPr="00000000" w14:paraId="00000014">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Yamazaki, M. (2026, August 6). </w:t>
      </w:r>
      <w:r w:rsidDel="00000000" w:rsidR="00000000" w:rsidRPr="00000000">
        <w:rPr>
          <w:rFonts w:ascii="Times New Roman" w:cs="Times New Roman" w:eastAsia="Times New Roman" w:hAnsi="Times New Roman"/>
          <w:i w:val="1"/>
          <w:iCs w:val="1"/>
          <w:sz w:val="24"/>
          <w:szCs w:val="24"/>
          <w:rtl w:val="0"/>
        </w:rPr>
        <w:t xml:space="preserve">Japan’s april Yen Intervention Set Daily Record as pressure ...</w:t>
      </w:r>
      <w:r w:rsidDel="00000000" w:rsidR="00000000" w:rsidRPr="00000000">
        <w:rPr>
          <w:rFonts w:ascii="Times New Roman" w:cs="Times New Roman" w:eastAsia="Times New Roman" w:hAnsi="Times New Roman"/>
          <w:sz w:val="24"/>
          <w:szCs w:val="24"/>
          <w:rtl w:val="0"/>
        </w:rPr>
        <w:t xml:space="preserve"> Reuters. </w:t>
      </w:r>
      <w:hyperlink r:id="rId13">
        <w:r w:rsidDel="00000000" w:rsidR="00000000" w:rsidRPr="00000000">
          <w:rPr>
            <w:rFonts w:ascii="Times New Roman" w:cs="Times New Roman" w:eastAsia="Times New Roman" w:hAnsi="Times New Roman"/>
            <w:color w:val="1155cc"/>
            <w:sz w:val="24"/>
            <w:szCs w:val="24"/>
            <w:u w:val="single"/>
            <w:rtl w:val="0"/>
          </w:rPr>
          <w:t xml:space="preserve">https://www.reuters.com/world/asia-pacific/japans-april-yen-buying-intervention-sets-fresh-daily-record-2026-08-07</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tentview.com/blog/markov-chains-applications-use-cases/" TargetMode="External"/><Relationship Id="rId10" Type="http://schemas.openxmlformats.org/officeDocument/2006/relationships/hyperlink" Target="https://cp-algorithms.com/num_methods/binary_search.html" TargetMode="External"/><Relationship Id="rId13" Type="http://schemas.openxmlformats.org/officeDocument/2006/relationships/hyperlink" Target="https://www.reuters.com/world/asia-pacific/japans-april-yen-buying-intervention-sets-fresh-daily-record-2026-08-07" TargetMode="External"/><Relationship Id="rId12" Type="http://schemas.openxmlformats.org/officeDocument/2006/relationships/hyperlink" Target="https://www.investopedia.com/terms/m/markov-analysis.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00224-005-1237-z" TargetMode="External"/><Relationship Id="rId5" Type="http://schemas.openxmlformats.org/officeDocument/2006/relationships/styles" Target="styles.xml"/><Relationship Id="rId6" Type="http://schemas.openxmlformats.org/officeDocument/2006/relationships/hyperlink" Target="https://doi.org/10.1038/s41593-023-01514-1" TargetMode="External"/><Relationship Id="rId7" Type="http://schemas.openxmlformats.org/officeDocument/2006/relationships/hyperlink" Target="https://www.ox.ac.uk/news/2024-01-03-study-shows-way-brain-learns-different-way-artificial-intelligence-systems-learn" TargetMode="External"/><Relationship Id="rId8" Type="http://schemas.openxmlformats.org/officeDocument/2006/relationships/hyperlink" Target="https://doi.org/10.1016/0020-0190(77)900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