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45B" w:rsidRDefault="008B445B" w:rsidP="008B445B">
      <w:pPr>
        <w:spacing w:after="0" w:line="240" w:lineRule="auto"/>
      </w:pPr>
    </w:p>
    <w:p w:rsidR="00B978FF" w:rsidRDefault="00B978FF" w:rsidP="008B445B">
      <w:pPr>
        <w:spacing w:after="0" w:line="240" w:lineRule="auto"/>
      </w:pPr>
    </w:p>
    <w:p w:rsidR="006F0CCD" w:rsidRDefault="006F0CCD" w:rsidP="008B445B">
      <w:pPr>
        <w:spacing w:after="0" w:line="240" w:lineRule="auto"/>
      </w:pPr>
    </w:p>
    <w:p w:rsidR="00E31682" w:rsidRDefault="008B445B" w:rsidP="008B445B">
      <w:pPr>
        <w:spacing w:after="0" w:line="240" w:lineRule="auto"/>
        <w:rPr>
          <w:b/>
        </w:rPr>
      </w:pPr>
      <w:r w:rsidRPr="00856E65">
        <w:rPr>
          <w:b/>
        </w:rPr>
        <w:t xml:space="preserve">1. </w:t>
      </w:r>
      <w:r w:rsidR="00E31682">
        <w:rPr>
          <w:b/>
        </w:rPr>
        <w:t>Name of Service</w:t>
      </w:r>
    </w:p>
    <w:p w:rsidR="00DD63A5" w:rsidRDefault="00CC5715" w:rsidP="008B445B">
      <w:pPr>
        <w:spacing w:after="0" w:line="240" w:lineRule="auto"/>
      </w:pPr>
      <w:r>
        <w:t xml:space="preserve">qPCR </w:t>
      </w:r>
      <w:r w:rsidR="00DD63A5" w:rsidRPr="00DD63A5">
        <w:t>Service</w:t>
      </w:r>
    </w:p>
    <w:p w:rsidR="00DD63A5" w:rsidRPr="00DD63A5" w:rsidRDefault="00DD63A5" w:rsidP="008B445B">
      <w:pPr>
        <w:spacing w:after="0" w:line="240" w:lineRule="auto"/>
      </w:pPr>
    </w:p>
    <w:p w:rsidR="008B445B" w:rsidRPr="00856E65" w:rsidRDefault="00E31682" w:rsidP="008B445B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8B445B" w:rsidRPr="00856E65">
        <w:rPr>
          <w:b/>
        </w:rPr>
        <w:t>Description:</w:t>
      </w:r>
    </w:p>
    <w:p w:rsidR="00BC5904" w:rsidRDefault="0085395D" w:rsidP="00BC5904">
      <w:pPr>
        <w:spacing w:after="0" w:line="240" w:lineRule="auto"/>
      </w:pPr>
      <w:r>
        <w:t xml:space="preserve">qPCR and reverse transcription qPCR (RT-qPCR) </w:t>
      </w:r>
      <w:r w:rsidR="004F5BBF">
        <w:t>h</w:t>
      </w:r>
      <w:r w:rsidR="00754D58">
        <w:t>ave</w:t>
      </w:r>
      <w:r w:rsidR="004F5BBF">
        <w:t xml:space="preserve"> been </w:t>
      </w:r>
      <w:r>
        <w:t xml:space="preserve">widely used for </w:t>
      </w:r>
      <w:r w:rsidR="00D02E5E">
        <w:t xml:space="preserve">mRNA </w:t>
      </w:r>
      <w:r>
        <w:t xml:space="preserve">quantification with advanced specificity, sensitivity and </w:t>
      </w:r>
      <w:r w:rsidR="004F5BBF">
        <w:t>accuracy</w:t>
      </w:r>
      <w:r>
        <w:t xml:space="preserve">. </w:t>
      </w:r>
      <w:r w:rsidR="00CC5715">
        <w:t xml:space="preserve">Featured with </w:t>
      </w:r>
      <w:r w:rsidR="00CC5715">
        <w:rPr>
          <w:b/>
        </w:rPr>
        <w:t>abm</w:t>
      </w:r>
      <w:r w:rsidR="00CC5715">
        <w:t xml:space="preserve">’s </w:t>
      </w:r>
      <w:r w:rsidR="00FB0372">
        <w:t>extensive collection of</w:t>
      </w:r>
      <w:r w:rsidR="00CC5715">
        <w:t xml:space="preserve"> </w:t>
      </w:r>
      <w:commentRangeStart w:id="0"/>
      <w:r w:rsidR="00CC5715" w:rsidRPr="00CC5715">
        <w:t xml:space="preserve">BrightGreen </w:t>
      </w:r>
      <w:r w:rsidR="0018530A">
        <w:t xml:space="preserve">and TaqProbe </w:t>
      </w:r>
      <w:r w:rsidR="00CC5715">
        <w:t>qPCR MasterMi</w:t>
      </w:r>
      <w:r w:rsidR="00F41311">
        <w:t>xes</w:t>
      </w:r>
      <w:commentRangeEnd w:id="0"/>
      <w:r w:rsidR="00CC5715">
        <w:rPr>
          <w:rStyle w:val="CommentReference"/>
        </w:rPr>
        <w:commentReference w:id="0"/>
      </w:r>
      <w:r w:rsidR="00E8561A">
        <w:t xml:space="preserve"> and years of extensive experience in dye-based or probe-based assays</w:t>
      </w:r>
      <w:r w:rsidR="00CC5715">
        <w:t xml:space="preserve">, </w:t>
      </w:r>
      <w:r w:rsidR="00CC5715">
        <w:rPr>
          <w:b/>
        </w:rPr>
        <w:t>abm</w:t>
      </w:r>
      <w:r w:rsidR="00CC5715">
        <w:t xml:space="preserve"> provides custom qPCR </w:t>
      </w:r>
      <w:r>
        <w:t xml:space="preserve">and RT-qPCR </w:t>
      </w:r>
      <w:r w:rsidR="00CC5715">
        <w:t>services</w:t>
      </w:r>
      <w:r w:rsidR="006415AA">
        <w:t xml:space="preserve"> to accelerate your research.</w:t>
      </w:r>
      <w:r w:rsidR="00BC5904">
        <w:t xml:space="preserve"> </w:t>
      </w:r>
    </w:p>
    <w:p w:rsidR="00BC5904" w:rsidRDefault="00BC5904" w:rsidP="00BC5904">
      <w:pPr>
        <w:spacing w:after="0" w:line="240" w:lineRule="auto"/>
      </w:pPr>
    </w:p>
    <w:p w:rsidR="00EF34F5" w:rsidRPr="00EA615F" w:rsidRDefault="00EF34F5" w:rsidP="00EF34F5">
      <w:pPr>
        <w:rPr>
          <w:b/>
        </w:rPr>
      </w:pPr>
      <w:r>
        <w:rPr>
          <w:b/>
        </w:rPr>
        <w:t>abm</w:t>
      </w:r>
      <w:r w:rsidRPr="00EA615F">
        <w:rPr>
          <w:b/>
        </w:rPr>
        <w:t xml:space="preserve"> advantages:</w:t>
      </w:r>
    </w:p>
    <w:p w:rsidR="00EF34F5" w:rsidRDefault="00EF34F5" w:rsidP="00EF34F5">
      <w:pPr>
        <w:pStyle w:val="ListParagraph"/>
        <w:numPr>
          <w:ilvl w:val="0"/>
          <w:numId w:val="4"/>
        </w:numPr>
      </w:pPr>
      <w:r>
        <w:t xml:space="preserve">Free human GAPDH gene included for normalization of </w:t>
      </w:r>
      <w:r w:rsidR="0099241E">
        <w:t xml:space="preserve">human </w:t>
      </w:r>
      <w:r>
        <w:t xml:space="preserve">samples </w:t>
      </w:r>
    </w:p>
    <w:p w:rsidR="00EF34F5" w:rsidRPr="009F23D4" w:rsidRDefault="009D4392" w:rsidP="00EF34F5">
      <w:pPr>
        <w:pStyle w:val="ListParagraph"/>
        <w:numPr>
          <w:ilvl w:val="0"/>
          <w:numId w:val="4"/>
        </w:numPr>
      </w:pPr>
      <w:r w:rsidRPr="00D27503">
        <w:t>Tri</w:t>
      </w:r>
      <w:r w:rsidR="00EF34F5" w:rsidRPr="00D27503">
        <w:t>plicates included</w:t>
      </w:r>
      <w:r w:rsidR="00EF34F5" w:rsidRPr="009F23D4">
        <w:t xml:space="preserve"> to increase data reliability</w:t>
      </w:r>
    </w:p>
    <w:p w:rsidR="00EF34F5" w:rsidRPr="009F23D4" w:rsidRDefault="00EF34F5" w:rsidP="00EF34F5">
      <w:pPr>
        <w:pStyle w:val="ListParagraph"/>
        <w:numPr>
          <w:ilvl w:val="0"/>
          <w:numId w:val="4"/>
        </w:numPr>
        <w:spacing w:after="0" w:line="240" w:lineRule="auto"/>
      </w:pPr>
      <w:r w:rsidRPr="009F23D4">
        <w:t xml:space="preserve">High quality ISO 13485 certified qPCR MasterMixes used for each run </w:t>
      </w:r>
    </w:p>
    <w:p w:rsidR="00EF34F5" w:rsidRDefault="00C073B6" w:rsidP="00EF34F5">
      <w:pPr>
        <w:pStyle w:val="ListParagraph"/>
        <w:numPr>
          <w:ilvl w:val="0"/>
          <w:numId w:val="4"/>
        </w:numPr>
      </w:pPr>
      <w:r>
        <w:t>Synthesis</w:t>
      </w:r>
      <w:r w:rsidR="00EF34F5">
        <w:t xml:space="preserve"> of primers/probes available upon request</w:t>
      </w:r>
    </w:p>
    <w:p w:rsidR="00BC5904" w:rsidRPr="00CC5715" w:rsidRDefault="00EF34F5" w:rsidP="00EF34F5">
      <w:pPr>
        <w:pStyle w:val="ListParagraph"/>
        <w:numPr>
          <w:ilvl w:val="0"/>
          <w:numId w:val="4"/>
        </w:numPr>
      </w:pPr>
      <w:r>
        <w:t>Short turnaround time:</w:t>
      </w:r>
      <w:r w:rsidR="00FB19C0">
        <w:t xml:space="preserve"> around</w:t>
      </w:r>
      <w:r>
        <w:t xml:space="preserve"> 2-3 weeks upon cell/RNA receipt, or 1-2 weeks upon cDNA receipt</w:t>
      </w:r>
    </w:p>
    <w:p w:rsidR="006F0CCD" w:rsidRPr="00E31682" w:rsidRDefault="00E31682" w:rsidP="00BC5904">
      <w:pPr>
        <w:spacing w:after="0" w:line="240" w:lineRule="auto"/>
        <w:rPr>
          <w:b/>
        </w:rPr>
      </w:pPr>
      <w:r w:rsidRPr="008F441F">
        <w:rPr>
          <w:b/>
        </w:rPr>
        <w:t>3. Inquire Form:</w:t>
      </w:r>
    </w:p>
    <w:p w:rsidR="00A75E55" w:rsidRDefault="00A75E55" w:rsidP="00A75E55">
      <w:pPr>
        <w:spacing w:after="0" w:line="240" w:lineRule="auto"/>
      </w:pPr>
      <w:commentRangeStart w:id="1"/>
      <w:r>
        <w:t>Name*</w:t>
      </w:r>
    </w:p>
    <w:p w:rsidR="00A75E55" w:rsidRDefault="00A75E55" w:rsidP="00A75E55">
      <w:pPr>
        <w:spacing w:after="0" w:line="240" w:lineRule="auto"/>
      </w:pPr>
      <w:r>
        <w:t>Institution/Company Email*</w:t>
      </w:r>
    </w:p>
    <w:p w:rsidR="00A75E55" w:rsidRDefault="00A75E55" w:rsidP="00A75E55">
      <w:pPr>
        <w:spacing w:after="0" w:line="240" w:lineRule="auto"/>
      </w:pPr>
      <w:r>
        <w:t>Services required for your samples: (Choose one or multiple)</w:t>
      </w:r>
    </w:p>
    <w:p w:rsidR="00D02E5E" w:rsidRDefault="00D02E5E" w:rsidP="00D02E5E">
      <w:pPr>
        <w:pStyle w:val="ListParagraph"/>
        <w:numPr>
          <w:ilvl w:val="0"/>
          <w:numId w:val="9"/>
        </w:numPr>
        <w:spacing w:after="0" w:line="240" w:lineRule="auto"/>
      </w:pPr>
      <w:r>
        <w:t>RNA isolation</w:t>
      </w:r>
    </w:p>
    <w:p w:rsidR="00A75E55" w:rsidRDefault="00D02E5E" w:rsidP="00D02E5E">
      <w:pPr>
        <w:pStyle w:val="ListParagraph"/>
        <w:numPr>
          <w:ilvl w:val="0"/>
          <w:numId w:val="9"/>
        </w:numPr>
        <w:spacing w:after="0" w:line="240" w:lineRule="auto"/>
      </w:pPr>
      <w:r>
        <w:t>cDNA synthesis</w:t>
      </w:r>
    </w:p>
    <w:p w:rsidR="00D02E5E" w:rsidRDefault="00D02E5E" w:rsidP="00D02E5E">
      <w:pPr>
        <w:pStyle w:val="ListParagraph"/>
        <w:numPr>
          <w:ilvl w:val="0"/>
          <w:numId w:val="9"/>
        </w:numPr>
        <w:spacing w:after="0" w:line="240" w:lineRule="auto"/>
      </w:pPr>
      <w:r>
        <w:t>Primer design and synthesis</w:t>
      </w:r>
    </w:p>
    <w:p w:rsidR="00D02E5E" w:rsidRDefault="00D02E5E" w:rsidP="00D02E5E">
      <w:pPr>
        <w:pStyle w:val="ListParagraph"/>
        <w:numPr>
          <w:ilvl w:val="0"/>
          <w:numId w:val="9"/>
        </w:numPr>
        <w:spacing w:after="0" w:line="240" w:lineRule="auto"/>
      </w:pPr>
      <w:r>
        <w:t>qPCR</w:t>
      </w:r>
      <w:r w:rsidR="00886D53">
        <w:t xml:space="preserve"> service</w:t>
      </w:r>
    </w:p>
    <w:p w:rsidR="00C65A5B" w:rsidRDefault="00D02E5E" w:rsidP="00A75E55">
      <w:pPr>
        <w:spacing w:after="0" w:line="240" w:lineRule="auto"/>
      </w:pPr>
      <w:r>
        <w:t>Number of S</w:t>
      </w:r>
      <w:r w:rsidR="00A75E55">
        <w:t>amples</w:t>
      </w:r>
    </w:p>
    <w:p w:rsidR="00F13DEB" w:rsidRDefault="00A75E55" w:rsidP="00A75E55">
      <w:pPr>
        <w:spacing w:after="0" w:line="240" w:lineRule="auto"/>
      </w:pPr>
      <w:r>
        <w:t>Additional Comments</w:t>
      </w:r>
    </w:p>
    <w:commentRangeEnd w:id="1"/>
    <w:p w:rsidR="00A75E55" w:rsidRDefault="009F23D4" w:rsidP="008B445B">
      <w:pPr>
        <w:spacing w:after="0" w:line="240" w:lineRule="auto"/>
      </w:pPr>
      <w:r>
        <w:rPr>
          <w:rStyle w:val="CommentReference"/>
        </w:rPr>
        <w:commentReference w:id="1"/>
      </w:r>
    </w:p>
    <w:p w:rsidR="008B445B" w:rsidRDefault="00E31682" w:rsidP="008B445B">
      <w:pPr>
        <w:spacing w:after="0" w:line="240" w:lineRule="auto"/>
        <w:rPr>
          <w:b/>
        </w:rPr>
      </w:pPr>
      <w:r w:rsidRPr="009F23D4">
        <w:rPr>
          <w:b/>
        </w:rPr>
        <w:t>4</w:t>
      </w:r>
      <w:r w:rsidR="008B445B" w:rsidRPr="009F23D4">
        <w:rPr>
          <w:b/>
        </w:rPr>
        <w:t>. Image:</w:t>
      </w:r>
      <w:r w:rsidR="008B445B" w:rsidRPr="00856E65">
        <w:rPr>
          <w:b/>
        </w:rPr>
        <w:t xml:space="preserve"> </w:t>
      </w:r>
    </w:p>
    <w:p w:rsidR="00D15338" w:rsidRDefault="00D15338" w:rsidP="008B445B">
      <w:pPr>
        <w:spacing w:after="0" w:line="240" w:lineRule="auto"/>
        <w:rPr>
          <w:b/>
        </w:rPr>
      </w:pPr>
      <w:r w:rsidRPr="00D15338">
        <w:rPr>
          <w:b/>
          <w:noProof/>
        </w:rPr>
        <w:lastRenderedPageBreak/>
        <w:drawing>
          <wp:inline distT="0" distB="0" distL="0" distR="0">
            <wp:extent cx="5943600" cy="2722163"/>
            <wp:effectExtent l="19050" t="0" r="0" b="0"/>
            <wp:docPr id="1" name="Picture 1" descr="E:\ABM_Files\Customer Service\_Technical Support\Magento\New Services\[CZ] qPCR service\for old abm website\qPCR services-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BM_Files\Customer Service\_Technical Support\Magento\New Services\[CZ] qPCR service\for old abm website\qPCR services-workflo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7F0" w:rsidRDefault="00C257F0" w:rsidP="008B445B">
      <w:pPr>
        <w:spacing w:after="0" w:line="240" w:lineRule="auto"/>
        <w:rPr>
          <w:b/>
        </w:rPr>
      </w:pPr>
    </w:p>
    <w:p w:rsidR="00312F79" w:rsidRPr="009F23D4" w:rsidRDefault="00E31682" w:rsidP="00B71966">
      <w:pPr>
        <w:spacing w:after="0" w:line="240" w:lineRule="auto"/>
        <w:rPr>
          <w:b/>
        </w:rPr>
      </w:pPr>
      <w:r>
        <w:rPr>
          <w:b/>
        </w:rPr>
        <w:t>5</w:t>
      </w:r>
      <w:r w:rsidR="008B445B" w:rsidRPr="00442721">
        <w:rPr>
          <w:b/>
        </w:rPr>
        <w:t xml:space="preserve">. </w:t>
      </w:r>
      <w:r w:rsidR="00312F79" w:rsidRPr="00442721">
        <w:rPr>
          <w:b/>
        </w:rPr>
        <w:t>Testimonial:</w:t>
      </w:r>
      <w:r w:rsidR="00312F79" w:rsidRPr="004F5BBF">
        <w:rPr>
          <w:b/>
          <w:color w:val="00B0F0"/>
        </w:rPr>
        <w:t xml:space="preserve"> </w:t>
      </w:r>
    </w:p>
    <w:p w:rsidR="00D15338" w:rsidRDefault="00D15338" w:rsidP="00B71966">
      <w:pPr>
        <w:spacing w:after="0" w:line="240" w:lineRule="auto"/>
      </w:pPr>
    </w:p>
    <w:p w:rsidR="00D15338" w:rsidRDefault="00D15338" w:rsidP="00D15338">
      <w:pPr>
        <w:spacing w:after="0" w:line="240" w:lineRule="auto"/>
      </w:pPr>
      <w:commentRangeStart w:id="2"/>
      <w:r w:rsidRPr="003E4796">
        <w:rPr>
          <w:noProof/>
        </w:rPr>
        <w:drawing>
          <wp:inline distT="0" distB="0" distL="0" distR="0">
            <wp:extent cx="3799428" cy="21563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508" cy="215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CommentReference"/>
        </w:rPr>
        <w:commentReference w:id="2"/>
      </w:r>
    </w:p>
    <w:p w:rsidR="00D15338" w:rsidRDefault="00D15338" w:rsidP="00D15338">
      <w:pPr>
        <w:spacing w:after="0" w:line="240" w:lineRule="auto"/>
      </w:pPr>
      <w:r w:rsidRPr="009F23D4">
        <w:rPr>
          <w:b/>
        </w:rPr>
        <w:t>Video:</w:t>
      </w:r>
      <w:r w:rsidRPr="003E4796">
        <w:t xml:space="preserve"> </w:t>
      </w:r>
      <w:r w:rsidRPr="004F5BBF">
        <w:t>Polymerase Chain Reaction (PCR) - Quantitative PCR (qPCR)</w:t>
      </w:r>
    </w:p>
    <w:p w:rsidR="00D15338" w:rsidRDefault="00D15338" w:rsidP="00B71966">
      <w:pPr>
        <w:spacing w:after="0" w:line="240" w:lineRule="auto"/>
      </w:pPr>
    </w:p>
    <w:p w:rsidR="00B71966" w:rsidRPr="00856E65" w:rsidRDefault="00B71966" w:rsidP="00B71966">
      <w:pPr>
        <w:spacing w:after="0" w:line="240" w:lineRule="auto"/>
        <w:rPr>
          <w:b/>
        </w:rPr>
      </w:pPr>
      <w:r w:rsidRPr="00B71966">
        <w:t>"</w:t>
      </w:r>
      <w:r w:rsidRPr="00B71966">
        <w:rPr>
          <w:b/>
        </w:rPr>
        <w:t xml:space="preserve">abm </w:t>
      </w:r>
      <w:r w:rsidRPr="00B71966">
        <w:t>has always been very helpful with technical assistance in any of our questions and concerns. I also consider the price for the services provided as very competitive, as other companies c</w:t>
      </w:r>
      <w:r>
        <w:t xml:space="preserve">harge a multiple of </w:t>
      </w:r>
      <w:r>
        <w:rPr>
          <w:b/>
        </w:rPr>
        <w:t>abm</w:t>
      </w:r>
      <w:r>
        <w:t>'s price</w:t>
      </w:r>
      <w:r w:rsidRPr="00B71966">
        <w:t>.</w:t>
      </w:r>
      <w:r w:rsidRPr="00B71966">
        <w:rPr>
          <w:b/>
        </w:rPr>
        <w:t>"</w:t>
      </w:r>
      <w:r w:rsidR="003E4796">
        <w:rPr>
          <w:b/>
        </w:rPr>
        <w:t xml:space="preserve"> </w:t>
      </w:r>
      <w:r w:rsidRPr="003E4796">
        <w:t>Dr. Cameron Moshfegh, ETH Zurich</w:t>
      </w:r>
    </w:p>
    <w:p w:rsidR="004F5BBF" w:rsidRDefault="004F5BBF" w:rsidP="008B445B">
      <w:pPr>
        <w:spacing w:after="0" w:line="240" w:lineRule="auto"/>
      </w:pPr>
      <w:r>
        <w:rPr>
          <w:rStyle w:val="CommentReference"/>
        </w:rPr>
        <w:t xml:space="preserve"> </w:t>
      </w:r>
    </w:p>
    <w:p w:rsidR="004F5BBF" w:rsidRPr="004F5BBF" w:rsidRDefault="004F5BBF" w:rsidP="008B445B">
      <w:pPr>
        <w:spacing w:after="0" w:line="240" w:lineRule="auto"/>
        <w:rPr>
          <w:b/>
          <w:color w:val="00B0F0"/>
        </w:rPr>
      </w:pPr>
      <w:r w:rsidRPr="009F23D4">
        <w:rPr>
          <w:b/>
          <w:color w:val="00B0F0"/>
        </w:rPr>
        <w:t>Additional Resources:</w:t>
      </w:r>
      <w:r w:rsidRPr="004F5BBF">
        <w:rPr>
          <w:b/>
          <w:color w:val="00B0F0"/>
        </w:rPr>
        <w:t xml:space="preserve"> </w:t>
      </w:r>
    </w:p>
    <w:p w:rsidR="004F5BBF" w:rsidRDefault="009F23D4" w:rsidP="008B445B">
      <w:pPr>
        <w:spacing w:after="0" w:line="240" w:lineRule="auto"/>
      </w:pPr>
      <w:commentRangeStart w:id="3"/>
      <w:r>
        <w:t>q</w:t>
      </w:r>
      <w:r w:rsidR="004F5BBF" w:rsidRPr="004F5BBF">
        <w:t>PCR</w:t>
      </w:r>
      <w:r>
        <w:t xml:space="preserve"> Knowledge Base</w:t>
      </w:r>
      <w:commentRangeEnd w:id="3"/>
      <w:r>
        <w:rPr>
          <w:rStyle w:val="CommentReference"/>
        </w:rPr>
        <w:commentReference w:id="3"/>
      </w:r>
    </w:p>
    <w:p w:rsidR="004F5BBF" w:rsidRDefault="004F5BBF" w:rsidP="008B445B">
      <w:pPr>
        <w:spacing w:after="0" w:line="240" w:lineRule="auto"/>
      </w:pPr>
    </w:p>
    <w:p w:rsidR="008B445B" w:rsidRPr="00856E65" w:rsidRDefault="00E31682" w:rsidP="008B445B">
      <w:pPr>
        <w:spacing w:after="0" w:line="240" w:lineRule="auto"/>
        <w:rPr>
          <w:b/>
        </w:rPr>
      </w:pPr>
      <w:r>
        <w:rPr>
          <w:b/>
        </w:rPr>
        <w:t>6</w:t>
      </w:r>
      <w:r w:rsidR="008B445B" w:rsidRPr="00856E65">
        <w:rPr>
          <w:b/>
        </w:rPr>
        <w:t>. Core Services:</w:t>
      </w:r>
    </w:p>
    <w:tbl>
      <w:tblPr>
        <w:tblStyle w:val="TableGrid"/>
        <w:tblW w:w="9322" w:type="dxa"/>
        <w:tblLook w:val="04A0"/>
      </w:tblPr>
      <w:tblGrid>
        <w:gridCol w:w="1515"/>
        <w:gridCol w:w="1918"/>
        <w:gridCol w:w="1918"/>
        <w:gridCol w:w="3971"/>
      </w:tblGrid>
      <w:tr w:rsidR="00652259" w:rsidTr="00652259">
        <w:trPr>
          <w:trHeight w:val="264"/>
        </w:trPr>
        <w:tc>
          <w:tcPr>
            <w:tcW w:w="1515" w:type="dxa"/>
          </w:tcPr>
          <w:p w:rsidR="00652259" w:rsidRPr="008B445B" w:rsidRDefault="00652259" w:rsidP="008B445B">
            <w:pPr>
              <w:rPr>
                <w:b/>
              </w:rPr>
            </w:pPr>
            <w:r w:rsidRPr="008B445B">
              <w:rPr>
                <w:b/>
              </w:rPr>
              <w:t>SERVICE</w:t>
            </w:r>
          </w:p>
        </w:tc>
        <w:tc>
          <w:tcPr>
            <w:tcW w:w="1918" w:type="dxa"/>
          </w:tcPr>
          <w:p w:rsidR="00652259" w:rsidRPr="008B445B" w:rsidRDefault="00652259" w:rsidP="00D23467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918" w:type="dxa"/>
          </w:tcPr>
          <w:p w:rsidR="00652259" w:rsidRPr="008B445B" w:rsidRDefault="00652259" w:rsidP="008B445B">
            <w:pPr>
              <w:rPr>
                <w:b/>
              </w:rPr>
            </w:pPr>
            <w:r w:rsidRPr="008B445B">
              <w:rPr>
                <w:b/>
              </w:rPr>
              <w:t>CAT. NO.</w:t>
            </w:r>
          </w:p>
        </w:tc>
        <w:tc>
          <w:tcPr>
            <w:tcW w:w="3971" w:type="dxa"/>
          </w:tcPr>
          <w:p w:rsidR="00652259" w:rsidRPr="008B445B" w:rsidRDefault="00652259" w:rsidP="00490CCB">
            <w:pPr>
              <w:rPr>
                <w:b/>
              </w:rPr>
            </w:pPr>
            <w:r>
              <w:rPr>
                <w:b/>
              </w:rPr>
              <w:t>UNIT PRICE</w:t>
            </w:r>
          </w:p>
        </w:tc>
      </w:tr>
      <w:tr w:rsidR="00652259" w:rsidTr="00652259">
        <w:trPr>
          <w:trHeight w:val="831"/>
        </w:trPr>
        <w:tc>
          <w:tcPr>
            <w:tcW w:w="1515" w:type="dxa"/>
          </w:tcPr>
          <w:p w:rsidR="00652259" w:rsidRDefault="00652259" w:rsidP="008E1C8F">
            <w:r>
              <w:t>qPCR Service*</w:t>
            </w:r>
          </w:p>
        </w:tc>
        <w:tc>
          <w:tcPr>
            <w:tcW w:w="1918" w:type="dxa"/>
          </w:tcPr>
          <w:p w:rsidR="00652259" w:rsidRDefault="00910C0F" w:rsidP="008E1C8F">
            <w:r>
              <w:t>1</w:t>
            </w:r>
            <w:r w:rsidR="00652259">
              <w:t xml:space="preserve"> Sample</w:t>
            </w:r>
            <w:r w:rsidR="00D15338">
              <w:t xml:space="preserve"> (triplicate)</w:t>
            </w:r>
            <w:r w:rsidR="00652259" w:rsidRPr="008E1C8F">
              <w:rPr>
                <w:vertAlign w:val="superscript"/>
              </w:rPr>
              <w:t>#</w:t>
            </w:r>
          </w:p>
        </w:tc>
        <w:tc>
          <w:tcPr>
            <w:tcW w:w="1918" w:type="dxa"/>
          </w:tcPr>
          <w:p w:rsidR="00652259" w:rsidRDefault="00652259" w:rsidP="008B445B">
            <w:r>
              <w:t>C533</w:t>
            </w:r>
          </w:p>
        </w:tc>
        <w:tc>
          <w:tcPr>
            <w:tcW w:w="3971" w:type="dxa"/>
          </w:tcPr>
          <w:p w:rsidR="00652259" w:rsidRDefault="00652259" w:rsidP="008E1C8F">
            <w:r>
              <w:t>$25.00</w:t>
            </w:r>
          </w:p>
        </w:tc>
      </w:tr>
    </w:tbl>
    <w:p w:rsidR="00CA0034" w:rsidRDefault="00CA0034" w:rsidP="008B445B">
      <w:pPr>
        <w:spacing w:after="0" w:line="240" w:lineRule="auto"/>
      </w:pPr>
    </w:p>
    <w:p w:rsidR="00586E85" w:rsidRPr="00586E85" w:rsidRDefault="00586E85" w:rsidP="008B445B">
      <w:pPr>
        <w:spacing w:after="0" w:line="240" w:lineRule="auto"/>
        <w:rPr>
          <w:b/>
        </w:rPr>
      </w:pPr>
      <w:r w:rsidRPr="00586E85">
        <w:rPr>
          <w:b/>
        </w:rPr>
        <w:t>Add-On Services</w:t>
      </w:r>
      <w:r w:rsidRPr="00856E65">
        <w:rPr>
          <w:b/>
        </w:rPr>
        <w:t>:</w:t>
      </w:r>
    </w:p>
    <w:tbl>
      <w:tblPr>
        <w:tblStyle w:val="TableGrid"/>
        <w:tblW w:w="9322" w:type="dxa"/>
        <w:tblLook w:val="04A0"/>
      </w:tblPr>
      <w:tblGrid>
        <w:gridCol w:w="1515"/>
        <w:gridCol w:w="1918"/>
        <w:gridCol w:w="1918"/>
        <w:gridCol w:w="3971"/>
      </w:tblGrid>
      <w:tr w:rsidR="00586E85" w:rsidRPr="008B445B" w:rsidTr="00652259">
        <w:trPr>
          <w:trHeight w:val="264"/>
        </w:trPr>
        <w:tc>
          <w:tcPr>
            <w:tcW w:w="1515" w:type="dxa"/>
          </w:tcPr>
          <w:p w:rsidR="00586E85" w:rsidRPr="008B445B" w:rsidRDefault="00586E85" w:rsidP="00D23467">
            <w:pPr>
              <w:rPr>
                <w:b/>
              </w:rPr>
            </w:pPr>
            <w:r w:rsidRPr="008B445B">
              <w:rPr>
                <w:b/>
              </w:rPr>
              <w:lastRenderedPageBreak/>
              <w:t>SERVICE</w:t>
            </w:r>
          </w:p>
        </w:tc>
        <w:tc>
          <w:tcPr>
            <w:tcW w:w="1918" w:type="dxa"/>
          </w:tcPr>
          <w:p w:rsidR="00586E85" w:rsidRPr="008B445B" w:rsidRDefault="00586E85" w:rsidP="00D23467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918" w:type="dxa"/>
          </w:tcPr>
          <w:p w:rsidR="00586E85" w:rsidRPr="008B445B" w:rsidRDefault="00586E85" w:rsidP="00D23467">
            <w:pPr>
              <w:rPr>
                <w:b/>
              </w:rPr>
            </w:pPr>
            <w:r w:rsidRPr="008B445B">
              <w:rPr>
                <w:b/>
              </w:rPr>
              <w:t>CAT. NO.</w:t>
            </w:r>
          </w:p>
        </w:tc>
        <w:tc>
          <w:tcPr>
            <w:tcW w:w="3971" w:type="dxa"/>
          </w:tcPr>
          <w:p w:rsidR="00586E85" w:rsidRPr="008B445B" w:rsidRDefault="00586E85" w:rsidP="00D23467">
            <w:pPr>
              <w:rPr>
                <w:b/>
              </w:rPr>
            </w:pPr>
            <w:r>
              <w:rPr>
                <w:b/>
              </w:rPr>
              <w:t>UNIT PRICE</w:t>
            </w:r>
          </w:p>
        </w:tc>
      </w:tr>
      <w:tr w:rsidR="00586E85" w:rsidTr="00652259">
        <w:trPr>
          <w:trHeight w:val="831"/>
        </w:trPr>
        <w:tc>
          <w:tcPr>
            <w:tcW w:w="1515" w:type="dxa"/>
          </w:tcPr>
          <w:p w:rsidR="00586E85" w:rsidRDefault="00586E85" w:rsidP="00D23467">
            <w:r>
              <w:t>RNA Isolation</w:t>
            </w:r>
          </w:p>
        </w:tc>
        <w:tc>
          <w:tcPr>
            <w:tcW w:w="1918" w:type="dxa"/>
          </w:tcPr>
          <w:p w:rsidR="00586E85" w:rsidRDefault="00586E85" w:rsidP="00D23467">
            <w:r>
              <w:t>1 Sample</w:t>
            </w:r>
          </w:p>
          <w:p w:rsidR="00586E85" w:rsidRDefault="00586E85" w:rsidP="00D23467"/>
        </w:tc>
        <w:tc>
          <w:tcPr>
            <w:tcW w:w="1918" w:type="dxa"/>
          </w:tcPr>
          <w:p w:rsidR="00586E85" w:rsidRDefault="00586E85" w:rsidP="00D23467">
            <w:r>
              <w:t>C203</w:t>
            </w:r>
          </w:p>
        </w:tc>
        <w:tc>
          <w:tcPr>
            <w:tcW w:w="3971" w:type="dxa"/>
          </w:tcPr>
          <w:p w:rsidR="00586E85" w:rsidRDefault="00586E85" w:rsidP="00D23467">
            <w:r>
              <w:t>$95.00</w:t>
            </w:r>
          </w:p>
        </w:tc>
      </w:tr>
      <w:tr w:rsidR="00586E85" w:rsidTr="00652259">
        <w:trPr>
          <w:trHeight w:val="831"/>
        </w:trPr>
        <w:tc>
          <w:tcPr>
            <w:tcW w:w="1515" w:type="dxa"/>
          </w:tcPr>
          <w:p w:rsidR="00586E85" w:rsidRDefault="00586E85" w:rsidP="00D23467">
            <w:r>
              <w:t>cDNA Synthesis</w:t>
            </w:r>
          </w:p>
        </w:tc>
        <w:tc>
          <w:tcPr>
            <w:tcW w:w="1918" w:type="dxa"/>
          </w:tcPr>
          <w:p w:rsidR="00586E85" w:rsidRDefault="00586E85" w:rsidP="00D23467">
            <w:r>
              <w:t>1 Sample</w:t>
            </w:r>
          </w:p>
        </w:tc>
        <w:tc>
          <w:tcPr>
            <w:tcW w:w="1918" w:type="dxa"/>
          </w:tcPr>
          <w:p w:rsidR="00586E85" w:rsidRDefault="00586E85" w:rsidP="00D23467">
            <w:r>
              <w:t>C204</w:t>
            </w:r>
          </w:p>
        </w:tc>
        <w:tc>
          <w:tcPr>
            <w:tcW w:w="3971" w:type="dxa"/>
          </w:tcPr>
          <w:p w:rsidR="00586E85" w:rsidRDefault="00586E85" w:rsidP="00D23467">
            <w:r>
              <w:t>$75.00</w:t>
            </w:r>
          </w:p>
        </w:tc>
      </w:tr>
    </w:tbl>
    <w:p w:rsidR="00586E85" w:rsidRDefault="00586E85" w:rsidP="008B445B">
      <w:pPr>
        <w:spacing w:after="0" w:line="240" w:lineRule="auto"/>
      </w:pPr>
    </w:p>
    <w:p w:rsidR="00652259" w:rsidRDefault="00C073B6" w:rsidP="008B445B">
      <w:pPr>
        <w:spacing w:after="0" w:line="240" w:lineRule="auto"/>
      </w:pPr>
      <w:r>
        <w:t xml:space="preserve">For </w:t>
      </w:r>
      <w:commentRangeStart w:id="4"/>
      <w:r>
        <w:t>Primer</w:t>
      </w:r>
      <w:commentRangeEnd w:id="4"/>
      <w:r>
        <w:rPr>
          <w:rStyle w:val="CommentReference"/>
        </w:rPr>
        <w:commentReference w:id="4"/>
      </w:r>
      <w:r>
        <w:t xml:space="preserve"> or </w:t>
      </w:r>
      <w:commentRangeStart w:id="5"/>
      <w:r>
        <w:t>Probe synthesis</w:t>
      </w:r>
      <w:commentRangeEnd w:id="5"/>
      <w:r>
        <w:rPr>
          <w:rStyle w:val="CommentReference"/>
        </w:rPr>
        <w:commentReference w:id="5"/>
      </w:r>
      <w:r>
        <w:t xml:space="preserve"> services, please inquire</w:t>
      </w:r>
      <w:r w:rsidR="0096744D">
        <w:t xml:space="preserve"> with technical@abmgood.com</w:t>
      </w:r>
      <w:r>
        <w:t>.</w:t>
      </w:r>
    </w:p>
    <w:p w:rsidR="00C073B6" w:rsidRDefault="00C073B6" w:rsidP="008B445B">
      <w:pPr>
        <w:spacing w:after="0" w:line="240" w:lineRule="auto"/>
      </w:pPr>
    </w:p>
    <w:p w:rsidR="00C073B6" w:rsidRPr="0031787E" w:rsidRDefault="00C073B6" w:rsidP="00C073B6">
      <w:pPr>
        <w:spacing w:after="0" w:line="240" w:lineRule="auto"/>
        <w:rPr>
          <w:sz w:val="18"/>
        </w:rPr>
      </w:pPr>
      <w:r w:rsidRPr="0031787E">
        <w:rPr>
          <w:sz w:val="18"/>
        </w:rPr>
        <w:t xml:space="preserve">* </w:t>
      </w:r>
      <w:r w:rsidR="00D15338" w:rsidRPr="0031787E">
        <w:rPr>
          <w:sz w:val="18"/>
        </w:rPr>
        <w:t>Pricing is valid for singleplex qPCR reactions with customer supplied primers/probes only</w:t>
      </w:r>
      <w:r w:rsidRPr="0031787E">
        <w:rPr>
          <w:sz w:val="18"/>
        </w:rPr>
        <w:t xml:space="preserve">. For multiplex reactions, please inquire prior to sample submission. </w:t>
      </w:r>
    </w:p>
    <w:p w:rsidR="00C073B6" w:rsidRPr="0031787E" w:rsidRDefault="00C073B6" w:rsidP="00C073B6">
      <w:pPr>
        <w:spacing w:after="0" w:line="240" w:lineRule="auto"/>
        <w:rPr>
          <w:sz w:val="18"/>
        </w:rPr>
      </w:pPr>
      <w:r w:rsidRPr="0031787E">
        <w:rPr>
          <w:sz w:val="18"/>
          <w:vertAlign w:val="superscript"/>
        </w:rPr>
        <w:t>#</w:t>
      </w:r>
      <w:r w:rsidRPr="0031787E">
        <w:rPr>
          <w:sz w:val="18"/>
        </w:rPr>
        <w:t xml:space="preserve"> </w:t>
      </w:r>
      <w:r w:rsidR="00723562" w:rsidRPr="0031787E">
        <w:rPr>
          <w:sz w:val="18"/>
        </w:rPr>
        <w:t xml:space="preserve">Pricing is valid for </w:t>
      </w:r>
      <w:r w:rsidR="00910C0F" w:rsidRPr="0031787E">
        <w:rPr>
          <w:sz w:val="18"/>
        </w:rPr>
        <w:t xml:space="preserve">quantification of </w:t>
      </w:r>
      <w:r w:rsidR="00723562" w:rsidRPr="0031787E">
        <w:rPr>
          <w:sz w:val="18"/>
        </w:rPr>
        <w:t>one gene</w:t>
      </w:r>
      <w:r w:rsidRPr="0031787E">
        <w:rPr>
          <w:sz w:val="18"/>
        </w:rPr>
        <w:t xml:space="preserve">. </w:t>
      </w:r>
      <w:r w:rsidR="00723562" w:rsidRPr="0031787E">
        <w:rPr>
          <w:sz w:val="18"/>
        </w:rPr>
        <w:t>Triplicate runs includ</w:t>
      </w:r>
      <w:r w:rsidR="00910C0F" w:rsidRPr="0031787E">
        <w:rPr>
          <w:sz w:val="18"/>
        </w:rPr>
        <w:t>ed to increase data reliability, i.e.</w:t>
      </w:r>
      <w:r w:rsidRPr="0031787E">
        <w:rPr>
          <w:sz w:val="18"/>
        </w:rPr>
        <w:t xml:space="preserve"> customer will receive 3 Ct values </w:t>
      </w:r>
      <w:r w:rsidR="00723562" w:rsidRPr="0031787E">
        <w:rPr>
          <w:sz w:val="18"/>
        </w:rPr>
        <w:t>per sample.</w:t>
      </w:r>
    </w:p>
    <w:p w:rsidR="00C073B6" w:rsidRDefault="00C073B6" w:rsidP="008B445B">
      <w:pPr>
        <w:spacing w:after="0" w:line="240" w:lineRule="auto"/>
      </w:pPr>
    </w:p>
    <w:p w:rsidR="00D24CD8" w:rsidRPr="008B445B" w:rsidRDefault="003D0E5E" w:rsidP="00FA23A9">
      <w:pPr>
        <w:spacing w:after="0" w:line="240" w:lineRule="auto"/>
        <w:jc w:val="right"/>
      </w:pPr>
      <w:r>
        <w:rPr>
          <w:noProof/>
        </w:rPr>
        <w:drawing>
          <wp:inline distT="0" distB="0" distL="0" distR="0">
            <wp:extent cx="882065" cy="29787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160" cy="29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5E" w:rsidRDefault="003D0E5E" w:rsidP="00C073B6">
      <w:pPr>
        <w:spacing w:after="0" w:line="240" w:lineRule="auto"/>
        <w:rPr>
          <w:b/>
        </w:rPr>
      </w:pPr>
    </w:p>
    <w:p w:rsidR="00C073B6" w:rsidRDefault="000F360E" w:rsidP="00C073B6">
      <w:pPr>
        <w:spacing w:after="0" w:line="240" w:lineRule="auto"/>
        <w:rPr>
          <w:b/>
        </w:rPr>
      </w:pPr>
      <w:r>
        <w:rPr>
          <w:b/>
        </w:rPr>
        <w:t>7</w:t>
      </w:r>
      <w:r w:rsidR="008B445B" w:rsidRPr="00856E65">
        <w:rPr>
          <w:b/>
        </w:rPr>
        <w:t>. Service Details:</w:t>
      </w:r>
    </w:p>
    <w:p w:rsidR="00C073B6" w:rsidRPr="00652259" w:rsidRDefault="00C073B6" w:rsidP="00C073B6">
      <w:pPr>
        <w:spacing w:after="0" w:line="240" w:lineRule="auto"/>
        <w:rPr>
          <w:b/>
        </w:rPr>
      </w:pPr>
      <w:r>
        <w:rPr>
          <w:b/>
        </w:rPr>
        <w:br/>
      </w:r>
      <w:r w:rsidR="0099241E">
        <w:rPr>
          <w:b/>
        </w:rPr>
        <w:t>Delivery Format</w:t>
      </w:r>
      <w:r w:rsidRPr="00652259">
        <w:rPr>
          <w:b/>
        </w:rPr>
        <w:t>:</w:t>
      </w:r>
    </w:p>
    <w:p w:rsidR="00C073B6" w:rsidRDefault="0099241E" w:rsidP="00C073B6">
      <w:pPr>
        <w:spacing w:after="0" w:line="240" w:lineRule="auto"/>
      </w:pPr>
      <w:r>
        <w:t>Detailed r</w:t>
      </w:r>
      <w:r w:rsidRPr="0099241E">
        <w:t>eport containing C</w:t>
      </w:r>
      <w:r>
        <w:t xml:space="preserve">t values </w:t>
      </w:r>
      <w:r w:rsidR="00C92834">
        <w:t>for</w:t>
      </w:r>
      <w:r>
        <w:t xml:space="preserve"> each sample</w:t>
      </w:r>
      <w:r w:rsidR="008D0068">
        <w:t xml:space="preserve"> </w:t>
      </w:r>
    </w:p>
    <w:p w:rsidR="0099241E" w:rsidRPr="00C073B6" w:rsidRDefault="0099241E" w:rsidP="00C073B6">
      <w:pPr>
        <w:spacing w:after="0" w:line="240" w:lineRule="auto"/>
      </w:pPr>
    </w:p>
    <w:p w:rsidR="00F3296C" w:rsidRDefault="00CA4C81" w:rsidP="00F3296C">
      <w:pPr>
        <w:rPr>
          <w:b/>
        </w:rPr>
      </w:pPr>
      <w:r>
        <w:rPr>
          <w:b/>
        </w:rPr>
        <w:t>Sample Submission Guideline:</w:t>
      </w:r>
    </w:p>
    <w:tbl>
      <w:tblPr>
        <w:tblStyle w:val="TableGrid"/>
        <w:tblW w:w="0" w:type="auto"/>
        <w:tblLook w:val="04A0"/>
      </w:tblPr>
      <w:tblGrid>
        <w:gridCol w:w="1668"/>
        <w:gridCol w:w="7908"/>
      </w:tblGrid>
      <w:tr w:rsidR="00CA4C81" w:rsidTr="00CA4C81">
        <w:tc>
          <w:tcPr>
            <w:tcW w:w="1668" w:type="dxa"/>
          </w:tcPr>
          <w:p w:rsidR="00CA4C81" w:rsidRDefault="00CA4C81" w:rsidP="00F3296C">
            <w:pPr>
              <w:rPr>
                <w:b/>
              </w:rPr>
            </w:pPr>
            <w:r>
              <w:rPr>
                <w:b/>
              </w:rPr>
              <w:t>Sample format</w:t>
            </w:r>
          </w:p>
        </w:tc>
        <w:tc>
          <w:tcPr>
            <w:tcW w:w="7908" w:type="dxa"/>
          </w:tcPr>
          <w:p w:rsidR="00CA4C81" w:rsidRDefault="00CA4C81" w:rsidP="00F3296C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3C43B3" w:rsidTr="00CA4C81">
        <w:tc>
          <w:tcPr>
            <w:tcW w:w="1668" w:type="dxa"/>
          </w:tcPr>
          <w:p w:rsidR="003C43B3" w:rsidRPr="00CA4C81" w:rsidRDefault="003C43B3" w:rsidP="00D23467">
            <w:r>
              <w:t>Total RNA</w:t>
            </w:r>
          </w:p>
        </w:tc>
        <w:tc>
          <w:tcPr>
            <w:tcW w:w="7908" w:type="dxa"/>
          </w:tcPr>
          <w:p w:rsidR="003C43B3" w:rsidRPr="003C43B3" w:rsidRDefault="00197742" w:rsidP="00D23467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t>RNA</w:t>
            </w:r>
            <w:r w:rsidR="00D23467">
              <w:t xml:space="preserve"> isolated</w:t>
            </w:r>
            <w:r>
              <w:t xml:space="preserve"> from &gt;1 million cells</w:t>
            </w:r>
            <w:r w:rsidR="00D23467">
              <w:t xml:space="preserve"> supplied</w:t>
            </w:r>
            <w:r>
              <w:t xml:space="preserve"> in 1 ml TRIzol solution, please ship on  dry ice </w:t>
            </w:r>
          </w:p>
        </w:tc>
      </w:tr>
      <w:tr w:rsidR="003C43B3" w:rsidTr="00CA4C81">
        <w:tc>
          <w:tcPr>
            <w:tcW w:w="1668" w:type="dxa"/>
          </w:tcPr>
          <w:p w:rsidR="003C43B3" w:rsidRPr="00CA4C81" w:rsidRDefault="00197742" w:rsidP="00D23467">
            <w:r>
              <w:t>Cell Pellet</w:t>
            </w:r>
          </w:p>
        </w:tc>
        <w:tc>
          <w:tcPr>
            <w:tcW w:w="7908" w:type="dxa"/>
          </w:tcPr>
          <w:p w:rsidR="003C43B3" w:rsidRPr="00CA4C81" w:rsidRDefault="00D23467" w:rsidP="00D23467">
            <w:pPr>
              <w:pStyle w:val="ListParagraph"/>
              <w:numPr>
                <w:ilvl w:val="0"/>
                <w:numId w:val="6"/>
              </w:numPr>
            </w:pPr>
            <w:r>
              <w:t xml:space="preserve">Please prepare from </w:t>
            </w:r>
            <w:r w:rsidR="00197742">
              <w:t>&gt;1 million mammalian cells, please ship on dry ice</w:t>
            </w:r>
          </w:p>
        </w:tc>
      </w:tr>
      <w:tr w:rsidR="00CA0034" w:rsidTr="00CA4C81">
        <w:tc>
          <w:tcPr>
            <w:tcW w:w="1668" w:type="dxa"/>
          </w:tcPr>
          <w:p w:rsidR="00CA0034" w:rsidRDefault="00CA0034" w:rsidP="00D23467">
            <w:r>
              <w:t>cDNA</w:t>
            </w:r>
          </w:p>
        </w:tc>
        <w:tc>
          <w:tcPr>
            <w:tcW w:w="7908" w:type="dxa"/>
          </w:tcPr>
          <w:p w:rsidR="00CA0034" w:rsidRDefault="00CA0034" w:rsidP="0031451E">
            <w:pPr>
              <w:pStyle w:val="ListParagraph"/>
              <w:numPr>
                <w:ilvl w:val="0"/>
                <w:numId w:val="6"/>
              </w:numPr>
            </w:pPr>
            <w:r>
              <w:t xml:space="preserve">2ug </w:t>
            </w:r>
            <w:r w:rsidRPr="0031451E">
              <w:t xml:space="preserve">of cDNA </w:t>
            </w:r>
            <w:r w:rsidR="0031451E" w:rsidRPr="0031451E">
              <w:t xml:space="preserve">for each gene to be tested </w:t>
            </w:r>
            <w:r w:rsidRPr="0031451E">
              <w:t>per</w:t>
            </w:r>
            <w:r w:rsidR="00D23467" w:rsidRPr="0031451E">
              <w:t xml:space="preserve"> </w:t>
            </w:r>
            <w:r w:rsidR="0031451E" w:rsidRPr="0031451E">
              <w:t>sample</w:t>
            </w:r>
            <w:r w:rsidR="0031451E">
              <w:t xml:space="preserve"> </w:t>
            </w:r>
          </w:p>
        </w:tc>
      </w:tr>
      <w:tr w:rsidR="00CA0034" w:rsidTr="00CA4C81">
        <w:tc>
          <w:tcPr>
            <w:tcW w:w="1668" w:type="dxa"/>
          </w:tcPr>
          <w:p w:rsidR="00CA0034" w:rsidRDefault="00CA0034" w:rsidP="00D23467">
            <w:r>
              <w:t>Primers/Probes</w:t>
            </w:r>
          </w:p>
        </w:tc>
        <w:tc>
          <w:tcPr>
            <w:tcW w:w="7908" w:type="dxa"/>
          </w:tcPr>
          <w:p w:rsidR="00CA0034" w:rsidRDefault="00CA0034" w:rsidP="00D21B24">
            <w:pPr>
              <w:pStyle w:val="ListParagraph"/>
              <w:numPr>
                <w:ilvl w:val="0"/>
                <w:numId w:val="6"/>
              </w:numPr>
            </w:pPr>
            <w:r>
              <w:t>100</w:t>
            </w:r>
            <w:r w:rsidR="00D21B24">
              <w:t xml:space="preserve"> ul</w:t>
            </w:r>
            <w:r>
              <w:t xml:space="preserve"> of primers/probes at 100uM per </w:t>
            </w:r>
            <w:r w:rsidR="00D21B24">
              <w:t>target gene</w:t>
            </w:r>
          </w:p>
        </w:tc>
      </w:tr>
    </w:tbl>
    <w:p w:rsidR="00D21B24" w:rsidRDefault="00D21B24" w:rsidP="00D21B24">
      <w:pPr>
        <w:rPr>
          <w:rFonts w:ascii="Arial" w:hAnsi="Arial" w:cs="Arial"/>
          <w:b/>
        </w:rPr>
      </w:pPr>
    </w:p>
    <w:p w:rsidR="00D21B24" w:rsidRPr="00D21B24" w:rsidRDefault="00D21B24" w:rsidP="00D21B24">
      <w:pPr>
        <w:rPr>
          <w:b/>
        </w:rPr>
      </w:pPr>
      <w:r w:rsidRPr="00D21B24">
        <w:rPr>
          <w:b/>
        </w:rPr>
        <w:t>Disclaimers and Policies</w:t>
      </w:r>
    </w:p>
    <w:p w:rsidR="00D21B24" w:rsidRPr="00D87543" w:rsidRDefault="00D21B24" w:rsidP="00D21B24">
      <w:r w:rsidRPr="00D87543">
        <w:rPr>
          <w:b/>
        </w:rPr>
        <w:t>abm</w:t>
      </w:r>
      <w:r w:rsidRPr="00D87543">
        <w:t xml:space="preserve"> is not responsible for storage of any </w:t>
      </w:r>
      <w:r w:rsidR="0040441D">
        <w:t xml:space="preserve">customer provided </w:t>
      </w:r>
      <w:r w:rsidRPr="00D87543">
        <w:t xml:space="preserve">reagents </w:t>
      </w:r>
      <w:r>
        <w:t>(cell pellet</w:t>
      </w:r>
      <w:r w:rsidRPr="00D87543">
        <w:t>, RNA, PCR product and</w:t>
      </w:r>
      <w:r>
        <w:t xml:space="preserve"> primers/probes</w:t>
      </w:r>
      <w:r w:rsidRPr="00D87543">
        <w:t xml:space="preserve">) after report delivery.  </w:t>
      </w:r>
    </w:p>
    <w:p w:rsidR="00C431FF" w:rsidRPr="00DD63A5" w:rsidRDefault="00D21B24" w:rsidP="003774D4">
      <w:r w:rsidRPr="0031451E">
        <w:t xml:space="preserve">Our goal is </w:t>
      </w:r>
      <w:r w:rsidR="002016B7">
        <w:t>always</w:t>
      </w:r>
      <w:r w:rsidR="002016B7" w:rsidRPr="0031451E">
        <w:t xml:space="preserve"> </w:t>
      </w:r>
      <w:r w:rsidRPr="0031451E">
        <w:t>to</w:t>
      </w:r>
      <w:r w:rsidR="00C431FF">
        <w:t xml:space="preserve"> </w:t>
      </w:r>
      <w:r w:rsidRPr="0031451E">
        <w:t>deliver high-quality qPCR data to aid you in your</w:t>
      </w:r>
      <w:r w:rsidR="00B3677B">
        <w:t xml:space="preserve"> research</w:t>
      </w:r>
      <w:r w:rsidRPr="0031451E">
        <w:t>. However</w:t>
      </w:r>
      <w:r w:rsidRPr="00D87543">
        <w:t xml:space="preserve">, </w:t>
      </w:r>
      <w:r>
        <w:t>qPCR experiments</w:t>
      </w:r>
      <w:r w:rsidRPr="00D87543">
        <w:t xml:space="preserve"> by nature do not always deliver equally robust results due to a variety of factors, such as the quality of samples</w:t>
      </w:r>
      <w:r w:rsidR="00B3677B">
        <w:t xml:space="preserve"> submitted</w:t>
      </w:r>
      <w:r w:rsidRPr="00D87543">
        <w:t xml:space="preserve"> (low RNA content or high level of contaminates)</w:t>
      </w:r>
      <w:r w:rsidR="002F4E8E">
        <w:t xml:space="preserve"> or </w:t>
      </w:r>
      <w:r w:rsidR="00E37993">
        <w:t xml:space="preserve">the </w:t>
      </w:r>
      <w:r w:rsidR="00B3677B">
        <w:t>efficacy of primer designs</w:t>
      </w:r>
      <w:r w:rsidR="00E37993">
        <w:t xml:space="preserve"> received</w:t>
      </w:r>
      <w:r w:rsidRPr="00D87543">
        <w:t xml:space="preserve">. </w:t>
      </w:r>
      <w:r w:rsidR="002F4E8E">
        <w:t>Therefore</w:t>
      </w:r>
      <w:r w:rsidR="0097055C">
        <w:t>,</w:t>
      </w:r>
      <w:r w:rsidR="008E1C8F">
        <w:t xml:space="preserve"> </w:t>
      </w:r>
      <w:r>
        <w:t>full service charge</w:t>
      </w:r>
      <w:r w:rsidR="0031451E">
        <w:t>s</w:t>
      </w:r>
      <w:r>
        <w:t xml:space="preserve"> will apply regardless of the final </w:t>
      </w:r>
      <w:r w:rsidR="00E37993">
        <w:t>data</w:t>
      </w:r>
      <w:r>
        <w:t xml:space="preserve"> obtained</w:t>
      </w:r>
      <w:r w:rsidR="00E37993">
        <w:t xml:space="preserve"> </w:t>
      </w:r>
      <w:r w:rsidR="002F4E8E">
        <w:t>unless qPCR issue is instrument</w:t>
      </w:r>
      <w:r w:rsidR="002016B7">
        <w:t>-</w:t>
      </w:r>
      <w:r w:rsidR="002F4E8E">
        <w:t xml:space="preserve">related. </w:t>
      </w:r>
      <w:r w:rsidR="002F4E8E" w:rsidRPr="00D87543">
        <w:t>We will make every effort to deliver</w:t>
      </w:r>
      <w:r w:rsidR="002F4E8E">
        <w:t xml:space="preserve"> reliable qPCR</w:t>
      </w:r>
      <w:r w:rsidR="002F4E8E" w:rsidRPr="00D87543">
        <w:t xml:space="preserve"> results</w:t>
      </w:r>
      <w:r w:rsidR="002F4E8E">
        <w:t>.</w:t>
      </w:r>
    </w:p>
    <w:p w:rsidR="00856E65" w:rsidRPr="000D3E80" w:rsidRDefault="000F360E" w:rsidP="00856E65">
      <w:pPr>
        <w:spacing w:after="0" w:line="240" w:lineRule="auto"/>
        <w:rPr>
          <w:b/>
        </w:rPr>
      </w:pPr>
      <w:r>
        <w:rPr>
          <w:b/>
        </w:rPr>
        <w:t>8</w:t>
      </w:r>
      <w:r w:rsidR="008B445B" w:rsidRPr="00856E65">
        <w:rPr>
          <w:b/>
        </w:rPr>
        <w:t>. Related Products:</w:t>
      </w:r>
    </w:p>
    <w:p w:rsidR="00856E65" w:rsidRDefault="000D3E80" w:rsidP="00856E65">
      <w:pPr>
        <w:spacing w:after="0" w:line="240" w:lineRule="auto"/>
      </w:pPr>
      <w:r>
        <w:t>a</w:t>
      </w:r>
      <w:r w:rsidR="00856E65">
        <w:t xml:space="preserve">) </w:t>
      </w:r>
      <w:r>
        <w:t>qPCR MasterMixes</w:t>
      </w:r>
      <w:r w:rsidR="00856E65">
        <w:t>:</w:t>
      </w:r>
    </w:p>
    <w:p w:rsidR="00856E65" w:rsidRDefault="00856E65" w:rsidP="00856E65">
      <w:pPr>
        <w:spacing w:after="0" w:line="240" w:lineRule="auto"/>
      </w:pPr>
      <w:r>
        <w:t xml:space="preserve">    Link: [</w:t>
      </w:r>
      <w:r w:rsidR="000B4D69" w:rsidRPr="000B4D69">
        <w:t>qPCR-Mastermix-Plus.html</w:t>
      </w:r>
      <w:r>
        <w:t>]</w:t>
      </w:r>
    </w:p>
    <w:p w:rsidR="00856E65" w:rsidRDefault="00856E65" w:rsidP="00856E65">
      <w:pPr>
        <w:spacing w:after="0" w:line="240" w:lineRule="auto"/>
      </w:pPr>
    </w:p>
    <w:p w:rsidR="00856E65" w:rsidRDefault="000D3E80" w:rsidP="00856E65">
      <w:pPr>
        <w:spacing w:after="0" w:line="240" w:lineRule="auto"/>
      </w:pPr>
      <w:r>
        <w:lastRenderedPageBreak/>
        <w:t>b</w:t>
      </w:r>
      <w:r w:rsidR="00856E65">
        <w:t xml:space="preserve">) </w:t>
      </w:r>
      <w:r w:rsidR="00197742" w:rsidRPr="00197742">
        <w:t xml:space="preserve">Primer Design </w:t>
      </w:r>
      <w:r>
        <w:t xml:space="preserve">&amp; Synthesis </w:t>
      </w:r>
      <w:r w:rsidR="00197742" w:rsidRPr="00197742">
        <w:t>Service</w:t>
      </w:r>
      <w:r w:rsidR="00856E65">
        <w:t>:</w:t>
      </w:r>
    </w:p>
    <w:p w:rsidR="00856E65" w:rsidRDefault="00856E65" w:rsidP="00856E65">
      <w:pPr>
        <w:spacing w:after="0" w:line="240" w:lineRule="auto"/>
      </w:pPr>
      <w:r>
        <w:t xml:space="preserve">    Link: [</w:t>
      </w:r>
      <w:r w:rsidR="00197742" w:rsidRPr="00197742">
        <w:t>Primer-Design-Primer-Synthesis.html</w:t>
      </w:r>
      <w:r>
        <w:t>]</w:t>
      </w:r>
    </w:p>
    <w:p w:rsidR="00856E65" w:rsidRDefault="00856E65" w:rsidP="00856E65">
      <w:pPr>
        <w:spacing w:after="0" w:line="240" w:lineRule="auto"/>
      </w:pPr>
    </w:p>
    <w:p w:rsidR="00856E65" w:rsidRDefault="000D3E80" w:rsidP="00856E65">
      <w:pPr>
        <w:spacing w:after="0" w:line="240" w:lineRule="auto"/>
      </w:pPr>
      <w:r>
        <w:t>c</w:t>
      </w:r>
      <w:r w:rsidR="00856E65">
        <w:t xml:space="preserve">) </w:t>
      </w:r>
      <w:r w:rsidR="00CA0034" w:rsidRPr="00CA0034">
        <w:t>Probe Synthesis (FAM/BHQ1)</w:t>
      </w:r>
      <w:r w:rsidR="00856E65">
        <w:t>:</w:t>
      </w:r>
    </w:p>
    <w:p w:rsidR="00856E65" w:rsidRDefault="00856E65" w:rsidP="00856E65">
      <w:pPr>
        <w:spacing w:after="0" w:line="240" w:lineRule="auto"/>
      </w:pPr>
      <w:r>
        <w:t xml:space="preserve">    Link: [</w:t>
      </w:r>
      <w:r w:rsidR="00197742" w:rsidRPr="00197742">
        <w:t>Probe-Design-Probe-Synthesis.html</w:t>
      </w:r>
      <w:r>
        <w:t>]</w:t>
      </w:r>
    </w:p>
    <w:p w:rsidR="00EA615F" w:rsidRPr="00856E65" w:rsidRDefault="00EA615F" w:rsidP="00856E65">
      <w:pPr>
        <w:spacing w:after="0" w:line="240" w:lineRule="auto"/>
        <w:rPr>
          <w:rFonts w:cstheme="minorHAnsi"/>
        </w:rPr>
      </w:pPr>
    </w:p>
    <w:p w:rsidR="00A9646D" w:rsidRPr="008967B8" w:rsidRDefault="000F360E" w:rsidP="00A9646D">
      <w:pPr>
        <w:rPr>
          <w:b/>
        </w:rPr>
      </w:pPr>
      <w:r>
        <w:rPr>
          <w:b/>
        </w:rPr>
        <w:t>9</w:t>
      </w:r>
      <w:r w:rsidR="008B445B" w:rsidRPr="00856E65">
        <w:rPr>
          <w:b/>
        </w:rPr>
        <w:t xml:space="preserve">. </w:t>
      </w:r>
      <w:r w:rsidR="00A9646D" w:rsidRPr="008967B8">
        <w:rPr>
          <w:b/>
          <w:noProof/>
          <w:lang w:eastAsia="en-CA"/>
        </w:rPr>
        <w:t>Documents:</w:t>
      </w:r>
    </w:p>
    <w:p w:rsidR="00A9646D" w:rsidRDefault="00A9646D" w:rsidP="00A9646D">
      <w:pPr>
        <w:spacing w:after="0" w:line="240" w:lineRule="auto"/>
      </w:pPr>
      <w:commentRangeStart w:id="6"/>
      <w:r>
        <w:t xml:space="preserve">qPCR </w:t>
      </w:r>
      <w:r w:rsidR="00490BA5">
        <w:t>Service - S</w:t>
      </w:r>
      <w:r>
        <w:t xml:space="preserve">ample </w:t>
      </w:r>
      <w:r w:rsidR="00490BA5">
        <w:t>R</w:t>
      </w:r>
      <w:r>
        <w:t>eport</w:t>
      </w:r>
      <w:commentRangeEnd w:id="6"/>
      <w:r>
        <w:rPr>
          <w:rStyle w:val="CommentReference"/>
        </w:rPr>
        <w:commentReference w:id="6"/>
      </w:r>
    </w:p>
    <w:p w:rsidR="00A9646D" w:rsidRDefault="00A9646D" w:rsidP="00A9646D">
      <w:pPr>
        <w:spacing w:after="0" w:line="240" w:lineRule="auto"/>
        <w:rPr>
          <w:b/>
        </w:rPr>
      </w:pPr>
    </w:p>
    <w:p w:rsidR="008B445B" w:rsidRPr="00856E65" w:rsidRDefault="006F0CCD" w:rsidP="00856E65">
      <w:pPr>
        <w:spacing w:after="0" w:line="240" w:lineRule="auto"/>
        <w:rPr>
          <w:b/>
        </w:rPr>
      </w:pPr>
      <w:r>
        <w:rPr>
          <w:b/>
        </w:rPr>
        <w:t>1</w:t>
      </w:r>
      <w:r w:rsidR="000F360E">
        <w:rPr>
          <w:b/>
        </w:rPr>
        <w:t>0</w:t>
      </w:r>
      <w:r w:rsidR="008B445B" w:rsidRPr="00856E65">
        <w:rPr>
          <w:b/>
        </w:rPr>
        <w:t>. FAQs:</w:t>
      </w:r>
    </w:p>
    <w:p w:rsidR="004F5350" w:rsidRDefault="004F5350" w:rsidP="00856E65">
      <w:pPr>
        <w:spacing w:after="0" w:line="240" w:lineRule="auto"/>
        <w:rPr>
          <w:b/>
        </w:rPr>
      </w:pPr>
    </w:p>
    <w:p w:rsidR="00856E65" w:rsidRPr="00CA0034" w:rsidRDefault="00CA0034" w:rsidP="00856E65">
      <w:pPr>
        <w:spacing w:after="0" w:line="240" w:lineRule="auto"/>
        <w:rPr>
          <w:b/>
        </w:rPr>
      </w:pPr>
      <w:r w:rsidRPr="00CA0034">
        <w:rPr>
          <w:b/>
        </w:rPr>
        <w:t xml:space="preserve">What reporter dyes and quenchers </w:t>
      </w:r>
      <w:r w:rsidR="008C16EF">
        <w:rPr>
          <w:b/>
        </w:rPr>
        <w:t>do</w:t>
      </w:r>
      <w:r w:rsidRPr="00CA0034">
        <w:rPr>
          <w:b/>
        </w:rPr>
        <w:t xml:space="preserve"> you accept for probe-based qPCR services?</w:t>
      </w:r>
    </w:p>
    <w:p w:rsidR="00CA0034" w:rsidRDefault="00CA0034" w:rsidP="00856E65">
      <w:pPr>
        <w:spacing w:after="0" w:line="240" w:lineRule="auto"/>
      </w:pPr>
      <w:r>
        <w:t xml:space="preserve">For a list of reporter dyes that we accept, please visit the </w:t>
      </w:r>
      <w:r w:rsidRPr="00CA0034">
        <w:t>Probe Design &amp; Synthesis page</w:t>
      </w:r>
      <w:r>
        <w:t xml:space="preserve"> at: </w:t>
      </w:r>
      <w:hyperlink r:id="rId10" w:history="1">
        <w:r w:rsidRPr="001E544C">
          <w:rPr>
            <w:rStyle w:val="Hyperlink"/>
          </w:rPr>
          <w:t>https://new.abmgood.com/Probe-Design-Probe-Synthesis.html</w:t>
        </w:r>
      </w:hyperlink>
    </w:p>
    <w:p w:rsidR="00CA0034" w:rsidRDefault="00CA0034" w:rsidP="00856E65">
      <w:pPr>
        <w:spacing w:after="0" w:line="240" w:lineRule="auto"/>
      </w:pPr>
    </w:p>
    <w:p w:rsidR="008C16EF" w:rsidRDefault="00CA0034" w:rsidP="00856E65">
      <w:pPr>
        <w:spacing w:after="0" w:line="240" w:lineRule="auto"/>
      </w:pPr>
      <w:r>
        <w:t xml:space="preserve">If you would like to use other reporter dyes, please inquire with </w:t>
      </w:r>
      <w:hyperlink r:id="rId11" w:history="1">
        <w:r w:rsidRPr="001E544C">
          <w:rPr>
            <w:rStyle w:val="Hyperlink"/>
          </w:rPr>
          <w:t>technical@abmgood.com</w:t>
        </w:r>
      </w:hyperlink>
      <w:r>
        <w:t xml:space="preserve">. </w:t>
      </w:r>
    </w:p>
    <w:p w:rsidR="008C16EF" w:rsidRDefault="008C16EF" w:rsidP="00856E65">
      <w:pPr>
        <w:spacing w:after="0" w:line="240" w:lineRule="auto"/>
      </w:pPr>
    </w:p>
    <w:p w:rsidR="00CA0034" w:rsidRDefault="008C16EF" w:rsidP="00856E65">
      <w:pPr>
        <w:spacing w:after="0" w:line="240" w:lineRule="auto"/>
      </w:pPr>
      <w:r>
        <w:t xml:space="preserve">No limitations on the type of quenchers submitted. </w:t>
      </w:r>
    </w:p>
    <w:p w:rsidR="00C45C1B" w:rsidRDefault="00C45C1B" w:rsidP="00856E65">
      <w:pPr>
        <w:spacing w:after="0" w:line="240" w:lineRule="auto"/>
      </w:pPr>
    </w:p>
    <w:p w:rsidR="00CA0034" w:rsidRDefault="00CA0034" w:rsidP="00856E65">
      <w:pPr>
        <w:spacing w:after="0" w:line="240" w:lineRule="auto"/>
        <w:rPr>
          <w:b/>
        </w:rPr>
      </w:pPr>
      <w:r>
        <w:rPr>
          <w:b/>
        </w:rPr>
        <w:t>Do you offer multiplex qPCR services?</w:t>
      </w:r>
    </w:p>
    <w:p w:rsidR="00E95C09" w:rsidRPr="00B05FEF" w:rsidRDefault="004F5350" w:rsidP="00856E65">
      <w:pPr>
        <w:spacing w:after="0" w:line="240" w:lineRule="auto"/>
      </w:pPr>
      <w:r w:rsidRPr="00E95C09">
        <w:t>In general,</w:t>
      </w:r>
      <w:r>
        <w:t xml:space="preserve"> </w:t>
      </w:r>
      <w:r w:rsidRPr="004F5350">
        <w:t>multiplex reac</w:t>
      </w:r>
      <w:r>
        <w:t>tions require extensive test</w:t>
      </w:r>
      <w:r w:rsidR="00E95C09">
        <w:t xml:space="preserve">ing to </w:t>
      </w:r>
      <w:r w:rsidR="005A6EBD">
        <w:t>establish</w:t>
      </w:r>
      <w:r w:rsidR="00263207">
        <w:t xml:space="preserve"> </w:t>
      </w:r>
      <w:r w:rsidR="00BC01B4">
        <w:t xml:space="preserve">the </w:t>
      </w:r>
      <w:r w:rsidR="00263207">
        <w:t>optimal</w:t>
      </w:r>
      <w:r w:rsidR="00E95C09">
        <w:t xml:space="preserve"> primer/</w:t>
      </w:r>
      <w:r w:rsidR="00263207">
        <w:t>probe</w:t>
      </w:r>
      <w:r w:rsidR="00E95C09">
        <w:t xml:space="preserve"> </w:t>
      </w:r>
      <w:r w:rsidR="00263207">
        <w:t>concentration</w:t>
      </w:r>
      <w:r>
        <w:t xml:space="preserve">. </w:t>
      </w:r>
      <w:r w:rsidR="00E95C09">
        <w:t xml:space="preserve">Please contact us at </w:t>
      </w:r>
      <w:hyperlink r:id="rId12" w:history="1">
        <w:r w:rsidR="00E95C09" w:rsidRPr="00E26941">
          <w:rPr>
            <w:rStyle w:val="Hyperlink"/>
          </w:rPr>
          <w:t>technical@abmgood.com</w:t>
        </w:r>
      </w:hyperlink>
      <w:r w:rsidR="00E95C09">
        <w:t xml:space="preserve"> to evaluate your multiplex request</w:t>
      </w:r>
      <w:r w:rsidR="005D1DDE">
        <w:t xml:space="preserve"> and</w:t>
      </w:r>
      <w:r w:rsidR="00E95C09">
        <w:t xml:space="preserve"> submit </w:t>
      </w:r>
      <w:r w:rsidR="005D1DDE">
        <w:t>detailed</w:t>
      </w:r>
      <w:r w:rsidR="005A6EBD">
        <w:t xml:space="preserve"> information on the</w:t>
      </w:r>
      <w:r w:rsidR="005D1DDE">
        <w:t xml:space="preserve"> </w:t>
      </w:r>
      <w:r w:rsidR="00E95C09" w:rsidRPr="00B21D2A">
        <w:t>experimental conditions</w:t>
      </w:r>
      <w:r w:rsidR="003949EC" w:rsidRPr="00B21D2A">
        <w:t xml:space="preserve"> to </w:t>
      </w:r>
      <w:r w:rsidR="00B05FEF">
        <w:t>follow</w:t>
      </w:r>
      <w:r w:rsidR="00E95C09" w:rsidRPr="00B21D2A">
        <w:t>,</w:t>
      </w:r>
      <w:r w:rsidR="00B05FEF">
        <w:t xml:space="preserve"> as well as the</w:t>
      </w:r>
      <w:r w:rsidR="003949EC" w:rsidRPr="00B21D2A">
        <w:t xml:space="preserve"> </w:t>
      </w:r>
      <w:r w:rsidR="005D1DDE" w:rsidRPr="00B21D2A">
        <w:t>target gene</w:t>
      </w:r>
      <w:r w:rsidR="00E95C09" w:rsidRPr="00B21D2A">
        <w:t xml:space="preserve"> and primer/probe information</w:t>
      </w:r>
      <w:r w:rsidR="00B21D2A" w:rsidRPr="00B21D2A">
        <w:t>.</w:t>
      </w:r>
    </w:p>
    <w:p w:rsidR="00CA0034" w:rsidRDefault="00CA0034" w:rsidP="00856E65">
      <w:pPr>
        <w:spacing w:after="0" w:line="240" w:lineRule="auto"/>
      </w:pPr>
    </w:p>
    <w:p w:rsidR="00E31682" w:rsidRDefault="000F360E" w:rsidP="00856E65">
      <w:pPr>
        <w:spacing w:after="0" w:line="240" w:lineRule="auto"/>
        <w:rPr>
          <w:b/>
        </w:rPr>
      </w:pPr>
      <w:r>
        <w:rPr>
          <w:b/>
        </w:rPr>
        <w:t>11</w:t>
      </w:r>
      <w:r w:rsidR="00E31682" w:rsidRPr="00E31682">
        <w:rPr>
          <w:b/>
        </w:rPr>
        <w:t>. Citations</w:t>
      </w:r>
      <w:r w:rsidR="00E31682">
        <w:rPr>
          <w:b/>
        </w:rPr>
        <w:t>:</w:t>
      </w:r>
    </w:p>
    <w:p w:rsidR="00D87543" w:rsidRDefault="00D87543" w:rsidP="00D87543">
      <w:pPr>
        <w:spacing w:after="0" w:line="240" w:lineRule="auto"/>
      </w:pPr>
      <w:r w:rsidRPr="00D87543">
        <w:t>Coming Soon</w:t>
      </w:r>
    </w:p>
    <w:p w:rsidR="00E31682" w:rsidRPr="00E31682" w:rsidRDefault="00E31682" w:rsidP="00D87543">
      <w:pPr>
        <w:spacing w:after="0" w:line="240" w:lineRule="auto"/>
      </w:pPr>
    </w:p>
    <w:p w:rsidR="00856E65" w:rsidRPr="008B445B" w:rsidRDefault="00856E65" w:rsidP="00856E65">
      <w:pPr>
        <w:spacing w:after="0" w:line="240" w:lineRule="auto"/>
      </w:pPr>
    </w:p>
    <w:sectPr w:rsidR="00856E65" w:rsidRPr="008B445B" w:rsidSect="00971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" w:date="2018-12-27T10:41:00Z" w:initials="a">
    <w:p w:rsidR="00D23467" w:rsidRDefault="00D23467">
      <w:pPr>
        <w:pStyle w:val="CommentText"/>
      </w:pPr>
      <w:r>
        <w:rPr>
          <w:rStyle w:val="CommentReference"/>
        </w:rPr>
        <w:annotationRef/>
      </w:r>
      <w:r>
        <w:t xml:space="preserve">Link to </w:t>
      </w:r>
      <w:r w:rsidRPr="00CC5715">
        <w:t>https://new.abmgood.com/qPCR-Mastermix-Plus.html</w:t>
      </w:r>
    </w:p>
  </w:comment>
  <w:comment w:id="1" w:author="ABM" w:date="2018-12-31T15:01:00Z" w:initials="ABM">
    <w:p w:rsidR="00D23467" w:rsidRDefault="00D23467">
      <w:pPr>
        <w:pStyle w:val="CommentText"/>
      </w:pPr>
      <w:r>
        <w:rPr>
          <w:rStyle w:val="CommentReference"/>
        </w:rPr>
        <w:annotationRef/>
      </w:r>
    </w:p>
    <w:p w:rsidR="00D23467" w:rsidRDefault="00D23467">
      <w:pPr>
        <w:pStyle w:val="CommentText"/>
      </w:pPr>
      <w:r>
        <w:t>Hubspot inquiry form:</w:t>
      </w:r>
    </w:p>
    <w:p w:rsidR="00D23467" w:rsidRDefault="008F441F">
      <w:pPr>
        <w:pStyle w:val="CommentText"/>
      </w:pPr>
      <w:r w:rsidRPr="008F441F">
        <w:t>qPCR Services (Inquiry Form)</w:t>
      </w:r>
    </w:p>
  </w:comment>
  <w:comment w:id="2" w:author="ABM" w:date="2019-04-18T13:26:00Z" w:initials="ABM">
    <w:p w:rsidR="00D15338" w:rsidRDefault="00D15338" w:rsidP="00D15338">
      <w:pPr>
        <w:pStyle w:val="CommentText"/>
      </w:pPr>
      <w:r>
        <w:rPr>
          <w:rStyle w:val="CommentReference"/>
        </w:rPr>
        <w:annotationRef/>
      </w:r>
      <w:r>
        <w:t xml:space="preserve">Link to: </w:t>
      </w:r>
      <w:r w:rsidRPr="004F5BBF">
        <w:t>https://www.youtube.com/watch?list=PLTt9kKfqE_0GmDsOvuH7gY2MHXEjTWa4B&amp;time_continue=2&amp;v=YhXj5Yy4ksQ</w:t>
      </w:r>
    </w:p>
  </w:comment>
  <w:comment w:id="3" w:author="ABM" w:date="2018-12-31T13:19:00Z" w:initials="ABM">
    <w:p w:rsidR="00D23467" w:rsidRDefault="00D23467">
      <w:pPr>
        <w:pStyle w:val="CommentText"/>
      </w:pPr>
      <w:r>
        <w:rPr>
          <w:rStyle w:val="CommentReference"/>
        </w:rPr>
        <w:annotationRef/>
      </w:r>
    </w:p>
    <w:p w:rsidR="00D23467" w:rsidRDefault="00D23467">
      <w:pPr>
        <w:pStyle w:val="CommentText"/>
      </w:pPr>
      <w:r>
        <w:t xml:space="preserve">Link to: </w:t>
      </w:r>
      <w:r w:rsidRPr="009F23D4">
        <w:t>https://www.abmgood.com/marketing/knowledge_base/polymerase_chain_reaction_qpcr.php</w:t>
      </w:r>
    </w:p>
  </w:comment>
  <w:comment w:id="4" w:author="ABM" w:date="2018-12-31T13:27:00Z" w:initials="ABM">
    <w:p w:rsidR="00D23467" w:rsidRDefault="00D23467">
      <w:pPr>
        <w:pStyle w:val="CommentText"/>
      </w:pPr>
      <w:r>
        <w:rPr>
          <w:rStyle w:val="CommentReference"/>
        </w:rPr>
        <w:annotationRef/>
      </w:r>
      <w:r>
        <w:t xml:space="preserve">Link to: </w:t>
      </w:r>
      <w:hyperlink r:id="rId1" w:history="1">
        <w:r w:rsidRPr="00E26941">
          <w:rPr>
            <w:rStyle w:val="Hyperlink"/>
          </w:rPr>
          <w:t>https://new.abmgood.com/Primer-Design-Primer-Synthesis.html</w:t>
        </w:r>
      </w:hyperlink>
    </w:p>
    <w:p w:rsidR="00D23467" w:rsidRDefault="00D23467">
      <w:pPr>
        <w:pStyle w:val="CommentText"/>
      </w:pPr>
    </w:p>
  </w:comment>
  <w:comment w:id="5" w:author="ABM" w:date="2018-12-31T13:27:00Z" w:initials="ABM">
    <w:p w:rsidR="00D23467" w:rsidRDefault="00D23467">
      <w:pPr>
        <w:pStyle w:val="CommentText"/>
      </w:pPr>
      <w:r>
        <w:rPr>
          <w:rStyle w:val="CommentReference"/>
        </w:rPr>
        <w:annotationRef/>
      </w:r>
      <w:r>
        <w:t>Link to:</w:t>
      </w:r>
    </w:p>
    <w:p w:rsidR="00D23467" w:rsidRDefault="00797137">
      <w:pPr>
        <w:pStyle w:val="CommentText"/>
      </w:pPr>
      <w:hyperlink r:id="rId2" w:history="1">
        <w:r w:rsidR="00D23467" w:rsidRPr="00E26941">
          <w:rPr>
            <w:rStyle w:val="Hyperlink"/>
          </w:rPr>
          <w:t>https://new.abmgood.com/Probe-Design-Probe-Synthesis.html</w:t>
        </w:r>
      </w:hyperlink>
      <w:r w:rsidR="00D23467">
        <w:t xml:space="preserve"> </w:t>
      </w:r>
    </w:p>
  </w:comment>
  <w:comment w:id="6" w:author="admin" w:date="2019-04-18T16:26:00Z" w:initials="a">
    <w:p w:rsidR="00A9646D" w:rsidRDefault="00A9646D" w:rsidP="00A9646D">
      <w:pPr>
        <w:pStyle w:val="CommentText"/>
      </w:pPr>
      <w:r>
        <w:rPr>
          <w:rStyle w:val="CommentReference"/>
        </w:rPr>
        <w:annotationRef/>
      </w:r>
      <w:r>
        <w:t>Please use “</w:t>
      </w:r>
      <w:r w:rsidRPr="0029254D">
        <w:t>35000 - Custom qPCR Service Report</w:t>
      </w:r>
      <w:r>
        <w:t>”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Arial Unicode MS"/>
    <w:charset w:val="50"/>
    <w:family w:val="auto"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4A2"/>
    <w:multiLevelType w:val="hybridMultilevel"/>
    <w:tmpl w:val="F63CF276"/>
    <w:lvl w:ilvl="0" w:tplc="E488C744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A2169"/>
    <w:multiLevelType w:val="hybridMultilevel"/>
    <w:tmpl w:val="03CE36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E34A1"/>
    <w:multiLevelType w:val="hybridMultilevel"/>
    <w:tmpl w:val="4112CDCA"/>
    <w:lvl w:ilvl="0" w:tplc="A50401B8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36E7E"/>
    <w:multiLevelType w:val="hybridMultilevel"/>
    <w:tmpl w:val="584CF2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0A41E2"/>
    <w:multiLevelType w:val="hybridMultilevel"/>
    <w:tmpl w:val="9DCAC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B74B1"/>
    <w:multiLevelType w:val="hybridMultilevel"/>
    <w:tmpl w:val="E356DF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129DE"/>
    <w:multiLevelType w:val="hybridMultilevel"/>
    <w:tmpl w:val="B3D80B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6379D7"/>
    <w:multiLevelType w:val="hybridMultilevel"/>
    <w:tmpl w:val="D6DE8E98"/>
    <w:lvl w:ilvl="0" w:tplc="E0D6202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C30F5"/>
    <w:multiLevelType w:val="hybridMultilevel"/>
    <w:tmpl w:val="A81CCD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AE2569"/>
    <w:multiLevelType w:val="hybridMultilevel"/>
    <w:tmpl w:val="F0687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A41375"/>
    <w:multiLevelType w:val="hybridMultilevel"/>
    <w:tmpl w:val="44F00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25DF0"/>
    <w:multiLevelType w:val="hybridMultilevel"/>
    <w:tmpl w:val="140C6F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5074F"/>
    <w:multiLevelType w:val="hybridMultilevel"/>
    <w:tmpl w:val="46F205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6"/>
  </w:num>
  <w:num w:numId="5">
    <w:abstractNumId w:val="3"/>
  </w:num>
  <w:num w:numId="6">
    <w:abstractNumId w:val="10"/>
  </w:num>
  <w:num w:numId="7">
    <w:abstractNumId w:val="5"/>
  </w:num>
  <w:num w:numId="8">
    <w:abstractNumId w:val="11"/>
  </w:num>
  <w:num w:numId="9">
    <w:abstractNumId w:val="1"/>
  </w:num>
  <w:num w:numId="10">
    <w:abstractNumId w:val="2"/>
  </w:num>
  <w:num w:numId="11">
    <w:abstractNumId w:val="7"/>
  </w:num>
  <w:num w:numId="12">
    <w:abstractNumId w:val="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>
    <w:useFELayout/>
  </w:compat>
  <w:rsids>
    <w:rsidRoot w:val="008B445B"/>
    <w:rsid w:val="000038CF"/>
    <w:rsid w:val="00017784"/>
    <w:rsid w:val="0002440D"/>
    <w:rsid w:val="000305FC"/>
    <w:rsid w:val="00056E78"/>
    <w:rsid w:val="000575D7"/>
    <w:rsid w:val="000946A0"/>
    <w:rsid w:val="000A270C"/>
    <w:rsid w:val="000B4D69"/>
    <w:rsid w:val="000B517C"/>
    <w:rsid w:val="000D3E80"/>
    <w:rsid w:val="000F360E"/>
    <w:rsid w:val="00107793"/>
    <w:rsid w:val="0018530A"/>
    <w:rsid w:val="00197742"/>
    <w:rsid w:val="001B1125"/>
    <w:rsid w:val="001B60FE"/>
    <w:rsid w:val="001C430F"/>
    <w:rsid w:val="001F1288"/>
    <w:rsid w:val="002016B7"/>
    <w:rsid w:val="0020294C"/>
    <w:rsid w:val="002301C4"/>
    <w:rsid w:val="00240ED0"/>
    <w:rsid w:val="002622B7"/>
    <w:rsid w:val="00263207"/>
    <w:rsid w:val="0026527F"/>
    <w:rsid w:val="002F4E8E"/>
    <w:rsid w:val="003065BF"/>
    <w:rsid w:val="00312F79"/>
    <w:rsid w:val="0031451E"/>
    <w:rsid w:val="0031787E"/>
    <w:rsid w:val="003504EF"/>
    <w:rsid w:val="00351A6D"/>
    <w:rsid w:val="00357955"/>
    <w:rsid w:val="00365665"/>
    <w:rsid w:val="003711B6"/>
    <w:rsid w:val="003774D4"/>
    <w:rsid w:val="003949EC"/>
    <w:rsid w:val="003A4321"/>
    <w:rsid w:val="003C43B3"/>
    <w:rsid w:val="003C6F57"/>
    <w:rsid w:val="003D0E5E"/>
    <w:rsid w:val="003D73C7"/>
    <w:rsid w:val="003E3981"/>
    <w:rsid w:val="003E4796"/>
    <w:rsid w:val="004034AE"/>
    <w:rsid w:val="0040441D"/>
    <w:rsid w:val="00442721"/>
    <w:rsid w:val="004469BD"/>
    <w:rsid w:val="00456727"/>
    <w:rsid w:val="00456CCD"/>
    <w:rsid w:val="00490BA5"/>
    <w:rsid w:val="00490CCB"/>
    <w:rsid w:val="004919D5"/>
    <w:rsid w:val="004A7C83"/>
    <w:rsid w:val="004F5350"/>
    <w:rsid w:val="004F5BBF"/>
    <w:rsid w:val="004F7FB4"/>
    <w:rsid w:val="00524FD4"/>
    <w:rsid w:val="005772BC"/>
    <w:rsid w:val="00586E85"/>
    <w:rsid w:val="00590B86"/>
    <w:rsid w:val="005A6EBD"/>
    <w:rsid w:val="005B454B"/>
    <w:rsid w:val="005D1DDE"/>
    <w:rsid w:val="00600847"/>
    <w:rsid w:val="00600CBC"/>
    <w:rsid w:val="00613F47"/>
    <w:rsid w:val="00631D13"/>
    <w:rsid w:val="006415AA"/>
    <w:rsid w:val="00652259"/>
    <w:rsid w:val="00657FC8"/>
    <w:rsid w:val="00692673"/>
    <w:rsid w:val="006A5A44"/>
    <w:rsid w:val="006B2C86"/>
    <w:rsid w:val="006C57A6"/>
    <w:rsid w:val="006E4525"/>
    <w:rsid w:val="006E7CD1"/>
    <w:rsid w:val="006F0CCD"/>
    <w:rsid w:val="006F1041"/>
    <w:rsid w:val="006F5FDD"/>
    <w:rsid w:val="007031DA"/>
    <w:rsid w:val="007057BE"/>
    <w:rsid w:val="007222B4"/>
    <w:rsid w:val="00723562"/>
    <w:rsid w:val="00754D58"/>
    <w:rsid w:val="0077049C"/>
    <w:rsid w:val="007757AB"/>
    <w:rsid w:val="00776606"/>
    <w:rsid w:val="00777EC9"/>
    <w:rsid w:val="007965B7"/>
    <w:rsid w:val="00797137"/>
    <w:rsid w:val="007A7678"/>
    <w:rsid w:val="007E697B"/>
    <w:rsid w:val="007F6397"/>
    <w:rsid w:val="0085395D"/>
    <w:rsid w:val="00856E65"/>
    <w:rsid w:val="00886D53"/>
    <w:rsid w:val="008A094D"/>
    <w:rsid w:val="008A0956"/>
    <w:rsid w:val="008B445B"/>
    <w:rsid w:val="008C16EF"/>
    <w:rsid w:val="008D0068"/>
    <w:rsid w:val="008E1C8F"/>
    <w:rsid w:val="008F441F"/>
    <w:rsid w:val="00910C0F"/>
    <w:rsid w:val="009350BF"/>
    <w:rsid w:val="00940099"/>
    <w:rsid w:val="0094495A"/>
    <w:rsid w:val="0096744D"/>
    <w:rsid w:val="0097055C"/>
    <w:rsid w:val="009711AB"/>
    <w:rsid w:val="00972E0C"/>
    <w:rsid w:val="0099241E"/>
    <w:rsid w:val="009C63C2"/>
    <w:rsid w:val="009C7F97"/>
    <w:rsid w:val="009D0B7E"/>
    <w:rsid w:val="009D4392"/>
    <w:rsid w:val="009F1FC4"/>
    <w:rsid w:val="009F23D4"/>
    <w:rsid w:val="00A0589C"/>
    <w:rsid w:val="00A21CFE"/>
    <w:rsid w:val="00A246E4"/>
    <w:rsid w:val="00A52FD7"/>
    <w:rsid w:val="00A630A4"/>
    <w:rsid w:val="00A675DD"/>
    <w:rsid w:val="00A75E55"/>
    <w:rsid w:val="00A8155D"/>
    <w:rsid w:val="00A91FF3"/>
    <w:rsid w:val="00A9646D"/>
    <w:rsid w:val="00AA08A4"/>
    <w:rsid w:val="00AB1F33"/>
    <w:rsid w:val="00AD3655"/>
    <w:rsid w:val="00AD608F"/>
    <w:rsid w:val="00B054F5"/>
    <w:rsid w:val="00B05FEF"/>
    <w:rsid w:val="00B21D2A"/>
    <w:rsid w:val="00B3677B"/>
    <w:rsid w:val="00B44A70"/>
    <w:rsid w:val="00B52F35"/>
    <w:rsid w:val="00B71966"/>
    <w:rsid w:val="00B86E90"/>
    <w:rsid w:val="00B978FF"/>
    <w:rsid w:val="00BC01B4"/>
    <w:rsid w:val="00BC5904"/>
    <w:rsid w:val="00BC6CB3"/>
    <w:rsid w:val="00BD0499"/>
    <w:rsid w:val="00C007D9"/>
    <w:rsid w:val="00C073B6"/>
    <w:rsid w:val="00C257F0"/>
    <w:rsid w:val="00C32910"/>
    <w:rsid w:val="00C33DB4"/>
    <w:rsid w:val="00C431FF"/>
    <w:rsid w:val="00C45C1B"/>
    <w:rsid w:val="00C50237"/>
    <w:rsid w:val="00C65A5B"/>
    <w:rsid w:val="00C76496"/>
    <w:rsid w:val="00C92834"/>
    <w:rsid w:val="00CA0034"/>
    <w:rsid w:val="00CA4C81"/>
    <w:rsid w:val="00CC5715"/>
    <w:rsid w:val="00CC7C19"/>
    <w:rsid w:val="00CD3940"/>
    <w:rsid w:val="00CE43F1"/>
    <w:rsid w:val="00CF0B2A"/>
    <w:rsid w:val="00D02E5E"/>
    <w:rsid w:val="00D04FCE"/>
    <w:rsid w:val="00D06070"/>
    <w:rsid w:val="00D15338"/>
    <w:rsid w:val="00D16012"/>
    <w:rsid w:val="00D172F2"/>
    <w:rsid w:val="00D21B24"/>
    <w:rsid w:val="00D23467"/>
    <w:rsid w:val="00D24CD8"/>
    <w:rsid w:val="00D27503"/>
    <w:rsid w:val="00D432CB"/>
    <w:rsid w:val="00D53363"/>
    <w:rsid w:val="00D7165C"/>
    <w:rsid w:val="00D84DD1"/>
    <w:rsid w:val="00D87543"/>
    <w:rsid w:val="00DB4336"/>
    <w:rsid w:val="00DC134B"/>
    <w:rsid w:val="00DD63A5"/>
    <w:rsid w:val="00DE4786"/>
    <w:rsid w:val="00DE774A"/>
    <w:rsid w:val="00DF707F"/>
    <w:rsid w:val="00DF734C"/>
    <w:rsid w:val="00E31682"/>
    <w:rsid w:val="00E37993"/>
    <w:rsid w:val="00E8561A"/>
    <w:rsid w:val="00E95C09"/>
    <w:rsid w:val="00EA615F"/>
    <w:rsid w:val="00EB4ADD"/>
    <w:rsid w:val="00EC1778"/>
    <w:rsid w:val="00EE3DAF"/>
    <w:rsid w:val="00EF34F5"/>
    <w:rsid w:val="00F00733"/>
    <w:rsid w:val="00F0281F"/>
    <w:rsid w:val="00F13DEB"/>
    <w:rsid w:val="00F3296C"/>
    <w:rsid w:val="00F41311"/>
    <w:rsid w:val="00F45A7A"/>
    <w:rsid w:val="00F50C1B"/>
    <w:rsid w:val="00F600DA"/>
    <w:rsid w:val="00F71499"/>
    <w:rsid w:val="00F92F48"/>
    <w:rsid w:val="00FA23A9"/>
    <w:rsid w:val="00FB0372"/>
    <w:rsid w:val="00FB19C0"/>
    <w:rsid w:val="00FC111F"/>
    <w:rsid w:val="00FE1DF2"/>
    <w:rsid w:val="00FE6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44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6E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168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61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1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1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1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15F"/>
    <w:rPr>
      <w:b/>
      <w:bCs/>
    </w:rPr>
  </w:style>
  <w:style w:type="character" w:customStyle="1" w:styleId="customservicepricegeoip">
    <w:name w:val="customservicepricegeoip"/>
    <w:basedOn w:val="DefaultParagraphFont"/>
    <w:rsid w:val="00D24C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new.abmgood.com/Probe-Design-Probe-Synthesis.html" TargetMode="External"/><Relationship Id="rId1" Type="http://schemas.openxmlformats.org/officeDocument/2006/relationships/hyperlink" Target="https://new.abmgood.com/Primer-Design-Primer-Synthesis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technical@abmgoo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mailto:technical@abmgood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ew.abmgood.com/Probe-Design-Probe-Synthesi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63B3B-DB3B-4B7A-89EB-53B32F30B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4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ABM</dc:creator>
  <cp:lastModifiedBy>ABM</cp:lastModifiedBy>
  <cp:revision>105</cp:revision>
  <dcterms:created xsi:type="dcterms:W3CDTF">2018-12-27T18:34:00Z</dcterms:created>
  <dcterms:modified xsi:type="dcterms:W3CDTF">2019-04-18T23:35:00Z</dcterms:modified>
</cp:coreProperties>
</file>