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Testing and Evaluation of the Beneficiary Qualification Algorithm</w:t>
      </w:r>
    </w:p>
    <w:p>
      <w:pPr>
        <w:pStyle w:val="Heading2"/>
        <w:spacing w:after="200" w:before="240"/>
      </w:pPr>
      <w:r>
        <w:t xml:space="preserve">Methodology</w:t>
      </w:r>
    </w:p>
    <w:p>
      <w:pPr>
        <w:spacing w:after="200"/>
      </w:pPr>
      <w:r>
        <w:t xml:space="preserve">The qualification algorithm implemented in the system (the evaluate() function) determines a resident’s eligibility for assistance through three sequential conditions: (1) membership in one of eight recognized beneficiary classes (Solo Parent, PWD, Senior Citizen, Construction Worker, Rice Farmer, Market Vendor, Tricycle Driver, and Lactating Mother), (2) absence of any grant received within the preceding three months, and (3) a monthly household income below the threshold of Php 15,000.00. An applicant is classified as Qualified only if all three conditions are satisfied.</w:t>
      </w:r>
    </w:p>
    <w:p>
      <w:pPr>
        <w:spacing w:after="200"/>
      </w:pPr>
      <w:r>
        <w:t xml:space="preserve">To test the algorithm at scale, it was applied to a citizen registry dataset of 43,435 residents across 47 barangays. Profiling the export showed that monthly_income — a required input to evaluate() — is 100% absent from every record, and no grant-history or household-linkage field exists either. Because monthly_income cannot be observed or reasonably simulated for a specific person without fabricating a result, this testing exercise does not assign anyone an income value. Beneficiary class was instead derived directly from existing registry fields (PWD status, solo-parent status, age, and occupation), and, since recent-grant history is also absent, that single remaining input was simulated at a 10% incidence rate strictly to exercise the class and grant-history branches of the algorithm at realistic scale. Every resident was then screened on only those two branches; residents who pass both are reported as “Qualified (income unverified)” rather than a fabricated final decision, since the income branch of evaluate() was never run.</w:t>
      </w:r>
    </w:p>
    <w:p>
      <w:pPr>
        <w:spacing w:after="200"/>
      </w:pPr>
      <w:r>
        <w:t xml:space="preserve">To evaluate how well a learned model could reproduce this two-factor screen under realistic data-collection conditions, a Random Forest classifier (scikit-learn RandomForestClassifier) was trained in two passes. First, as a sanity check, the model was given the exact features the screen uses (beneficiary class and the simulated grant flag); since the target is a noise-free deterministic function of those two inputs, near-perfect accuracy here is the expected, correct result rather than evidence of predictive skill. Second, and more informatively, the model was given only the raw registry fields a real intake form would collect — age, PWD status, solo-parent status, and occupation-keyword flags — each passed through a small simulated misreport rate (age distorted by random measurement error; PWD, solo-parent, and occupation flags each independently flipped with 5–8% probability) to imitate the self-reporting and transcription error typical of household surveys, while the label the model was trained to predict still came from the true, clean registry values. The dataset was split into training and test subsets using an 80/20 stratified split (random_state = 42, 34,748 training / 8,687 test records), and the classifier’s predictions on the held-out test set were compared against the true class-and-grant screening outcome using a confusion matrix, standard classification metrics, the Receiver Operating Characteristic (ROC) curve, and feature-importance ranking. No income feature was used at any point in this evaluation.</w:t>
      </w:r>
    </w:p>
    <w:p>
      <w:pPr>
        <w:pStyle w:val="Heading2"/>
        <w:spacing w:after="200" w:before="240"/>
      </w:pPr>
      <w:r>
        <w:t xml:space="preserve">Results and Discussion</w:t>
      </w:r>
    </w:p>
    <w:p>
      <w:pPr>
        <w:pStyle w:val="Heading3"/>
        <w:spacing w:after="160" w:before="200"/>
      </w:pPr>
      <w:r>
        <w:t xml:space="preserve">Rule-Based Decision Tree</w:t>
      </w:r>
    </w:p>
    <w:p>
      <w:pPr>
        <w:spacing w:after="200"/>
      </w:pPr>
      <w:r>
        <w:t xml:space="preserve">Figure 1 illustrates the class-membership and recent-grant portion of the qualification algorithm as implemented in the system — the two branches that could actually be exercised against this registry. Eligibility first requires membership in one of the eight recognized beneficiary classes, then requires the absence of a grant received within the preceding three months; residents who satisfy both are reported as Qualified (income unverified) rather than a final outcome, since evaluate()’s third condition, the income threshold, requires monthly-income data that does not exist anywhere in this registry. This two-branch structure formed the basis against which the class-and-grant screening and the learned model in the succeeding sections were evaluated.</w:t>
      </w:r>
    </w:p>
    <w:p>
      <w:pPr>
        <w:spacing w:after="80" w:before="120"/>
        <w:jc w:val="center"/>
      </w:pPr>
      <w:r>
        <w:drawing>
          <wp:inline distT="0" distB="0" distL="0" distR="0">
            <wp:extent cx="5715000" cy="16214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21465"/>
                    </a:xfrm>
                    <a:prstGeom prst="rect">
                      <a:avLst/>
                    </a:prstGeom>
                  </pic:spPr>
                </pic:pic>
              </a:graphicData>
            </a:graphic>
          </wp:inline>
        </w:drawing>
      </w:r>
    </w:p>
    <w:p>
      <w:pPr>
        <w:spacing w:after="240"/>
        <w:jc w:val="center"/>
      </w:pPr>
      <w:r>
        <w:rPr>
          <w:i/>
          <w:iCs/>
          <w:sz w:val="20"/>
          <w:szCs w:val="20"/>
        </w:rPr>
        <w:t xml:space="preserve">Figure 1. Decision tree of the class-membership and recent-grant screen, generated programmatically from the system’s list of valid beneficiary classes. The income branch of evaluate() is not shown, since no income data exists in this registry to exercise it against.</w:t>
      </w:r>
    </w:p>
    <w:p>
      <w:pPr>
        <w:pStyle w:val="Heading3"/>
        <w:spacing w:after="160" w:before="200"/>
      </w:pPr>
      <w:r>
        <w:t xml:space="preserve">Class + Grant-History Screening Results</w:t>
      </w:r>
    </w:p>
    <w:p>
      <w:pPr>
        <w:spacing w:after="200"/>
      </w:pPr>
      <w:r>
        <w:t xml:space="preserve">Screening all 43,435 registry residents on the class-membership and recent-grant branches alone — the only two evaluate() inputs available for this export — found that 31,032 residents (71.4%) do not belong to any recognized beneficiary class, 1,258 residents (2.9%) belong to a valid class but are blocked by the simulated recent-grant flag, and the remaining 11,145 residents (25.7%) pass both checks and are reported as “Qualified (income unverified).” None of these 11,145 residents can be confirmed as actually eligible without a genuine monthly-income source for this registry, since the income branch of evaluate() was never run against fabricated data.</w:t>
      </w:r>
    </w:p>
    <w:p>
      <w:pPr>
        <w:pStyle w:val="Heading3"/>
        <w:spacing w:after="160" w:before="200"/>
      </w:pPr>
      <w:r>
        <w:t xml:space="preserve">RandomForest Performance Evaluation</w:t>
      </w:r>
    </w:p>
    <w:p>
      <w:pPr>
        <w:spacing w:after="200"/>
      </w:pPr>
      <w:r>
        <w:t xml:space="preserve">The sanity-check pass, in which the model was given the exact beneficiary-class and grant-flag inputs used by the screen, reached 100% accuracy on the held-out test set, confirming that the target is fully recoverable when the model is handed the same information the rule uses — this is expected and is not, by itself, evidence that a learned model is a suitable substitute for evaluate().</w:t>
      </w:r>
    </w:p>
    <w:p>
      <w:pPr>
        <w:spacing w:after="200"/>
      </w:pPr>
      <w:r>
        <w:t xml:space="preserve">The more informative pass — in which the model instead received only self-reported-style raw fields distorted by simulated misreport noise — reached an overall accuracy of 89.2% on the 8,687-record test set. Of the 6,458 residents truly screened as Not qualified, 6,130 were correctly classified as such, while 328 were incorrectly predicted as passing the screen (false positives). Of the 2,229 residents truly screened as Qualified (income unverified), 1,618 were correctly identified (true positives), while 611 were misclassified as Not qualified (false negatives).</w:t>
      </w:r>
    </w:p>
    <w:p>
      <w:pPr>
        <w:spacing w:after="80" w:before="120"/>
        <w:jc w:val="center"/>
      </w:pPr>
      <w:r>
        <w:drawing>
          <wp:inline distT="0" distB="0" distL="0" distR="0">
            <wp:extent cx="3619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276600"/>
                    </a:xfrm>
                    <a:prstGeom prst="rect">
                      <a:avLst/>
                    </a:prstGeom>
                  </pic:spPr>
                </pic:pic>
              </a:graphicData>
            </a:graphic>
          </wp:inline>
        </w:drawing>
      </w:r>
    </w:p>
    <w:p>
      <w:pPr>
        <w:spacing w:after="240"/>
        <w:jc w:val="center"/>
      </w:pPr>
      <w:r>
        <w:rPr>
          <w:i/>
          <w:iCs/>
          <w:sz w:val="20"/>
          <w:szCs w:val="20"/>
        </w:rPr>
        <w:t xml:space="preserve">Figure 2. Confusion matrix of the Random Forest classifier, trained on self-reported-style fields with simulated misreport noise, evaluated against the true class + grant-history screening outcome (Not qualified = negative class, Qualified (income unverified) = positive class).</w:t>
      </w:r>
    </w:p>
    <w:p>
      <w:pPr>
        <w:spacing w:after="200"/>
      </w:pPr>
      <w:r>
        <w:t xml:space="preserve">Figure 3 summarizes the classifier’s performance using five standard evaluation metrics together with its ROC curve. Precision for the Qualified class was 83.1%, meaning that of all residents the model predicted as passing the screen, 83.1% genuinely did under the true class-and-grant logic. Recall reached only 72.6%, indicating that more than a quarter of the residents who truly passed the screen were missed by the model, and the corresponding F1-score of 77.5% reflects that gap between precision and recall. The Area Under the ROC Curve (AUC) of 95.4% shows the model can still rank residents by likelihood of passing the screen reasonably well across thresholds, even though its default-threshold recall is comparatively weak.</w:t>
      </w:r>
    </w:p>
    <w:p>
      <w:pPr>
        <w:spacing w:after="200"/>
      </w:pPr>
      <w:r>
        <w:t xml:space="preserve">In the context of a social welfare pre-screening application, this recall shortfall is the more consequential number: a false negative here corresponds to an otherwise-eligible household being filtered out before it would even reach the (still-required) income-verification step, whereas a false positive merely adds one extra applicant to that manual review. A recall of 72.6% therefore argues against using this surrogate model as a substitute for the real evaluate() screen; it is presented here strictly as a fidelity check on how well the class-and-grant rule can be approximated from noisy self-reported fields, not as a component suitable for production eligibility decisions.</w:t>
      </w:r>
    </w:p>
    <w:p>
      <w:pPr>
        <w:spacing w:after="80" w:before="12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sz w:val="20"/>
          <w:szCs w:val="20"/>
        </w:rPr>
        <w:t xml:space="preserve">Figure 3. Model performance metrics (accuracy, precision, recall, F1-score, and ROC-AUC) and the corresponding ROC curve for the Random Forest classifier.</w:t>
      </w:r>
    </w:p>
    <w:p>
      <w:pPr>
        <w:spacing w:after="200"/>
      </w:pPr>
      <w:r>
        <w:t xml:space="preserve">Figure 4 ranks the features by importance within the trained Random Forest. The (noisily) self-reported age field dominates, accounting for roughly 76% of total importance, considerably ahead of the simulated grant flag (10%) and the occupation-keyword flags (individually 1–6%). This is consistent with the underlying rule: age alone determines Senior Citizen membership, one of the largest beneficiary classes in this registry, so even a noisy age value carries most of the signal needed to approximate the class-membership branch, while the grant flag — despite being an exact, un-noised input — contributes comparatively less simply because it blocks a much smaller share of residents (2.9% of the full registry).</w:t>
      </w:r>
    </w:p>
    <w:p>
      <w:pPr>
        <w:spacing w:after="80" w:before="12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09875"/>
                    </a:xfrm>
                    <a:prstGeom prst="rect">
                      <a:avLst/>
                    </a:prstGeom>
                  </pic:spPr>
                </pic:pic>
              </a:graphicData>
            </a:graphic>
          </wp:inline>
        </w:drawing>
      </w:r>
    </w:p>
    <w:p>
      <w:pPr>
        <w:spacing w:after="240"/>
        <w:jc w:val="center"/>
      </w:pPr>
      <w:r>
        <w:rPr>
          <w:i/>
          <w:iCs/>
          <w:sz w:val="20"/>
          <w:szCs w:val="20"/>
        </w:rPr>
        <w:t xml:space="preserve">Figure 4. Random Forest feature importances for the self-reported-field model, with no income feature used.</w:t>
      </w:r>
    </w:p>
    <w:p>
      <w:pPr>
        <w:pStyle w:val="Heading2"/>
        <w:spacing w:after="200" w:before="240"/>
      </w:pPr>
      <w:r>
        <w:t xml:space="preserve">Summary</w:t>
      </w:r>
    </w:p>
    <w:p>
      <w:pPr>
        <w:spacing w:after="200"/>
      </w:pPr>
      <w:r>
        <w:t xml:space="preserve">Because the citizen registry export used for this testing exercise contains no monthly-income or grant-history data, this evaluation deliberately stopped short of fabricating an income figure for any resident: the rule-based evaluate() function was screened only as far as beneficiary-class membership and (simulated) recent-grant status, and 25.7% of the registry (11,145 residents) passes that partial screen with income left explicitly unverified. A Random Forest classifier trained on realistic self-reported fields (no income, no pre-computed class label) reproduces that class-and-grant outcome with 89.2% accuracy but only 72.6% recall, a gap significant enough that it should not be used as a substitute for the real screen in an eligibility-determination workflow. The system itself continues to apply the exact, deterministic evaluate() function — rather than a trained model — to render actual eligibility decisions; the classifier evaluated here is a surrogate used strictly for testing purposes. Before this registry export can support a genuine eligibility determination, it will need to be joined against an actual income source and the grant-history records already used elsewhere in the system.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17c37f772495495641d54e406f5a1cde2756f5.png"/><Relationship Id="rId8" Type="http://schemas.openxmlformats.org/officeDocument/2006/relationships/image" Target="media/b50041d80d091bca8c9c44169e603a25d4487d4e.png"/><Relationship Id="rId9" Type="http://schemas.openxmlformats.org/officeDocument/2006/relationships/image" Target="media/b6c856f5072d4f2c2673478ed80887fdd0565d04.png"/><Relationship Id="rId10" Type="http://schemas.openxmlformats.org/officeDocument/2006/relationships/image" Target="media/f0203fa48d34c79e548abe25721d52881796e14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2026-09-15T12:56:31.572Z</dcterms:created>
  <dcterms:modified xsi:type="dcterms:W3CDTF">2026-09-15T12:56:31.574Z</dcterms:modified>
</cp:coreProperties>
</file>

<file path=docProps/custom.xml><?xml version="1.0" encoding="utf-8"?>
<Properties xmlns="http://schemas.openxmlformats.org/officeDocument/2006/custom-properties" xmlns:vt="http://schemas.openxmlformats.org/officeDocument/2006/docPropsVTypes"/>
</file>