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会员权益补偿与配送改派流程</w:t>
      </w:r>
    </w:p>
    <w:p>
      <w:r>
        <w:t>当用户反馈会员权益没有到账、承诺配送没有兑现，或希望获得补偿时，先确认用户身份、订单、活动或配送场景，再核对实际记录。处理时应优先把事实查清楚，避免直接承诺一定补发、退款或改派。</w:t>
      </w:r>
    </w:p>
    <w:p>
      <w:r>
        <w:t>权益核对：可以用用户 ID、订单号、会员等级、权益类型和活动批次访问权益核对入口，地址为 POST http://127.0.0.1:8000/api/mock/member/benefit-reconcile。请求参数可包含 user_id、order_id、member_level、benefit_type、benefit_campaign_id。比如 user_demo、订单 A12345、black 会员、coupon、vip_2026_midyear。返回里主要看是否找到记录、是否满足权益条件、应发和已发的差异、缺失项、差异原因以及建议动作。</w:t>
      </w:r>
    </w:p>
    <w:p>
      <w:r>
        <w:t>配送改派：如果用户说配送超过承诺、希望改地址或要求优先派送，可以结合订单号、收货地址、期望送达时间、当前物流状态和用户优先级访问仓配评估入口，地址为 POST http://127.0.0.1:8000/api/mock/fulfillment/reroute-plan。请求参数可包含 order_id、address、expected_delivery_time、current_status、priority_level。返回重点看是否能改派、推荐方案、预计到达时间、风险说明和需要用户确认的信息。</w:t>
      </w:r>
    </w:p>
    <w:p>
      <w:r>
        <w:t>如果事实完整并且系统支持自动处理，可以让用户确认后执行；如果缺少订单、身份、地址或时间，应继续追问；如果核对结果不支持自动处理，应说明原因并转人工或给出下一步建议。</w:t>
      </w:r>
    </w:p>
    <w:p>
      <w:r>
        <w:t>回复用户时要说明核对到的事实、当前能做什么、需要用户补什么，以及后续如何闭环。不要只说请稍候，也不要把内部接口字段直接暴露给用户。</w:t>
      </w:r>
    </w:p>
    <w:sectPr/>
  </w:body>
</w:document>
</file>

<file path=word/_rels/document.xml.rels><?xml version="1.0" encoding="UTF-8" standalone="yes"?>
<Relationships xmlns="http://schemas.openxmlformats.org/package/2006/relationships"/>
</file>