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60" w:rsidRDefault="00296560" w:rsidP="006973EE">
      <w:pPr>
        <w:spacing w:after="0" w:line="240" w:lineRule="auto"/>
      </w:pPr>
    </w:p>
    <w:p w:rsidR="006973EE" w:rsidRDefault="00225637" w:rsidP="006973EE">
      <w:pPr>
        <w:spacing w:after="0" w:line="240" w:lineRule="auto"/>
      </w:pPr>
      <w:r>
        <w:t>Table :</w:t>
      </w:r>
      <w:r>
        <w:tab/>
        <w:t>Number and share of household present in the panel data 2009-2011, Uganda.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973EE" w:rsidRPr="00D1412C" w:rsidTr="006973EE">
        <w:tc>
          <w:tcPr>
            <w:tcW w:w="3096" w:type="dxa"/>
          </w:tcPr>
          <w:p w:rsidR="006973EE" w:rsidRPr="00D1412C" w:rsidRDefault="006973EE" w:rsidP="006973EE">
            <w:pPr>
              <w:rPr>
                <w:b/>
              </w:rPr>
            </w:pPr>
          </w:p>
        </w:tc>
        <w:tc>
          <w:tcPr>
            <w:tcW w:w="3096" w:type="dxa"/>
          </w:tcPr>
          <w:p w:rsidR="006973EE" w:rsidRPr="00D1412C" w:rsidRDefault="00225637" w:rsidP="006973EE">
            <w:pPr>
              <w:rPr>
                <w:b/>
              </w:rPr>
            </w:pPr>
            <w:r w:rsidRPr="00D1412C">
              <w:rPr>
                <w:b/>
              </w:rPr>
              <w:t>Number of households</w:t>
            </w:r>
          </w:p>
        </w:tc>
        <w:tc>
          <w:tcPr>
            <w:tcW w:w="3096" w:type="dxa"/>
          </w:tcPr>
          <w:p w:rsidR="00225637" w:rsidRPr="00D1412C" w:rsidRDefault="00225637" w:rsidP="006973EE">
            <w:pPr>
              <w:rPr>
                <w:b/>
              </w:rPr>
            </w:pPr>
            <w:r w:rsidRPr="00D1412C">
              <w:rPr>
                <w:b/>
              </w:rPr>
              <w:t>Share of households in panel of three waves</w:t>
            </w:r>
          </w:p>
        </w:tc>
      </w:tr>
      <w:tr w:rsidR="00225637" w:rsidRPr="00D1412C" w:rsidTr="006973EE">
        <w:tc>
          <w:tcPr>
            <w:tcW w:w="3096" w:type="dxa"/>
          </w:tcPr>
          <w:p w:rsidR="00225637" w:rsidRPr="00D1412C" w:rsidRDefault="00225637" w:rsidP="006973EE">
            <w:pPr>
              <w:rPr>
                <w:b/>
              </w:rPr>
            </w:pPr>
          </w:p>
        </w:tc>
        <w:tc>
          <w:tcPr>
            <w:tcW w:w="3096" w:type="dxa"/>
          </w:tcPr>
          <w:p w:rsidR="00225637" w:rsidRPr="00D1412C" w:rsidRDefault="00225637" w:rsidP="00225637">
            <w:pPr>
              <w:tabs>
                <w:tab w:val="decimal" w:pos="1929"/>
              </w:tabs>
              <w:rPr>
                <w:b/>
              </w:rPr>
            </w:pPr>
          </w:p>
        </w:tc>
        <w:tc>
          <w:tcPr>
            <w:tcW w:w="3096" w:type="dxa"/>
          </w:tcPr>
          <w:p w:rsidR="00225637" w:rsidRPr="00D1412C" w:rsidRDefault="00225637" w:rsidP="00225637">
            <w:pPr>
              <w:tabs>
                <w:tab w:val="decimal" w:pos="1728"/>
              </w:tabs>
              <w:rPr>
                <w:b/>
              </w:rPr>
            </w:pPr>
            <w:r w:rsidRPr="00D1412C">
              <w:rPr>
                <w:b/>
              </w:rPr>
              <w:t>%</w:t>
            </w:r>
          </w:p>
        </w:tc>
      </w:tr>
      <w:tr w:rsidR="006973EE" w:rsidTr="006973EE">
        <w:tc>
          <w:tcPr>
            <w:tcW w:w="3096" w:type="dxa"/>
          </w:tcPr>
          <w:p w:rsidR="006973EE" w:rsidRDefault="006973EE" w:rsidP="006973EE">
            <w:r>
              <w:t>Only 2009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929"/>
              </w:tabs>
            </w:pPr>
            <w:r>
              <w:t>203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728"/>
              </w:tabs>
            </w:pPr>
            <w:r>
              <w:t>6.2</w:t>
            </w:r>
          </w:p>
        </w:tc>
      </w:tr>
      <w:tr w:rsidR="006973EE" w:rsidTr="006973EE">
        <w:tc>
          <w:tcPr>
            <w:tcW w:w="3096" w:type="dxa"/>
          </w:tcPr>
          <w:p w:rsidR="006973EE" w:rsidRDefault="006973EE" w:rsidP="006973EE">
            <w:r>
              <w:t>Only 2010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929"/>
              </w:tabs>
            </w:pPr>
            <w:r>
              <w:t>21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728"/>
              </w:tabs>
            </w:pPr>
            <w:r>
              <w:t>0.6</w:t>
            </w:r>
          </w:p>
        </w:tc>
      </w:tr>
      <w:tr w:rsidR="006973EE" w:rsidTr="006973EE">
        <w:tc>
          <w:tcPr>
            <w:tcW w:w="3096" w:type="dxa"/>
          </w:tcPr>
          <w:p w:rsidR="006973EE" w:rsidRDefault="006973EE" w:rsidP="006973EE">
            <w:r>
              <w:t>Only 2011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929"/>
              </w:tabs>
            </w:pPr>
            <w:r>
              <w:t>215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728"/>
              </w:tabs>
            </w:pPr>
            <w:r>
              <w:t>6.6</w:t>
            </w:r>
          </w:p>
        </w:tc>
      </w:tr>
      <w:tr w:rsidR="006973EE" w:rsidTr="006973EE">
        <w:tc>
          <w:tcPr>
            <w:tcW w:w="3096" w:type="dxa"/>
          </w:tcPr>
          <w:p w:rsidR="006973EE" w:rsidRDefault="006973EE" w:rsidP="006973EE"/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929"/>
              </w:tabs>
            </w:pP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728"/>
              </w:tabs>
            </w:pPr>
          </w:p>
        </w:tc>
      </w:tr>
      <w:tr w:rsidR="006973EE" w:rsidTr="006973EE">
        <w:tc>
          <w:tcPr>
            <w:tcW w:w="3096" w:type="dxa"/>
          </w:tcPr>
          <w:p w:rsidR="006973EE" w:rsidRDefault="006973EE" w:rsidP="006973EE">
            <w:r>
              <w:t>2009 and 2010</w:t>
            </w:r>
          </w:p>
        </w:tc>
        <w:tc>
          <w:tcPr>
            <w:tcW w:w="3096" w:type="dxa"/>
          </w:tcPr>
          <w:p w:rsidR="006973EE" w:rsidRDefault="00225637" w:rsidP="00225637">
            <w:pPr>
              <w:tabs>
                <w:tab w:val="decimal" w:pos="1929"/>
              </w:tabs>
            </w:pPr>
            <w:r>
              <w:t>185</w:t>
            </w:r>
          </w:p>
        </w:tc>
        <w:tc>
          <w:tcPr>
            <w:tcW w:w="3096" w:type="dxa"/>
          </w:tcPr>
          <w:p w:rsidR="006973EE" w:rsidRDefault="00225637" w:rsidP="00225637">
            <w:pPr>
              <w:tabs>
                <w:tab w:val="decimal" w:pos="1728"/>
              </w:tabs>
            </w:pPr>
            <w:r>
              <w:t>5.7</w:t>
            </w:r>
          </w:p>
        </w:tc>
      </w:tr>
      <w:tr w:rsidR="006973EE" w:rsidTr="006973EE">
        <w:tc>
          <w:tcPr>
            <w:tcW w:w="3096" w:type="dxa"/>
          </w:tcPr>
          <w:p w:rsidR="006973EE" w:rsidRDefault="006973EE" w:rsidP="006973EE">
            <w:r>
              <w:t>2009 and 2011</w:t>
            </w:r>
          </w:p>
        </w:tc>
        <w:tc>
          <w:tcPr>
            <w:tcW w:w="3096" w:type="dxa"/>
          </w:tcPr>
          <w:p w:rsidR="006973EE" w:rsidRDefault="00225637" w:rsidP="00225637">
            <w:pPr>
              <w:tabs>
                <w:tab w:val="decimal" w:pos="1929"/>
              </w:tabs>
            </w:pPr>
            <w:r>
              <w:t>125</w:t>
            </w:r>
          </w:p>
        </w:tc>
        <w:tc>
          <w:tcPr>
            <w:tcW w:w="3096" w:type="dxa"/>
          </w:tcPr>
          <w:p w:rsidR="006973EE" w:rsidRDefault="00225637" w:rsidP="00225637">
            <w:pPr>
              <w:tabs>
                <w:tab w:val="decimal" w:pos="1728"/>
              </w:tabs>
            </w:pPr>
            <w:r>
              <w:t>3.8</w:t>
            </w:r>
          </w:p>
        </w:tc>
      </w:tr>
      <w:tr w:rsidR="006973EE" w:rsidTr="006973EE">
        <w:tc>
          <w:tcPr>
            <w:tcW w:w="3096" w:type="dxa"/>
          </w:tcPr>
          <w:p w:rsidR="006973EE" w:rsidRDefault="006973EE" w:rsidP="006973EE">
            <w:r>
              <w:t>2010 and 2011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929"/>
              </w:tabs>
            </w:pPr>
            <w:r>
              <w:t>48</w:t>
            </w: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728"/>
              </w:tabs>
            </w:pPr>
            <w:r>
              <w:t>1.5</w:t>
            </w:r>
          </w:p>
        </w:tc>
      </w:tr>
      <w:tr w:rsidR="006973EE" w:rsidTr="006973EE">
        <w:tc>
          <w:tcPr>
            <w:tcW w:w="3096" w:type="dxa"/>
          </w:tcPr>
          <w:p w:rsidR="006973EE" w:rsidRDefault="006973EE" w:rsidP="006973EE"/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929"/>
              </w:tabs>
            </w:pPr>
          </w:p>
        </w:tc>
        <w:tc>
          <w:tcPr>
            <w:tcW w:w="3096" w:type="dxa"/>
          </w:tcPr>
          <w:p w:rsidR="006973EE" w:rsidRDefault="006973EE" w:rsidP="00225637">
            <w:pPr>
              <w:tabs>
                <w:tab w:val="decimal" w:pos="1728"/>
              </w:tabs>
            </w:pPr>
          </w:p>
        </w:tc>
      </w:tr>
      <w:tr w:rsidR="006973EE" w:rsidTr="006973EE">
        <w:tc>
          <w:tcPr>
            <w:tcW w:w="3096" w:type="dxa"/>
          </w:tcPr>
          <w:p w:rsidR="006973EE" w:rsidRDefault="006973EE" w:rsidP="006973EE">
            <w:r>
              <w:t>All three waves</w:t>
            </w:r>
          </w:p>
        </w:tc>
        <w:tc>
          <w:tcPr>
            <w:tcW w:w="3096" w:type="dxa"/>
          </w:tcPr>
          <w:p w:rsidR="006973EE" w:rsidRDefault="00225637" w:rsidP="00225637">
            <w:pPr>
              <w:tabs>
                <w:tab w:val="decimal" w:pos="1929"/>
              </w:tabs>
            </w:pPr>
            <w:r>
              <w:t>2,462</w:t>
            </w:r>
          </w:p>
        </w:tc>
        <w:tc>
          <w:tcPr>
            <w:tcW w:w="3096" w:type="dxa"/>
          </w:tcPr>
          <w:p w:rsidR="006973EE" w:rsidRDefault="00225637" w:rsidP="00225637">
            <w:pPr>
              <w:tabs>
                <w:tab w:val="decimal" w:pos="1728"/>
              </w:tabs>
            </w:pPr>
            <w:r>
              <w:t>75.5</w:t>
            </w:r>
          </w:p>
        </w:tc>
      </w:tr>
      <w:tr w:rsidR="00D1412C" w:rsidTr="006973EE">
        <w:tc>
          <w:tcPr>
            <w:tcW w:w="3096" w:type="dxa"/>
          </w:tcPr>
          <w:p w:rsidR="00D1412C" w:rsidRDefault="00D1412C" w:rsidP="006973EE"/>
        </w:tc>
        <w:tc>
          <w:tcPr>
            <w:tcW w:w="3096" w:type="dxa"/>
          </w:tcPr>
          <w:p w:rsidR="00D1412C" w:rsidRDefault="00D1412C" w:rsidP="00225637">
            <w:pPr>
              <w:tabs>
                <w:tab w:val="decimal" w:pos="1929"/>
              </w:tabs>
            </w:pPr>
          </w:p>
        </w:tc>
        <w:tc>
          <w:tcPr>
            <w:tcW w:w="3096" w:type="dxa"/>
          </w:tcPr>
          <w:p w:rsidR="00D1412C" w:rsidRDefault="00D1412C" w:rsidP="00225637">
            <w:pPr>
              <w:tabs>
                <w:tab w:val="decimal" w:pos="1728"/>
              </w:tabs>
            </w:pPr>
          </w:p>
        </w:tc>
      </w:tr>
      <w:tr w:rsidR="00D1412C" w:rsidTr="006973EE">
        <w:tc>
          <w:tcPr>
            <w:tcW w:w="3096" w:type="dxa"/>
          </w:tcPr>
          <w:p w:rsidR="00D1412C" w:rsidRDefault="00D1412C" w:rsidP="006973EE">
            <w:proofErr w:type="spellStart"/>
            <w:r>
              <w:t>Totaal</w:t>
            </w:r>
            <w:proofErr w:type="spellEnd"/>
          </w:p>
        </w:tc>
        <w:tc>
          <w:tcPr>
            <w:tcW w:w="3096" w:type="dxa"/>
          </w:tcPr>
          <w:p w:rsidR="00D1412C" w:rsidRDefault="00D1412C" w:rsidP="00225637">
            <w:pPr>
              <w:tabs>
                <w:tab w:val="decimal" w:pos="1929"/>
              </w:tabs>
            </w:pPr>
            <w:r>
              <w:t>3,259</w:t>
            </w:r>
          </w:p>
        </w:tc>
        <w:tc>
          <w:tcPr>
            <w:tcW w:w="3096" w:type="dxa"/>
          </w:tcPr>
          <w:p w:rsidR="00D1412C" w:rsidRDefault="00D1412C" w:rsidP="00225637">
            <w:pPr>
              <w:tabs>
                <w:tab w:val="decimal" w:pos="1728"/>
              </w:tabs>
            </w:pPr>
            <w:r>
              <w:t>100.0</w:t>
            </w:r>
          </w:p>
        </w:tc>
      </w:tr>
    </w:tbl>
    <w:p w:rsidR="006973EE" w:rsidRDefault="006973EE" w:rsidP="006973EE">
      <w:pPr>
        <w:spacing w:after="0" w:line="240" w:lineRule="auto"/>
      </w:pPr>
    </w:p>
    <w:p w:rsidR="006973EE" w:rsidRDefault="006973EE" w:rsidP="006973EE">
      <w:pPr>
        <w:spacing w:after="0" w:line="240" w:lineRule="auto"/>
      </w:pPr>
    </w:p>
    <w:p w:rsidR="006973EE" w:rsidRDefault="006973EE" w:rsidP="006973EE">
      <w:pPr>
        <w:spacing w:after="0" w:line="240" w:lineRule="auto"/>
      </w:pPr>
    </w:p>
    <w:p w:rsidR="006973EE" w:rsidRDefault="006973EE" w:rsidP="006973EE">
      <w:pPr>
        <w:spacing w:after="0" w:line="240" w:lineRule="auto"/>
      </w:pPr>
      <w:r>
        <w:t xml:space="preserve">&gt; </w:t>
      </w:r>
      <w:proofErr w:type="spellStart"/>
      <w:r>
        <w:t>Deducer</w:t>
      </w:r>
      <w:proofErr w:type="spellEnd"/>
      <w:r>
        <w:t>::frequencies(HHpanel2$respin_code)</w:t>
      </w:r>
    </w:p>
    <w:p w:rsidR="006973EE" w:rsidRDefault="006973EE" w:rsidP="006973EE">
      <w:pPr>
        <w:spacing w:after="0" w:line="240" w:lineRule="auto"/>
      </w:pPr>
      <w:r>
        <w:t>$data</w:t>
      </w:r>
    </w:p>
    <w:p w:rsidR="006973EE" w:rsidRDefault="006973EE" w:rsidP="006973EE">
      <w:pPr>
        <w:spacing w:after="0" w:line="240" w:lineRule="auto"/>
      </w:pPr>
      <w:r>
        <w:t>------------------------------------------------------------</w:t>
      </w:r>
    </w:p>
    <w:p w:rsidR="006973EE" w:rsidRDefault="006973EE" w:rsidP="006973EE">
      <w:pPr>
        <w:spacing w:after="0" w:line="240" w:lineRule="auto"/>
      </w:pPr>
      <w:r>
        <w:t>--                        Frequencies                     --</w:t>
      </w:r>
    </w:p>
    <w:p w:rsidR="006973EE" w:rsidRDefault="006973EE" w:rsidP="006973EE">
      <w:pPr>
        <w:spacing w:after="0" w:line="240" w:lineRule="auto"/>
      </w:pPr>
      <w:r>
        <w:t>--                                                        --</w:t>
      </w:r>
    </w:p>
    <w:p w:rsidR="006973EE" w:rsidRDefault="006973EE" w:rsidP="006973EE">
      <w:pPr>
        <w:spacing w:after="0" w:line="240" w:lineRule="auto"/>
      </w:pPr>
      <w:r>
        <w:t xml:space="preserve">  Value # of Cases       % Cumulative %</w:t>
      </w:r>
    </w:p>
    <w:p w:rsidR="006973EE" w:rsidRDefault="006973EE" w:rsidP="006973EE">
      <w:pPr>
        <w:spacing w:after="0" w:line="240" w:lineRule="auto"/>
      </w:pPr>
      <w:r>
        <w:t>1     1        215     6.6          6.6</w:t>
      </w:r>
    </w:p>
    <w:p w:rsidR="006973EE" w:rsidRDefault="006973EE" w:rsidP="006973EE">
      <w:pPr>
        <w:spacing w:after="0" w:line="240" w:lineRule="auto"/>
      </w:pPr>
      <w:r>
        <w:t>2    10         21     0.6          7.2</w:t>
      </w:r>
    </w:p>
    <w:p w:rsidR="006973EE" w:rsidRDefault="006973EE" w:rsidP="006973EE">
      <w:pPr>
        <w:spacing w:after="0" w:line="240" w:lineRule="auto"/>
      </w:pPr>
      <w:r>
        <w:t>3    11         48     1.5          8.7</w:t>
      </w:r>
    </w:p>
    <w:p w:rsidR="006973EE" w:rsidRDefault="006973EE" w:rsidP="006973EE">
      <w:pPr>
        <w:spacing w:after="0" w:line="240" w:lineRule="auto"/>
      </w:pPr>
      <w:r>
        <w:t>4   100        203     6.2         14.9</w:t>
      </w:r>
    </w:p>
    <w:p w:rsidR="006973EE" w:rsidRDefault="006973EE" w:rsidP="006973EE">
      <w:pPr>
        <w:spacing w:after="0" w:line="240" w:lineRule="auto"/>
      </w:pPr>
      <w:r>
        <w:t>5   101        125     3.8         18.8</w:t>
      </w:r>
    </w:p>
    <w:p w:rsidR="006973EE" w:rsidRDefault="006973EE" w:rsidP="006973EE">
      <w:pPr>
        <w:spacing w:after="0" w:line="240" w:lineRule="auto"/>
      </w:pPr>
      <w:r>
        <w:t>6   110        185     5.7         24.5</w:t>
      </w:r>
    </w:p>
    <w:p w:rsidR="006973EE" w:rsidRDefault="006973EE" w:rsidP="006973EE">
      <w:pPr>
        <w:spacing w:after="0" w:line="240" w:lineRule="auto"/>
      </w:pPr>
      <w:r>
        <w:t>7   111       2462    75.5        100.0</w:t>
      </w:r>
    </w:p>
    <w:p w:rsidR="006973EE" w:rsidRDefault="006973EE" w:rsidP="006973EE">
      <w:pPr>
        <w:spacing w:after="0" w:line="240" w:lineRule="auto"/>
      </w:pPr>
      <w:r>
        <w:t>--                                                        --</w:t>
      </w:r>
    </w:p>
    <w:p w:rsidR="006973EE" w:rsidRDefault="006973EE" w:rsidP="006973EE">
      <w:pPr>
        <w:spacing w:after="0" w:line="240" w:lineRule="auto"/>
      </w:pPr>
      <w:r>
        <w:t>--                        Case Summary                    --</w:t>
      </w:r>
    </w:p>
    <w:p w:rsidR="006973EE" w:rsidRDefault="006973EE" w:rsidP="006973EE">
      <w:pPr>
        <w:spacing w:after="0" w:line="240" w:lineRule="auto"/>
      </w:pPr>
      <w:r>
        <w:t>--                                                        --</w:t>
      </w:r>
    </w:p>
    <w:p w:rsidR="006973EE" w:rsidRDefault="006973EE" w:rsidP="006973EE">
      <w:pPr>
        <w:spacing w:after="0" w:line="240" w:lineRule="auto"/>
      </w:pPr>
      <w:r>
        <w:t xml:space="preserve">           Valid Missing Total</w:t>
      </w:r>
    </w:p>
    <w:p w:rsidR="006973EE" w:rsidRDefault="006973EE" w:rsidP="006973EE">
      <w:pPr>
        <w:spacing w:after="0" w:line="240" w:lineRule="auto"/>
      </w:pPr>
      <w:r>
        <w:t># of cases  3259       0  3259</w:t>
      </w:r>
    </w:p>
    <w:p w:rsidR="006973EE" w:rsidRDefault="006973EE" w:rsidP="006973EE">
      <w:pPr>
        <w:spacing w:after="0" w:line="240" w:lineRule="auto"/>
      </w:pPr>
      <w:r>
        <w:t>--                                                        --</w:t>
      </w:r>
    </w:p>
    <w:p w:rsidR="006973EE" w:rsidRDefault="006973EE" w:rsidP="006973EE">
      <w:pPr>
        <w:pBdr>
          <w:bottom w:val="single" w:sz="6" w:space="1" w:color="auto"/>
        </w:pBdr>
        <w:spacing w:after="0" w:line="240" w:lineRule="auto"/>
      </w:pPr>
      <w:r>
        <w:t>--                                                        --</w:t>
      </w:r>
    </w:p>
    <w:p w:rsidR="006973EE" w:rsidRDefault="006973EE" w:rsidP="006973EE">
      <w:pPr>
        <w:spacing w:after="0" w:line="240" w:lineRule="auto"/>
      </w:pPr>
      <w:r>
        <w:br w:type="page"/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HHpanel2$rural_code &lt;- HHpanel2$rural09 *100 + HHpanel2$rural10 *10 +HHpanel2$rural11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6973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Deducer</w:t>
      </w:r>
      <w:proofErr w:type="spellEnd"/>
      <w:r w:rsidRPr="006973EE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::frequencies(HHpanel2$rural_code)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$data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------------------------------------------------------------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                        Frequencies                     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                                                        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Value # of Cases       % Cumulative %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1     0        481    19.5         19.5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2     1          9     0.4         19.9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3    11         59     2.4         22.3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4   100         30     1.2         23.5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5   101         14     0.6         24.1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6   111       1869    75.9        100.0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                                                        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                        Case Summary                    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                                                        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Valid Missing Total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# of cases  2462     797  3259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                                                        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                                                        --</w:t>
      </w:r>
    </w:p>
    <w:p w:rsidR="006973EE" w:rsidRPr="006973EE" w:rsidRDefault="006973EE" w:rsidP="0069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973EE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------------------------------------------------------------</w:t>
      </w:r>
    </w:p>
    <w:p w:rsidR="006973EE" w:rsidRDefault="006973EE" w:rsidP="006973EE">
      <w:pPr>
        <w:spacing w:after="0" w:line="240" w:lineRule="auto"/>
      </w:pPr>
    </w:p>
    <w:p w:rsidR="006973EE" w:rsidRDefault="006973EE" w:rsidP="006973EE">
      <w:pPr>
        <w:pStyle w:val="HTMLPreformatted"/>
        <w:shd w:val="clear" w:color="auto" w:fill="FFFFFF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HHpanel2$rural_code &lt;- HHpanel2$rural09 *100 + HHpanel2$rural10 *10 +HHpanel2$rural11</w:t>
      </w:r>
    </w:p>
    <w:p w:rsidR="006973EE" w:rsidRDefault="006973EE" w:rsidP="006973EE">
      <w:pPr>
        <w:pStyle w:val="HTMLPreformatted"/>
        <w:shd w:val="clear" w:color="auto" w:fill="FFFFFF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Deducer</w:t>
      </w:r>
      <w:proofErr w:type="spellEnd"/>
      <w:r>
        <w:rPr>
          <w:rStyle w:val="gcwxi2kcpjb"/>
          <w:rFonts w:ascii="Lucida Console" w:hAnsi="Lucida Console"/>
          <w:color w:val="0000FF"/>
        </w:rPr>
        <w:t>::frequencies(HHpanel2$rural_code)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$data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Frequencies                     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Value # of Cases       % Cumulative %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1      1         39     1.2          1.2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2      2        176     5.4          6.6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3     10          3     0.1          6.7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4     11          4     0.1          6.8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5     12          4     0.1          6.9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6     20         18     0.6          7.5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7     22         40     1.2          8.7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8    100         96     2.9         11.7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9    101         28     0.9         12.5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10   102         17     0.5         13.0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11   110         65     2.0         15.0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12   111        481    14.8         29.8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13   112          9     0.3         30.1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14   120         14     0.4         30.5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15   122         59     1.8         32.3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16   200        107     3.3         35.6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17   201          2     0.1         35.7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18   202         78     2.4         38.0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19   210          1     0.0         38.1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20   211         30     0.9         39.0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21   212         14     0.4         39.4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22   220        105     3.2         42.7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23   222       1869    57.3        100.0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Case Summary                    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Valid Missing Total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of cases  3259       0  3259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6973EE" w:rsidRDefault="006973EE" w:rsidP="006973EE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</w:t>
      </w:r>
    </w:p>
    <w:p w:rsidR="006973EE" w:rsidRDefault="006973EE" w:rsidP="006973EE">
      <w:pPr>
        <w:spacing w:after="0" w:line="240" w:lineRule="auto"/>
      </w:pPr>
    </w:p>
    <w:p w:rsidR="000F3E5B" w:rsidRDefault="000F3E5B"/>
    <w:p w:rsidR="000F3E5B" w:rsidRDefault="000F3E5B"/>
    <w:p w:rsidR="000F3E5B" w:rsidRDefault="000F3E5B">
      <w:r>
        <w:br w:type="page"/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Table : Maize growing per panel wave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518"/>
        <w:gridCol w:w="992"/>
        <w:gridCol w:w="851"/>
        <w:gridCol w:w="850"/>
        <w:gridCol w:w="851"/>
        <w:gridCol w:w="851"/>
        <w:gridCol w:w="850"/>
        <w:gridCol w:w="992"/>
        <w:gridCol w:w="1134"/>
      </w:tblGrid>
      <w:tr w:rsidR="002E1284" w:rsidTr="007D7412">
        <w:tc>
          <w:tcPr>
            <w:tcW w:w="2518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2009</w:t>
            </w: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2010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2011</w:t>
            </w: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2009-1010</w:t>
            </w: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2009-2011</w:t>
            </w: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2010-2011</w:t>
            </w: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Present in all panels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No maize growers</w:t>
            </w:r>
          </w:p>
        </w:tc>
        <w:tc>
          <w:tcPr>
            <w:tcW w:w="992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1729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176</w:t>
            </w: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18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187</w:t>
            </w: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121</w:t>
            </w: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86</w:t>
            </w: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37</w:t>
            </w: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1104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Maize growers 2009</w:t>
            </w:r>
          </w:p>
        </w:tc>
        <w:tc>
          <w:tcPr>
            <w:tcW w:w="992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284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27</w:t>
            </w: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212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4352EF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Maize growers 2010</w:t>
            </w:r>
          </w:p>
        </w:tc>
        <w:tc>
          <w:tcPr>
            <w:tcW w:w="992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279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253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Maize growers 2011</w:t>
            </w: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178</w:t>
            </w: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28</w:t>
            </w: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141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Maize growers 2009 and 2010</w:t>
            </w:r>
          </w:p>
        </w:tc>
        <w:tc>
          <w:tcPr>
            <w:tcW w:w="992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315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7D7412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18</w:t>
            </w: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292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4352EF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Maize growers 2009 and 2011</w:t>
            </w: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126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114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4352EF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Maize growers 2010 and 2011</w:t>
            </w:r>
          </w:p>
        </w:tc>
        <w:tc>
          <w:tcPr>
            <w:tcW w:w="992" w:type="dxa"/>
          </w:tcPr>
          <w:p w:rsidR="002E1284" w:rsidRDefault="002E1284" w:rsidP="004352EF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106</w:t>
            </w: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104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</w:tr>
      <w:tr w:rsidR="002E1284" w:rsidTr="007D7412">
        <w:tc>
          <w:tcPr>
            <w:tcW w:w="2518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Maize growers all years</w:t>
            </w: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242</w:t>
            </w: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242</w:t>
            </w:r>
          </w:p>
        </w:tc>
      </w:tr>
      <w:tr w:rsidR="002E1284" w:rsidTr="007D7412">
        <w:tc>
          <w:tcPr>
            <w:tcW w:w="2518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3,295</w:t>
            </w: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1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850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992" w:type="dxa"/>
          </w:tcPr>
          <w:p w:rsidR="002E1284" w:rsidRDefault="002E1284" w:rsidP="00540920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34" w:type="dxa"/>
          </w:tcPr>
          <w:p w:rsidR="002E1284" w:rsidRDefault="002E1284" w:rsidP="000F3E5B">
            <w:pPr>
              <w:pStyle w:val="HTMLPreformatted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</w:tc>
      </w:tr>
    </w:tbl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6044" w:type="dxa"/>
        <w:tblCellSpacing w:w="0" w:type="dxa"/>
        <w:shd w:val="clear" w:color="auto" w:fill="FFFFFF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044"/>
      </w:tblGrid>
      <w:tr w:rsidR="004352EF" w:rsidRPr="004352EF" w:rsidTr="00540920">
        <w:trPr>
          <w:tblCellSpacing w:w="0" w:type="dxa"/>
        </w:trPr>
        <w:tc>
          <w:tcPr>
            <w:tcW w:w="6044" w:type="dxa"/>
            <w:shd w:val="clear" w:color="auto" w:fill="FFFFFF"/>
            <w:hideMark/>
          </w:tcPr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table(HHpanel2$respin_code,HHpanel2$maize_code)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 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       0    1   10   11  100  101  110  111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1    187   28    0    0    0    0    0    0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10    18    0    3    0    0    0    0    0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11    37    4    5    2    0    0    0    0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100  176    0    0    0   27    0    0    0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101   86    5    0    0   22   12    0    0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110  121    0   18    0   23    0   23    0</w:t>
            </w:r>
          </w:p>
          <w:p w:rsidR="004352EF" w:rsidRPr="004352EF" w:rsidRDefault="004352EF" w:rsidP="004352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4352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  <w:t xml:space="preserve">  111 1104  141  253  104  212  114  292  242</w:t>
            </w:r>
          </w:p>
        </w:tc>
        <w:bookmarkStart w:id="0" w:name="_GoBack"/>
        <w:bookmarkEnd w:id="0"/>
      </w:tr>
      <w:tr w:rsidR="004352EF" w:rsidRPr="004352EF" w:rsidTr="00540920">
        <w:trPr>
          <w:tblCellSpacing w:w="0" w:type="dxa"/>
        </w:trPr>
        <w:tc>
          <w:tcPr>
            <w:tcW w:w="6044" w:type="dxa"/>
            <w:shd w:val="clear" w:color="auto" w:fill="FFFFFF"/>
            <w:hideMark/>
          </w:tcPr>
          <w:p w:rsidR="004352EF" w:rsidRPr="004352EF" w:rsidRDefault="004352EF" w:rsidP="004352E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4352EF" w:rsidRPr="004352EF" w:rsidTr="00540920">
        <w:trPr>
          <w:tblCellSpacing w:w="0" w:type="dxa"/>
        </w:trPr>
        <w:tc>
          <w:tcPr>
            <w:tcW w:w="6044" w:type="dxa"/>
            <w:shd w:val="clear" w:color="auto" w:fill="FFFFFF"/>
            <w:hideMark/>
          </w:tcPr>
          <w:tbl>
            <w:tblPr>
              <w:tblW w:w="1461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10"/>
            </w:tblGrid>
            <w:tr w:rsidR="004352EF" w:rsidRPr="004352EF" w:rsidTr="0054092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352EF" w:rsidRPr="004352EF" w:rsidRDefault="004352EF" w:rsidP="004352E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eastAsia="en-GB"/>
                    </w:rPr>
                  </w:pPr>
                </w:p>
              </w:tc>
            </w:tr>
          </w:tbl>
          <w:p w:rsidR="004352EF" w:rsidRPr="004352EF" w:rsidRDefault="004352EF" w:rsidP="004352E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Frequencies                     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Value # of Cases       % Cumulative %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1     0       1729    53.1         53.1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2     1        178     5.5         58.5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3    10        279     8.6         67.1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4    11        106     3.3         70.3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5   100        284     8.7         79.0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6   101        126     3.9         82.9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7   110        315     9.7         92.6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8   111        242     7.4        100.0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Case Summary                    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Valid Missing Total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# of cases  3259       0  3259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                                                        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------------------------------------------------------------</w:t>
      </w: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3E5B" w:rsidRDefault="000F3E5B" w:rsidP="000F3E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F3E5B" w:rsidRDefault="000F3E5B" w:rsidP="006973EE">
      <w:pPr>
        <w:spacing w:after="0" w:line="240" w:lineRule="auto"/>
      </w:pPr>
    </w:p>
    <w:sectPr w:rsidR="000F3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EE"/>
    <w:rsid w:val="000F3E5B"/>
    <w:rsid w:val="0014703B"/>
    <w:rsid w:val="00225637"/>
    <w:rsid w:val="0026754F"/>
    <w:rsid w:val="00296560"/>
    <w:rsid w:val="002E1284"/>
    <w:rsid w:val="003B7A7C"/>
    <w:rsid w:val="004352EF"/>
    <w:rsid w:val="004E3562"/>
    <w:rsid w:val="00540920"/>
    <w:rsid w:val="006973EE"/>
    <w:rsid w:val="007D7412"/>
    <w:rsid w:val="00A90630"/>
    <w:rsid w:val="00D1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3E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6973EE"/>
  </w:style>
  <w:style w:type="character" w:customStyle="1" w:styleId="gcwxi2kcpjb">
    <w:name w:val="gcwxi2kcpjb"/>
    <w:basedOn w:val="DefaultParagraphFont"/>
    <w:rsid w:val="006973EE"/>
  </w:style>
  <w:style w:type="table" w:styleId="TableGrid">
    <w:name w:val="Table Grid"/>
    <w:basedOn w:val="TableNormal"/>
    <w:uiPriority w:val="59"/>
    <w:rsid w:val="0069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3E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6973EE"/>
  </w:style>
  <w:style w:type="character" w:customStyle="1" w:styleId="gcwxi2kcpjb">
    <w:name w:val="gcwxi2kcpjb"/>
    <w:basedOn w:val="DefaultParagraphFont"/>
    <w:rsid w:val="006973EE"/>
  </w:style>
  <w:style w:type="table" w:styleId="TableGrid">
    <w:name w:val="Table Grid"/>
    <w:basedOn w:val="TableNormal"/>
    <w:uiPriority w:val="59"/>
    <w:rsid w:val="0069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4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70E6D842.dotm</Template>
  <TotalTime>2057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5830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Linderhof, Vincent</dc:creator>
  <cp:lastModifiedBy>Linderhof, Vincent</cp:lastModifiedBy>
  <cp:revision>1</cp:revision>
  <dcterms:created xsi:type="dcterms:W3CDTF">2016-11-05T21:21:00Z</dcterms:created>
  <dcterms:modified xsi:type="dcterms:W3CDTF">2016-11-07T08:22:00Z</dcterms:modified>
</cp:coreProperties>
</file>