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061AF" w14:textId="0362DC91" w:rsidR="006E160F" w:rsidRDefault="006E160F" w:rsidP="006E160F">
      <w:pPr>
        <w:pStyle w:val="ListParagraph"/>
        <w:numPr>
          <w:ilvl w:val="0"/>
          <w:numId w:val="1"/>
        </w:numPr>
        <w:spacing w:line="240" w:lineRule="auto"/>
        <w:contextualSpacing w:val="0"/>
      </w:pPr>
      <w:r>
        <w:t xml:space="preserve">Technical </w:t>
      </w:r>
      <w:r w:rsidRPr="00D075D1">
        <w:t xml:space="preserve">Indicators: </w:t>
      </w:r>
    </w:p>
    <w:p w14:paraId="26002A47" w14:textId="77777777" w:rsidR="006E160F" w:rsidRDefault="006E160F" w:rsidP="006E160F">
      <w:pPr>
        <w:pStyle w:val="ListParagraph"/>
        <w:numPr>
          <w:ilvl w:val="0"/>
          <w:numId w:val="2"/>
        </w:numPr>
        <w:spacing w:line="240" w:lineRule="auto"/>
        <w:contextualSpacing w:val="0"/>
      </w:pPr>
      <w:r w:rsidRPr="00D075D1">
        <w:t>Beta vis-à-vis Market Index,</w:t>
      </w:r>
    </w:p>
    <w:p w14:paraId="6F62A601" w14:textId="77777777" w:rsidR="006E160F" w:rsidRDefault="006E160F" w:rsidP="006E160F">
      <w:pPr>
        <w:pStyle w:val="ListParagraph"/>
        <w:numPr>
          <w:ilvl w:val="0"/>
          <w:numId w:val="2"/>
        </w:numPr>
        <w:spacing w:line="240" w:lineRule="auto"/>
        <w:contextualSpacing w:val="0"/>
      </w:pPr>
      <w:r w:rsidRPr="00D075D1">
        <w:t xml:space="preserve">Auto Correlation, </w:t>
      </w:r>
    </w:p>
    <w:p w14:paraId="368767C1" w14:textId="77777777" w:rsidR="006E160F" w:rsidRDefault="006E160F" w:rsidP="006E160F">
      <w:pPr>
        <w:pStyle w:val="ListParagraph"/>
        <w:numPr>
          <w:ilvl w:val="0"/>
          <w:numId w:val="2"/>
        </w:numPr>
        <w:spacing w:line="240" w:lineRule="auto"/>
        <w:contextualSpacing w:val="0"/>
      </w:pPr>
      <w:r w:rsidRPr="00D075D1">
        <w:t>Historical Annual Volatility,</w:t>
      </w:r>
    </w:p>
    <w:p w14:paraId="03A42677" w14:textId="77777777" w:rsidR="006E160F" w:rsidRDefault="006E160F" w:rsidP="006E160F">
      <w:pPr>
        <w:pStyle w:val="ListParagraph"/>
        <w:numPr>
          <w:ilvl w:val="0"/>
          <w:numId w:val="2"/>
        </w:numPr>
        <w:spacing w:line="240" w:lineRule="auto"/>
        <w:contextualSpacing w:val="0"/>
      </w:pPr>
      <w:r w:rsidRPr="00D075D1">
        <w:t>Intraday Annual Volatility,</w:t>
      </w:r>
    </w:p>
    <w:p w14:paraId="4B64646B" w14:textId="77777777" w:rsidR="006E160F" w:rsidRDefault="006E160F" w:rsidP="006E160F">
      <w:pPr>
        <w:pStyle w:val="ListParagraph"/>
        <w:numPr>
          <w:ilvl w:val="0"/>
          <w:numId w:val="2"/>
        </w:numPr>
        <w:spacing w:line="240" w:lineRule="auto"/>
        <w:contextualSpacing w:val="0"/>
      </w:pPr>
      <w:r w:rsidRPr="00D075D1">
        <w:t>55 Day VW SMA of Open (Entry),</w:t>
      </w:r>
    </w:p>
    <w:p w14:paraId="656D37C2" w14:textId="77777777" w:rsidR="006E160F" w:rsidRDefault="006E160F" w:rsidP="006E160F">
      <w:pPr>
        <w:pStyle w:val="ListParagraph"/>
        <w:numPr>
          <w:ilvl w:val="0"/>
          <w:numId w:val="2"/>
        </w:numPr>
        <w:spacing w:line="240" w:lineRule="auto"/>
        <w:contextualSpacing w:val="0"/>
      </w:pPr>
      <w:r w:rsidRPr="00D075D1">
        <w:t>13 Day VW SMA of Open (Entry),</w:t>
      </w:r>
    </w:p>
    <w:p w14:paraId="2A00F3FB" w14:textId="77777777" w:rsidR="006E160F" w:rsidRDefault="006E160F" w:rsidP="006E160F">
      <w:pPr>
        <w:pStyle w:val="ListParagraph"/>
        <w:numPr>
          <w:ilvl w:val="0"/>
          <w:numId w:val="2"/>
        </w:numPr>
        <w:spacing w:line="240" w:lineRule="auto"/>
        <w:contextualSpacing w:val="0"/>
      </w:pPr>
      <w:r w:rsidRPr="00D075D1">
        <w:t>5 Day VW SMA of High (Exit),</w:t>
      </w:r>
    </w:p>
    <w:p w14:paraId="019CAA3F" w14:textId="77777777" w:rsidR="006E160F" w:rsidRDefault="006E160F" w:rsidP="006E160F">
      <w:pPr>
        <w:pStyle w:val="ListParagraph"/>
        <w:numPr>
          <w:ilvl w:val="0"/>
          <w:numId w:val="2"/>
        </w:numPr>
        <w:spacing w:line="240" w:lineRule="auto"/>
        <w:contextualSpacing w:val="0"/>
      </w:pPr>
      <w:r w:rsidRPr="00D075D1">
        <w:t>5 Day VW SMA of Low (Exit),</w:t>
      </w:r>
    </w:p>
    <w:p w14:paraId="723BDFFE" w14:textId="77777777" w:rsidR="006E160F" w:rsidRDefault="006E160F" w:rsidP="006E160F">
      <w:pPr>
        <w:pStyle w:val="ListParagraph"/>
        <w:numPr>
          <w:ilvl w:val="0"/>
          <w:numId w:val="2"/>
        </w:numPr>
        <w:spacing w:line="240" w:lineRule="auto"/>
        <w:contextualSpacing w:val="0"/>
      </w:pPr>
      <w:r w:rsidRPr="00D075D1">
        <w:t>34 Day VW SMA of Open (Entry),</w:t>
      </w:r>
    </w:p>
    <w:p w14:paraId="7E0CFA73" w14:textId="77777777" w:rsidR="006E160F" w:rsidRDefault="006E160F" w:rsidP="006E160F">
      <w:pPr>
        <w:pStyle w:val="ListParagraph"/>
        <w:numPr>
          <w:ilvl w:val="0"/>
          <w:numId w:val="2"/>
        </w:numPr>
        <w:spacing w:line="240" w:lineRule="auto"/>
        <w:contextualSpacing w:val="0"/>
      </w:pPr>
      <w:r w:rsidRPr="00D075D1">
        <w:t>13 Day VW SMA of High (Exit),</w:t>
      </w:r>
    </w:p>
    <w:p w14:paraId="52F0F7CD" w14:textId="77777777" w:rsidR="006E160F" w:rsidRDefault="006E160F" w:rsidP="006E160F">
      <w:pPr>
        <w:pStyle w:val="ListParagraph"/>
        <w:numPr>
          <w:ilvl w:val="0"/>
          <w:numId w:val="2"/>
        </w:numPr>
        <w:spacing w:line="240" w:lineRule="auto"/>
        <w:contextualSpacing w:val="0"/>
      </w:pPr>
      <w:r w:rsidRPr="00D075D1">
        <w:t>13 Day VW SMA of Low (Exit),</w:t>
      </w:r>
    </w:p>
    <w:p w14:paraId="015F4E37" w14:textId="77777777" w:rsidR="006E160F" w:rsidRDefault="006E160F" w:rsidP="006E160F">
      <w:pPr>
        <w:pStyle w:val="ListParagraph"/>
        <w:numPr>
          <w:ilvl w:val="0"/>
          <w:numId w:val="2"/>
        </w:numPr>
        <w:spacing w:line="240" w:lineRule="auto"/>
        <w:contextualSpacing w:val="0"/>
      </w:pPr>
      <w:r w:rsidRPr="00D075D1">
        <w:t>13 Day VW EMA of Open</w:t>
      </w:r>
      <w:r>
        <w:t>,</w:t>
      </w:r>
    </w:p>
    <w:p w14:paraId="4048462F" w14:textId="77777777" w:rsidR="006E160F" w:rsidRDefault="006E160F" w:rsidP="006E160F">
      <w:pPr>
        <w:pStyle w:val="ListParagraph"/>
        <w:numPr>
          <w:ilvl w:val="0"/>
          <w:numId w:val="2"/>
        </w:numPr>
        <w:spacing w:line="240" w:lineRule="auto"/>
        <w:contextualSpacing w:val="0"/>
      </w:pPr>
      <w:r w:rsidRPr="00D075D1">
        <w:t>5 Day VW EMA of HLC (High, Low, Close) Average (Trend Finder),</w:t>
      </w:r>
    </w:p>
    <w:p w14:paraId="2FB94760" w14:textId="77777777" w:rsidR="006E160F" w:rsidRDefault="006E160F" w:rsidP="006E160F">
      <w:pPr>
        <w:pStyle w:val="ListParagraph"/>
        <w:numPr>
          <w:ilvl w:val="0"/>
          <w:numId w:val="2"/>
        </w:numPr>
        <w:spacing w:line="240" w:lineRule="auto"/>
        <w:contextualSpacing w:val="0"/>
      </w:pPr>
      <w:r w:rsidRPr="00D075D1">
        <w:t>VW MACD of HLC Average (12 Day, 26 Day, 9 Day),</w:t>
      </w:r>
    </w:p>
    <w:p w14:paraId="71F40C0F" w14:textId="77777777" w:rsidR="006E160F" w:rsidRDefault="006E160F" w:rsidP="006E160F">
      <w:pPr>
        <w:pStyle w:val="ListParagraph"/>
        <w:numPr>
          <w:ilvl w:val="0"/>
          <w:numId w:val="2"/>
        </w:numPr>
        <w:spacing w:line="240" w:lineRule="auto"/>
        <w:contextualSpacing w:val="0"/>
      </w:pPr>
      <w:r w:rsidRPr="00D075D1">
        <w:t>VW MACD Histogram of HLC Average,</w:t>
      </w:r>
    </w:p>
    <w:p w14:paraId="3A7F81A7" w14:textId="77777777" w:rsidR="006E160F" w:rsidRDefault="006E160F" w:rsidP="006E160F">
      <w:pPr>
        <w:pStyle w:val="ListParagraph"/>
        <w:numPr>
          <w:ilvl w:val="0"/>
          <w:numId w:val="2"/>
        </w:numPr>
        <w:spacing w:line="240" w:lineRule="auto"/>
        <w:contextualSpacing w:val="0"/>
      </w:pPr>
      <w:r w:rsidRPr="00D075D1">
        <w:t>14 Day VW MFI of HLC Average,</w:t>
      </w:r>
    </w:p>
    <w:p w14:paraId="489DB437" w14:textId="77777777" w:rsidR="006E160F" w:rsidRDefault="006E160F" w:rsidP="006E160F">
      <w:pPr>
        <w:pStyle w:val="ListParagraph"/>
        <w:numPr>
          <w:ilvl w:val="0"/>
          <w:numId w:val="2"/>
        </w:numPr>
        <w:spacing w:line="240" w:lineRule="auto"/>
        <w:contextualSpacing w:val="0"/>
      </w:pPr>
      <w:r w:rsidRPr="00D075D1">
        <w:t>34 Day VW SMA of MFI (14) of HLC Average (Entry),</w:t>
      </w:r>
    </w:p>
    <w:p w14:paraId="651785EF" w14:textId="77777777" w:rsidR="006E160F" w:rsidRDefault="006E160F" w:rsidP="006E160F">
      <w:pPr>
        <w:pStyle w:val="ListParagraph"/>
        <w:numPr>
          <w:ilvl w:val="0"/>
          <w:numId w:val="2"/>
        </w:numPr>
        <w:spacing w:line="240" w:lineRule="auto"/>
        <w:contextualSpacing w:val="0"/>
      </w:pPr>
      <w:r w:rsidRPr="00D075D1">
        <w:t>21 Day VW SMA of MFI (14) of HLC Average (Exit),</w:t>
      </w:r>
    </w:p>
    <w:p w14:paraId="527A0780" w14:textId="77777777" w:rsidR="006E160F" w:rsidRDefault="006E160F" w:rsidP="006E160F">
      <w:pPr>
        <w:pStyle w:val="ListParagraph"/>
        <w:numPr>
          <w:ilvl w:val="0"/>
          <w:numId w:val="2"/>
        </w:numPr>
        <w:spacing w:line="240" w:lineRule="auto"/>
        <w:contextualSpacing w:val="0"/>
      </w:pPr>
      <w:r w:rsidRPr="00D075D1">
        <w:t>Market Normalisation with 21 Day VW ATR for Positional Trades [N],</w:t>
      </w:r>
    </w:p>
    <w:p w14:paraId="2E7EA5FF" w14:textId="77777777" w:rsidR="006E160F" w:rsidRDefault="006E160F" w:rsidP="006E160F">
      <w:pPr>
        <w:pStyle w:val="ListParagraph"/>
        <w:numPr>
          <w:ilvl w:val="0"/>
          <w:numId w:val="2"/>
        </w:numPr>
        <w:spacing w:line="240" w:lineRule="auto"/>
        <w:contextualSpacing w:val="0"/>
      </w:pPr>
      <w:r w:rsidRPr="00D075D1">
        <w:t>Rupee Volatility / Risk [N x Lot Size], (Change this to Dollar Volatility for US SEs and to Pound Sterling for LSE)</w:t>
      </w:r>
    </w:p>
    <w:p w14:paraId="4BB30213" w14:textId="77777777" w:rsidR="006E160F" w:rsidRDefault="006E160F" w:rsidP="006E160F">
      <w:pPr>
        <w:pStyle w:val="ListParagraph"/>
        <w:numPr>
          <w:ilvl w:val="0"/>
          <w:numId w:val="2"/>
        </w:numPr>
        <w:spacing w:line="240" w:lineRule="auto"/>
        <w:contextualSpacing w:val="0"/>
      </w:pPr>
      <w:r w:rsidRPr="00D075D1">
        <w:t>Contract Risk (Units) [2N],</w:t>
      </w:r>
    </w:p>
    <w:p w14:paraId="2D6375F6" w14:textId="77777777" w:rsidR="006E160F" w:rsidRDefault="006E160F" w:rsidP="006E160F">
      <w:pPr>
        <w:pStyle w:val="ListParagraph"/>
        <w:numPr>
          <w:ilvl w:val="0"/>
          <w:numId w:val="2"/>
        </w:numPr>
        <w:spacing w:line="240" w:lineRule="auto"/>
        <w:contextualSpacing w:val="0"/>
      </w:pPr>
      <w:r w:rsidRPr="00D075D1">
        <w:t>Max. Lots that can be Traded with a Unit of x Rs. [No. of Lots],</w:t>
      </w:r>
    </w:p>
    <w:p w14:paraId="5BB116C9" w14:textId="77777777" w:rsidR="006E160F" w:rsidRDefault="006E160F" w:rsidP="006E160F">
      <w:pPr>
        <w:pStyle w:val="ListParagraph"/>
        <w:numPr>
          <w:ilvl w:val="0"/>
          <w:numId w:val="2"/>
        </w:numPr>
        <w:spacing w:line="240" w:lineRule="auto"/>
        <w:contextualSpacing w:val="0"/>
      </w:pPr>
      <w:r w:rsidRPr="00D075D1">
        <w:t>21 Day Average True Range Percent,</w:t>
      </w:r>
    </w:p>
    <w:p w14:paraId="33C4149B" w14:textId="77777777" w:rsidR="006E160F" w:rsidRDefault="006E160F" w:rsidP="006E160F">
      <w:pPr>
        <w:pStyle w:val="ListParagraph"/>
        <w:spacing w:line="240" w:lineRule="auto"/>
        <w:ind w:left="1080"/>
        <w:contextualSpacing w:val="0"/>
      </w:pPr>
      <w:r w:rsidRPr="00D075D1">
        <w:t>[https://www.thebalance.com/how-average-true-range-atr-can-improve-trading-4154923</w:t>
      </w:r>
      <w:r>
        <w:t>.</w:t>
      </w:r>
    </w:p>
    <w:p w14:paraId="04575441" w14:textId="77777777" w:rsidR="006E160F" w:rsidRDefault="006E160F" w:rsidP="006E160F">
      <w:pPr>
        <w:pStyle w:val="ListParagraph"/>
        <w:spacing w:line="240" w:lineRule="auto"/>
        <w:ind w:left="1080"/>
        <w:contextualSpacing w:val="0"/>
      </w:pPr>
      <w:r w:rsidRPr="00D075D1">
        <w:t>When to Use Normal ATR : On the contrary, the traditional non-normalized ATR is preferred as input in risk management or position management decisions, such as the following:</w:t>
      </w:r>
    </w:p>
    <w:p w14:paraId="25480234" w14:textId="77777777" w:rsidR="006E160F" w:rsidRDefault="006E160F" w:rsidP="006E160F">
      <w:pPr>
        <w:pStyle w:val="ListParagraph"/>
        <w:spacing w:line="240" w:lineRule="auto"/>
        <w:ind w:left="1080"/>
        <w:contextualSpacing w:val="0"/>
      </w:pPr>
      <w:r w:rsidRPr="00D075D1">
        <w:t>- Position size (typically calculated as your risk budget / current volatility as ATR)</w:t>
      </w:r>
    </w:p>
    <w:p w14:paraId="56894E65" w14:textId="77777777" w:rsidR="006E160F" w:rsidRDefault="006E160F" w:rsidP="006E160F">
      <w:pPr>
        <w:pStyle w:val="ListParagraph"/>
        <w:spacing w:line="240" w:lineRule="auto"/>
        <w:ind w:left="1080"/>
        <w:contextualSpacing w:val="0"/>
      </w:pPr>
      <w:r w:rsidRPr="00D075D1">
        <w:t>- Stop loss (typically the distance of stop loss price from entry price or current price is a multiple of ATR)</w:t>
      </w:r>
    </w:p>
    <w:p w14:paraId="6C9159CC" w14:textId="77777777" w:rsidR="006E160F" w:rsidRDefault="006E160F" w:rsidP="006E160F">
      <w:pPr>
        <w:pStyle w:val="ListParagraph"/>
        <w:spacing w:line="240" w:lineRule="auto"/>
        <w:ind w:left="1080"/>
        <w:contextualSpacing w:val="0"/>
      </w:pPr>
      <w:r w:rsidRPr="00D075D1">
        <w:t>- Profit target (same logic as stop loss, just the other direction)</w:t>
      </w:r>
    </w:p>
    <w:p w14:paraId="1F2ED089" w14:textId="77777777" w:rsidR="006E160F" w:rsidRDefault="006E160F" w:rsidP="006E160F">
      <w:pPr>
        <w:pStyle w:val="ListParagraph"/>
        <w:spacing w:line="240" w:lineRule="auto"/>
        <w:ind w:left="1080"/>
        <w:contextualSpacing w:val="0"/>
      </w:pPr>
      <w:r w:rsidRPr="00D075D1">
        <w:t>- In general, traditional non-normalized ATR is better when you are interested in absolute dollar amounts rather than percentages, which is usually when the decision relates to your particular trading capital.]</w:t>
      </w:r>
    </w:p>
    <w:p w14:paraId="6202E11F" w14:textId="77777777" w:rsidR="006E160F" w:rsidRDefault="006E160F" w:rsidP="006E160F">
      <w:pPr>
        <w:pStyle w:val="ListParagraph"/>
        <w:spacing w:line="240" w:lineRule="auto"/>
        <w:ind w:left="108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23835BCC" w14:textId="77777777" w:rsidR="006E160F" w:rsidRDefault="006E160F" w:rsidP="006E160F">
      <w:pPr>
        <w:pStyle w:val="ListParagraph"/>
        <w:spacing w:line="240" w:lineRule="auto"/>
        <w:ind w:left="108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01656C6B" w14:textId="77777777" w:rsidR="006E160F" w:rsidRDefault="006E160F" w:rsidP="006E160F">
      <w:pPr>
        <w:pStyle w:val="ListParagraph"/>
        <w:spacing w:line="240" w:lineRule="auto"/>
        <w:ind w:left="108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2AFCE70A" w14:textId="77777777" w:rsidR="006E160F" w:rsidRDefault="006E160F" w:rsidP="006E160F">
      <w:pPr>
        <w:pStyle w:val="ListParagraph"/>
        <w:spacing w:line="240" w:lineRule="auto"/>
        <w:ind w:left="1080"/>
        <w:contextualSpacing w:val="0"/>
      </w:pPr>
      <w:r w:rsidRPr="00D075D1">
        <w:t>How this indicator works,</w:t>
      </w:r>
    </w:p>
    <w:p w14:paraId="43383DE1" w14:textId="77777777" w:rsidR="006E160F" w:rsidRDefault="006E160F" w:rsidP="006E160F">
      <w:pPr>
        <w:pStyle w:val="ListParagraph"/>
        <w:spacing w:line="240" w:lineRule="auto"/>
        <w:ind w:left="1080"/>
        <w:contextualSpacing w:val="0"/>
      </w:pPr>
      <w:r w:rsidRPr="00D075D1">
        <w:t>- ATRP is used to measure volatility just as the Average True Range (ATR) indicator is.</w:t>
      </w:r>
    </w:p>
    <w:p w14:paraId="5FAABE82" w14:textId="77777777" w:rsidR="006E160F" w:rsidRDefault="006E160F" w:rsidP="006E160F">
      <w:pPr>
        <w:pStyle w:val="ListParagraph"/>
        <w:spacing w:line="240" w:lineRule="auto"/>
        <w:ind w:left="1080"/>
        <w:contextualSpacing w:val="0"/>
      </w:pPr>
      <w:r w:rsidRPr="00D075D1">
        <w:t>- ATRP allows securities to be compared, where ATR does not.</w:t>
      </w:r>
    </w:p>
    <w:p w14:paraId="345B7A9D" w14:textId="77777777" w:rsidR="006E160F" w:rsidRDefault="006E160F" w:rsidP="006E160F">
      <w:pPr>
        <w:pStyle w:val="ListParagraph"/>
        <w:spacing w:line="240" w:lineRule="auto"/>
        <w:ind w:left="1080"/>
        <w:contextualSpacing w:val="0"/>
      </w:pPr>
      <w:r w:rsidRPr="00D075D1">
        <w:t>Calculation ATRP = (Average True Range / Close) * 100</w:t>
      </w:r>
    </w:p>
    <w:p w14:paraId="347B9667" w14:textId="77777777" w:rsidR="006E160F" w:rsidRDefault="006E160F" w:rsidP="006E160F">
      <w:pPr>
        <w:pStyle w:val="ListParagraph"/>
        <w:spacing w:line="240" w:lineRule="auto"/>
        <w:ind w:left="1080"/>
        <w:contextualSpacing w:val="0"/>
      </w:pPr>
      <w:r w:rsidRPr="00D075D1">
        <w:t>When to Use ATRP or Normalized ATR (https://www.macroption.com/normalized-atr/):</w:t>
      </w:r>
    </w:p>
    <w:p w14:paraId="0445BE32" w14:textId="77777777" w:rsidR="006E160F" w:rsidRDefault="006E160F" w:rsidP="006E160F">
      <w:pPr>
        <w:pStyle w:val="ListParagraph"/>
        <w:spacing w:line="240" w:lineRule="auto"/>
        <w:ind w:left="1080"/>
        <w:contextualSpacing w:val="0"/>
      </w:pPr>
      <w:r w:rsidRPr="00D075D1">
        <w:t>You should use ATRP (Normalized ATR) instead of the traditional, absolute dollar ATR particularly in these situations:</w:t>
      </w:r>
    </w:p>
    <w:p w14:paraId="029E304D" w14:textId="77777777" w:rsidR="006E160F" w:rsidRDefault="006E160F" w:rsidP="006E160F">
      <w:pPr>
        <w:pStyle w:val="ListParagraph"/>
        <w:spacing w:line="240" w:lineRule="auto"/>
        <w:ind w:left="1080"/>
        <w:contextualSpacing w:val="0"/>
      </w:pPr>
      <w:r w:rsidRPr="00D075D1">
        <w:lastRenderedPageBreak/>
        <w:t>- When using ATR for stock screening (to decide which stocks or securities currently have the right volatility for your strategy or trading style).</w:t>
      </w:r>
    </w:p>
    <w:p w14:paraId="09AFACED" w14:textId="77777777" w:rsidR="006E160F" w:rsidRDefault="006E160F" w:rsidP="006E160F">
      <w:pPr>
        <w:pStyle w:val="ListParagraph"/>
        <w:spacing w:line="240" w:lineRule="auto"/>
        <w:ind w:left="1080"/>
        <w:contextualSpacing w:val="0"/>
      </w:pPr>
      <w:r w:rsidRPr="00D075D1">
        <w:t>- When using ATR as strategy filter (to decide whether the volatility is high enough or low enough to take a signal from a trading strategy, or to “turn on/off” strategies based on market volatility regime).</w:t>
      </w:r>
    </w:p>
    <w:p w14:paraId="3389C75C" w14:textId="77777777" w:rsidR="006E160F" w:rsidRDefault="006E160F" w:rsidP="006E160F">
      <w:pPr>
        <w:pStyle w:val="ListParagraph"/>
        <w:spacing w:line="240" w:lineRule="auto"/>
        <w:ind w:left="1080"/>
        <w:contextualSpacing w:val="0"/>
      </w:pPr>
      <w:r w:rsidRPr="00D075D1">
        <w:t>- When using ATR to study seasonality or volatility patterns over long periods of time.</w:t>
      </w:r>
    </w:p>
    <w:p w14:paraId="47B1D4ED" w14:textId="77777777" w:rsidR="006E160F" w:rsidRDefault="006E160F" w:rsidP="006E160F">
      <w:pPr>
        <w:pStyle w:val="ListParagraph"/>
        <w:spacing w:line="240" w:lineRule="auto"/>
        <w:ind w:left="1080"/>
        <w:contextualSpacing w:val="0"/>
      </w:pPr>
      <w:r w:rsidRPr="00D075D1">
        <w:t>- In general, Normalized ATR is better than traditional ATR in situations which involve comparing different securities or different periods of time.]</w:t>
      </w:r>
    </w:p>
    <w:p w14:paraId="0C4261C1" w14:textId="77777777" w:rsidR="006E160F" w:rsidRDefault="006E160F" w:rsidP="006E160F">
      <w:pPr>
        <w:pStyle w:val="ListParagraph"/>
        <w:numPr>
          <w:ilvl w:val="0"/>
          <w:numId w:val="2"/>
        </w:numPr>
        <w:spacing w:line="240" w:lineRule="auto"/>
        <w:contextualSpacing w:val="0"/>
      </w:pPr>
      <w:r w:rsidRPr="00D075D1">
        <w:t>Market Normalisation with 8 Day VW ATR for Intraday Trades [N],</w:t>
      </w:r>
    </w:p>
    <w:p w14:paraId="69ACD638" w14:textId="77777777" w:rsidR="006E160F" w:rsidRDefault="006E160F" w:rsidP="006E160F">
      <w:pPr>
        <w:pStyle w:val="ListParagraph"/>
        <w:numPr>
          <w:ilvl w:val="0"/>
          <w:numId w:val="2"/>
        </w:numPr>
        <w:spacing w:line="240" w:lineRule="auto"/>
        <w:contextualSpacing w:val="0"/>
      </w:pPr>
      <w:r w:rsidRPr="00D075D1">
        <w:t>Rupee Volatility / Risk [N x Lot Size], (Change this to Dollar Volatility for US SEs and to Pound Sterling for LSE)</w:t>
      </w:r>
    </w:p>
    <w:p w14:paraId="26A30986" w14:textId="77777777" w:rsidR="006E160F" w:rsidRDefault="006E160F" w:rsidP="006E160F">
      <w:pPr>
        <w:pStyle w:val="ListParagraph"/>
        <w:numPr>
          <w:ilvl w:val="0"/>
          <w:numId w:val="2"/>
        </w:numPr>
        <w:spacing w:line="240" w:lineRule="auto"/>
        <w:contextualSpacing w:val="0"/>
      </w:pPr>
      <w:r w:rsidRPr="00D075D1">
        <w:t>Contract Risk (Units) [0.75N],</w:t>
      </w:r>
    </w:p>
    <w:p w14:paraId="57B111BA" w14:textId="77777777" w:rsidR="006E160F" w:rsidRDefault="006E160F" w:rsidP="006E160F">
      <w:pPr>
        <w:pStyle w:val="ListParagraph"/>
        <w:numPr>
          <w:ilvl w:val="0"/>
          <w:numId w:val="2"/>
        </w:numPr>
        <w:spacing w:line="240" w:lineRule="auto"/>
        <w:contextualSpacing w:val="0"/>
      </w:pPr>
      <w:r w:rsidRPr="00D075D1">
        <w:t>Max. Lots that can be Traded with a Unit of x Rs. [No. of Lots],</w:t>
      </w:r>
    </w:p>
    <w:p w14:paraId="3F01E151" w14:textId="77777777" w:rsidR="006E160F" w:rsidRDefault="006E160F" w:rsidP="006E160F">
      <w:pPr>
        <w:pStyle w:val="ListParagraph"/>
        <w:numPr>
          <w:ilvl w:val="0"/>
          <w:numId w:val="2"/>
        </w:numPr>
        <w:spacing w:line="240" w:lineRule="auto"/>
        <w:contextualSpacing w:val="0"/>
      </w:pPr>
      <w:r w:rsidRPr="00D075D1">
        <w:t>8 Day Average True Range Percent,</w:t>
      </w:r>
    </w:p>
    <w:p w14:paraId="462DA49C" w14:textId="77777777" w:rsidR="006E160F" w:rsidRDefault="006E160F" w:rsidP="006E160F">
      <w:pPr>
        <w:pStyle w:val="ListParagraph"/>
        <w:numPr>
          <w:ilvl w:val="0"/>
          <w:numId w:val="2"/>
        </w:numPr>
        <w:spacing w:line="240" w:lineRule="auto"/>
        <w:contextualSpacing w:val="0"/>
      </w:pPr>
      <w:r w:rsidRPr="00D075D1">
        <w:t>Strength / Weakness (Based on 21 Day Avg. HLC &amp; ATR) for Positional,</w:t>
      </w:r>
    </w:p>
    <w:p w14:paraId="6010D9C0" w14:textId="77777777" w:rsidR="006E160F" w:rsidRDefault="006E160F" w:rsidP="006E160F">
      <w:pPr>
        <w:pStyle w:val="ListParagraph"/>
        <w:spacing w:line="240" w:lineRule="auto"/>
        <w:ind w:left="1080"/>
        <w:contextualSpacing w:val="0"/>
      </w:pPr>
      <w:r w:rsidRPr="00D075D1">
        <w:t>[Page 29 - Turtle Rules by Curtis Faith:-</w:t>
      </w:r>
    </w:p>
    <w:p w14:paraId="017E75DE" w14:textId="77777777" w:rsidR="006E160F" w:rsidRDefault="006E160F" w:rsidP="006E160F">
      <w:pPr>
        <w:pStyle w:val="ListParagraph"/>
        <w:spacing w:line="240" w:lineRule="auto"/>
        <w:ind w:left="1080"/>
        <w:contextualSpacing w:val="0"/>
      </w:pPr>
      <w:r w:rsidRPr="00D075D1">
        <w:t>Buy Strength &amp; Sell Weakness:</w:t>
      </w:r>
    </w:p>
    <w:p w14:paraId="6B7C7454" w14:textId="77777777" w:rsidR="006E160F" w:rsidRDefault="006E160F" w:rsidP="006E160F">
      <w:pPr>
        <w:pStyle w:val="ListParagraph"/>
        <w:spacing w:line="240" w:lineRule="auto"/>
        <w:ind w:left="1080"/>
        <w:contextualSpacing w:val="0"/>
      </w:pPr>
      <w:r w:rsidRPr="00D075D1">
        <w:t>- If all the signals come together, always Buy the Strongest Markets and Sell the Weakest Markets in a Group.</w:t>
      </w:r>
    </w:p>
    <w:p w14:paraId="20879A94" w14:textId="77777777" w:rsidR="006E160F" w:rsidRDefault="006E160F" w:rsidP="006E160F">
      <w:pPr>
        <w:pStyle w:val="ListParagraph"/>
        <w:spacing w:line="240" w:lineRule="auto"/>
        <w:ind w:left="1080"/>
        <w:contextualSpacing w:val="0"/>
      </w:pPr>
      <w:r w:rsidRPr="00D075D1">
        <w:t>- Subtract the Average HLC Price of 21 Days from the Last Traded Price / Close and then divide this figure by the VW ATR of 21 Days. [LTP - Avg. HLC(21)] / ATR(21)</w:t>
      </w:r>
    </w:p>
    <w:p w14:paraId="0D41D98A" w14:textId="77777777" w:rsidR="006E160F" w:rsidRDefault="006E160F" w:rsidP="006E160F">
      <w:pPr>
        <w:pStyle w:val="ListParagraph"/>
        <w:spacing w:line="240" w:lineRule="auto"/>
        <w:ind w:left="1080"/>
        <w:contextualSpacing w:val="0"/>
      </w:pPr>
      <w:r w:rsidRPr="00D075D1">
        <w:t>- The above calculation 'Normalises' the Price across the Markets.</w:t>
      </w:r>
    </w:p>
    <w:p w14:paraId="32433855" w14:textId="77777777" w:rsidR="006E160F" w:rsidRDefault="006E160F" w:rsidP="006E160F">
      <w:pPr>
        <w:pStyle w:val="ListParagraph"/>
        <w:spacing w:line="240" w:lineRule="auto"/>
        <w:ind w:left="1080"/>
        <w:contextualSpacing w:val="0"/>
      </w:pPr>
      <w:r w:rsidRPr="00D075D1">
        <w:t>- The Strongest Markets have the Highest values, while the Weakest Markets have the Lowest values.]</w:t>
      </w:r>
    </w:p>
    <w:p w14:paraId="57D4ED5E" w14:textId="77777777" w:rsidR="006E160F" w:rsidRDefault="006E160F" w:rsidP="006E160F">
      <w:pPr>
        <w:pStyle w:val="ListParagraph"/>
        <w:numPr>
          <w:ilvl w:val="0"/>
          <w:numId w:val="2"/>
        </w:numPr>
        <w:spacing w:line="240" w:lineRule="auto"/>
        <w:contextualSpacing w:val="0"/>
      </w:pPr>
      <w:r w:rsidRPr="00D075D1">
        <w:t>Strength / Weakness (Based on 8 Day Avg. HLC &amp; ATR) for Intraday,</w:t>
      </w:r>
    </w:p>
    <w:p w14:paraId="1EA31CD9" w14:textId="77777777" w:rsidR="006E160F" w:rsidRDefault="006E160F" w:rsidP="006E160F">
      <w:pPr>
        <w:pStyle w:val="ListParagraph"/>
        <w:numPr>
          <w:ilvl w:val="0"/>
          <w:numId w:val="2"/>
        </w:numPr>
        <w:spacing w:line="240" w:lineRule="auto"/>
        <w:contextualSpacing w:val="0"/>
      </w:pPr>
      <w:r w:rsidRPr="00D075D1">
        <w:t>High Low Range Average for ORB,</w:t>
      </w:r>
    </w:p>
    <w:p w14:paraId="7296614F" w14:textId="77777777" w:rsidR="006E160F" w:rsidRDefault="006E160F" w:rsidP="006E160F">
      <w:pPr>
        <w:pStyle w:val="ListParagraph"/>
        <w:numPr>
          <w:ilvl w:val="0"/>
          <w:numId w:val="2"/>
        </w:numPr>
        <w:spacing w:line="240" w:lineRule="auto"/>
        <w:contextualSpacing w:val="0"/>
      </w:pPr>
      <w:r w:rsidRPr="00D075D1">
        <w:t>8 Day SMA Average % Change,</w:t>
      </w:r>
    </w:p>
    <w:p w14:paraId="0E20018C" w14:textId="77777777" w:rsidR="006E160F" w:rsidRDefault="006E160F" w:rsidP="006E160F">
      <w:pPr>
        <w:pStyle w:val="ListParagraph"/>
        <w:numPr>
          <w:ilvl w:val="0"/>
          <w:numId w:val="2"/>
        </w:numPr>
        <w:spacing w:line="240" w:lineRule="auto"/>
        <w:contextualSpacing w:val="0"/>
      </w:pPr>
      <w:r w:rsidRPr="00D075D1">
        <w:t>13 Day SMA Average % Change,</w:t>
      </w:r>
    </w:p>
    <w:p w14:paraId="7CE8166C" w14:textId="77777777" w:rsidR="006E160F" w:rsidRDefault="006E160F" w:rsidP="006E160F">
      <w:pPr>
        <w:pStyle w:val="ListParagraph"/>
        <w:numPr>
          <w:ilvl w:val="0"/>
          <w:numId w:val="2"/>
        </w:numPr>
        <w:spacing w:line="240" w:lineRule="auto"/>
        <w:contextualSpacing w:val="0"/>
      </w:pPr>
      <w:r w:rsidRPr="00D075D1">
        <w:t>21 Day SMA Average % Change,</w:t>
      </w:r>
    </w:p>
    <w:p w14:paraId="6EB120C5" w14:textId="77777777" w:rsidR="006E160F" w:rsidRDefault="006E160F" w:rsidP="006E160F">
      <w:pPr>
        <w:pStyle w:val="ListParagraph"/>
        <w:numPr>
          <w:ilvl w:val="0"/>
          <w:numId w:val="2"/>
        </w:numPr>
        <w:spacing w:line="240" w:lineRule="auto"/>
        <w:contextualSpacing w:val="0"/>
      </w:pPr>
      <w:r w:rsidRPr="00D075D1">
        <w:t>Buy Easier Day and Sell Easier Day,</w:t>
      </w:r>
    </w:p>
    <w:p w14:paraId="1C43295E" w14:textId="77777777" w:rsidR="006E160F" w:rsidRDefault="006E160F" w:rsidP="006E160F">
      <w:pPr>
        <w:pStyle w:val="ListParagraph"/>
        <w:numPr>
          <w:ilvl w:val="0"/>
          <w:numId w:val="2"/>
        </w:numPr>
        <w:spacing w:line="240" w:lineRule="auto"/>
        <w:contextualSpacing w:val="0"/>
      </w:pPr>
      <w:r w:rsidRPr="00D075D1">
        <w:t>21 Day Choppy Market Index,</w:t>
      </w:r>
    </w:p>
    <w:p w14:paraId="5796C21B" w14:textId="77777777" w:rsidR="006E160F" w:rsidRDefault="006E160F" w:rsidP="006E160F">
      <w:pPr>
        <w:pStyle w:val="ListParagraph"/>
        <w:numPr>
          <w:ilvl w:val="0"/>
          <w:numId w:val="2"/>
        </w:numPr>
        <w:spacing w:line="240" w:lineRule="auto"/>
        <w:contextualSpacing w:val="0"/>
      </w:pPr>
      <w:r w:rsidRPr="00D075D1">
        <w:t>21 Day Market Mode (Trending / Choppy),</w:t>
      </w:r>
    </w:p>
    <w:p w14:paraId="4DA1602C" w14:textId="77777777" w:rsidR="006E160F" w:rsidRDefault="006E160F" w:rsidP="006E160F">
      <w:pPr>
        <w:pStyle w:val="ListParagraph"/>
        <w:numPr>
          <w:ilvl w:val="0"/>
          <w:numId w:val="2"/>
        </w:numPr>
        <w:spacing w:line="240" w:lineRule="auto"/>
        <w:contextualSpacing w:val="0"/>
      </w:pPr>
      <w:r w:rsidRPr="00D075D1">
        <w:t>8 Day Choppy Market Index,</w:t>
      </w:r>
    </w:p>
    <w:p w14:paraId="42F35412" w14:textId="77777777" w:rsidR="006E160F" w:rsidRPr="00D075D1" w:rsidRDefault="006E160F" w:rsidP="006E160F">
      <w:pPr>
        <w:pStyle w:val="ListParagraph"/>
        <w:numPr>
          <w:ilvl w:val="0"/>
          <w:numId w:val="2"/>
        </w:numPr>
        <w:spacing w:line="240" w:lineRule="auto"/>
        <w:contextualSpacing w:val="0"/>
      </w:pPr>
      <w:r w:rsidRPr="00D075D1">
        <w:t>8 Day Market Mode (Trending / Choppy)</w:t>
      </w:r>
    </w:p>
    <w:p w14:paraId="50EEB474" w14:textId="77777777" w:rsidR="004D2F88" w:rsidRDefault="004D2F88" w:rsidP="006E160F">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546853"/>
    <w:multiLevelType w:val="hybridMultilevel"/>
    <w:tmpl w:val="0DB429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2391689">
    <w:abstractNumId w:val="0"/>
  </w:num>
  <w:num w:numId="2" w16cid:durableId="311255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0F"/>
    <w:rsid w:val="004D2F88"/>
    <w:rsid w:val="006E160F"/>
    <w:rsid w:val="009A1F2F"/>
    <w:rsid w:val="00A27AF7"/>
    <w:rsid w:val="00B90732"/>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44DA"/>
  <w15:chartTrackingRefBased/>
  <w15:docId w15:val="{D0F231D3-35CB-4437-ADD9-022CC438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6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6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16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16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16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16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16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6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6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16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16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16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16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16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1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60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6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16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60F"/>
    <w:rPr>
      <w:i/>
      <w:iCs/>
      <w:color w:val="404040" w:themeColor="text1" w:themeTint="BF"/>
    </w:rPr>
  </w:style>
  <w:style w:type="paragraph" w:styleId="ListParagraph">
    <w:name w:val="List Paragraph"/>
    <w:basedOn w:val="Normal"/>
    <w:uiPriority w:val="34"/>
    <w:qFormat/>
    <w:rsid w:val="006E160F"/>
    <w:pPr>
      <w:ind w:left="720"/>
      <w:contextualSpacing/>
    </w:pPr>
  </w:style>
  <w:style w:type="character" w:styleId="IntenseEmphasis">
    <w:name w:val="Intense Emphasis"/>
    <w:basedOn w:val="DefaultParagraphFont"/>
    <w:uiPriority w:val="21"/>
    <w:qFormat/>
    <w:rsid w:val="006E160F"/>
    <w:rPr>
      <w:i/>
      <w:iCs/>
      <w:color w:val="0F4761" w:themeColor="accent1" w:themeShade="BF"/>
    </w:rPr>
  </w:style>
  <w:style w:type="paragraph" w:styleId="IntenseQuote">
    <w:name w:val="Intense Quote"/>
    <w:basedOn w:val="Normal"/>
    <w:next w:val="Normal"/>
    <w:link w:val="IntenseQuoteChar"/>
    <w:uiPriority w:val="30"/>
    <w:qFormat/>
    <w:rsid w:val="006E1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60F"/>
    <w:rPr>
      <w:i/>
      <w:iCs/>
      <w:color w:val="0F4761" w:themeColor="accent1" w:themeShade="BF"/>
    </w:rPr>
  </w:style>
  <w:style w:type="character" w:styleId="IntenseReference">
    <w:name w:val="Intense Reference"/>
    <w:basedOn w:val="DefaultParagraphFont"/>
    <w:uiPriority w:val="32"/>
    <w:qFormat/>
    <w:rsid w:val="006E1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2025-07-18T13:24:00Z</dcterms:created>
  <dcterms:modified xsi:type="dcterms:W3CDTF">2025-07-18T13:29:00Z</dcterms:modified>
</cp:coreProperties>
</file>