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DFFE88" w14:textId="77777777" w:rsidR="004A120C" w:rsidRPr="004340BE" w:rsidRDefault="00000000" w:rsidP="004340BE">
      <w:pPr>
        <w:pStyle w:val="Heading1"/>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A Strategic Analysis of the Algorithmic Trading Landscape and Architectural Recommendations for the Nautilus Trader ATS</w:t>
      </w:r>
    </w:p>
    <w:p w14:paraId="38D3851F" w14:textId="77777777" w:rsidR="004A120C" w:rsidRPr="004340BE" w:rsidRDefault="004A120C" w:rsidP="004340BE">
      <w:pPr>
        <w:pBdr>
          <w:top w:val="nil"/>
          <w:left w:val="nil"/>
          <w:bottom w:val="nil"/>
          <w:right w:val="nil"/>
          <w:between w:val="nil"/>
        </w:pBdr>
        <w:jc w:val="both"/>
        <w:rPr>
          <w:rFonts w:ascii="Garamond" w:eastAsia="Google Sans" w:hAnsi="Garamond" w:cs="Google Sans"/>
          <w:b/>
          <w:color w:val="1B1C1D"/>
        </w:rPr>
      </w:pPr>
    </w:p>
    <w:p w14:paraId="25A6C10B" w14:textId="77777777" w:rsidR="004A120C" w:rsidRPr="004340BE" w:rsidRDefault="00000000" w:rsidP="004340BE">
      <w:pPr>
        <w:pStyle w:val="Heading2"/>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I. Executive Summary</w:t>
      </w:r>
    </w:p>
    <w:p w14:paraId="3D8DFF44" w14:textId="77777777" w:rsidR="004A120C" w:rsidRPr="004340BE" w:rsidRDefault="004A120C" w:rsidP="004340BE">
      <w:pPr>
        <w:pBdr>
          <w:top w:val="nil"/>
          <w:left w:val="nil"/>
          <w:bottom w:val="nil"/>
          <w:right w:val="nil"/>
          <w:between w:val="nil"/>
        </w:pBdr>
        <w:jc w:val="both"/>
        <w:rPr>
          <w:rFonts w:ascii="Garamond" w:eastAsia="Google Sans" w:hAnsi="Garamond" w:cs="Google Sans"/>
          <w:b/>
          <w:color w:val="1B1C1D"/>
        </w:rPr>
      </w:pPr>
    </w:p>
    <w:p w14:paraId="0B86A35B"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A. Overview of Findings</w:t>
      </w:r>
    </w:p>
    <w:p w14:paraId="6CFF2CE1" w14:textId="4179C355" w:rsidR="004A120C"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This report presents a comprehensive analysis of the contemporary algorithmic trading platform market and provides a strategic architectural review of the user's in-development Nautilus Trader Algorithmic Trading System (ATS). The findings indicate that the proposed system is architecturally robust, leveraging an institutional-grade technology stack and a sophisticated design philosophy that positions it to be a top-tier platform in the open-source domain. The selection of a high-performance, event-driven core with NautilusTrader, coupled with an advanced, multi-agent AI framework, demonstrates a clear vision for a system that is both powerful and intelligent.</w:t>
      </w:r>
    </w:p>
    <w:p w14:paraId="423D3460" w14:textId="77777777" w:rsidR="0091170B" w:rsidRPr="004340BE" w:rsidRDefault="0091170B"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14699BBE" w14:textId="7747761B"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However, the analysis reveals that the system's greatest strategic advantage—its "Best-of-Breed" integration philosophy, which combines over sixty speciali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open-source projects—concurrently represents its most significant operational risk. This approach introduces profound challenges in the areas of dependency management, continuous integration testing, and long-term system maintenance. The success of the project is therefore contingent not only on the successful implementation of individual components but, more critically, on the mastery of the complex interplay between them. The platform's ambitious scope, which aims to serve both non-technical retail users and professional quantitative analysts, requires meticulous design of its abstraction layers to avoid creating a system that is overly complex for the former and insufficiently transparent for the latter.</w:t>
      </w:r>
    </w:p>
    <w:p w14:paraId="32887FFF"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39A3276A"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B. Summary of Strategic Recommendations</w:t>
      </w:r>
    </w:p>
    <w:p w14:paraId="03B67145" w14:textId="77777777" w:rsidR="004A120C" w:rsidRPr="00136757" w:rsidRDefault="00000000" w:rsidP="004340BE">
      <w:pPr>
        <w:pBdr>
          <w:top w:val="nil"/>
          <w:left w:val="nil"/>
          <w:bottom w:val="nil"/>
          <w:right w:val="nil"/>
          <w:between w:val="nil"/>
        </w:pBdr>
        <w:jc w:val="both"/>
        <w:rPr>
          <w:rFonts w:ascii="Garamond" w:eastAsia="Google Sans Text" w:hAnsi="Garamond" w:cs="Google Sans Text"/>
          <w:color w:val="000000" w:themeColor="text1"/>
        </w:rPr>
      </w:pPr>
      <w:r w:rsidRPr="004340BE">
        <w:rPr>
          <w:rFonts w:ascii="Garamond" w:eastAsia="Google Sans Text" w:hAnsi="Garamond" w:cs="Google Sans Text"/>
          <w:color w:val="1B1C1D"/>
        </w:rPr>
        <w:t xml:space="preserve">Based </w:t>
      </w:r>
      <w:r w:rsidRPr="00136757">
        <w:rPr>
          <w:rFonts w:ascii="Garamond" w:eastAsia="Google Sans Text" w:hAnsi="Garamond" w:cs="Google Sans Text"/>
          <w:color w:val="000000" w:themeColor="text1"/>
        </w:rPr>
        <w:t>on a thorough evaluation of the system's design documents and a comparative market analysis, this report puts forth four high-impact strategic recommendations intended to mitigate risks, enhance architectural coherence, and solidify the platform's competitive advantage.</w:t>
      </w:r>
    </w:p>
    <w:p w14:paraId="09241C57" w14:textId="73E81593" w:rsidR="004A120C" w:rsidRPr="00136757" w:rsidRDefault="00000000" w:rsidP="004340BE">
      <w:pPr>
        <w:numPr>
          <w:ilvl w:val="0"/>
          <w:numId w:val="1"/>
        </w:numPr>
        <w:pBdr>
          <w:top w:val="nil"/>
          <w:left w:val="nil"/>
          <w:bottom w:val="nil"/>
          <w:right w:val="nil"/>
          <w:between w:val="nil"/>
        </w:pBdr>
        <w:jc w:val="both"/>
        <w:rPr>
          <w:rFonts w:ascii="Garamond" w:hAnsi="Garamond"/>
          <w:color w:val="000000" w:themeColor="text1"/>
        </w:rPr>
      </w:pPr>
      <w:r w:rsidRPr="00136757">
        <w:rPr>
          <w:rFonts w:ascii="Garamond" w:eastAsia="Google Sans Text" w:hAnsi="Garamond" w:cs="Google Sans Text"/>
          <w:b/>
          <w:color w:val="000000" w:themeColor="text1"/>
        </w:rPr>
        <w:t>Recommendation 1 (Core Engine Consolidation):</w:t>
      </w:r>
      <w:r w:rsidRPr="00136757">
        <w:rPr>
          <w:rFonts w:ascii="Garamond" w:eastAsia="Google Sans Text" w:hAnsi="Garamond" w:cs="Google Sans Text"/>
          <w:color w:val="000000" w:themeColor="text1"/>
        </w:rPr>
        <w:t xml:space="preserve"> The report strongly advises solidifying the choice of </w:t>
      </w:r>
      <w:r w:rsidRPr="00136757">
        <w:rPr>
          <w:rFonts w:ascii="Garamond" w:eastAsia="Google Sans Text" w:hAnsi="Garamond" w:cs="Google Sans Text"/>
          <w:b/>
          <w:color w:val="000000" w:themeColor="text1"/>
        </w:rPr>
        <w:t>NautilusTrader</w:t>
      </w:r>
      <w:r w:rsidRPr="00136757">
        <w:rPr>
          <w:rFonts w:ascii="Garamond" w:eastAsia="Google Sans Text" w:hAnsi="Garamond" w:cs="Google Sans Text"/>
          <w:color w:val="000000" w:themeColor="text1"/>
        </w:rPr>
        <w:t xml:space="preserve"> as the singular, primary trading and backtesting engine. The currently included backtrader library should be formally deprecated from the stack. This action will eliminate architectural redundancy, resolve the backtest-to-live parity problem that NautilusTrader is explicitly designed to solve, and focus development resources on mastering the more powerful and aligned combination of VectorBT (for rapid, large-scale research) and NautilusTrader (for high-fidelity, event-driven validation).</w:t>
      </w:r>
    </w:p>
    <w:p w14:paraId="495FF8E4" w14:textId="293766F5" w:rsidR="004A120C" w:rsidRPr="004340BE" w:rsidRDefault="00000000" w:rsidP="004340BE">
      <w:pPr>
        <w:numPr>
          <w:ilvl w:val="0"/>
          <w:numId w:val="1"/>
        </w:numPr>
        <w:pBdr>
          <w:top w:val="nil"/>
          <w:left w:val="nil"/>
          <w:bottom w:val="nil"/>
          <w:right w:val="nil"/>
          <w:between w:val="nil"/>
        </w:pBdr>
        <w:jc w:val="both"/>
        <w:rPr>
          <w:rFonts w:ascii="Garamond" w:hAnsi="Garamond"/>
        </w:rPr>
      </w:pPr>
      <w:r w:rsidRPr="00136757">
        <w:rPr>
          <w:rFonts w:ascii="Garamond" w:eastAsia="Google Sans Text" w:hAnsi="Garamond" w:cs="Google Sans Text"/>
          <w:b/>
          <w:color w:val="000000" w:themeColor="text1"/>
        </w:rPr>
        <w:t>Recommendation 2 (AI Orchestration Enhancement):</w:t>
      </w:r>
      <w:r w:rsidRPr="00136757">
        <w:rPr>
          <w:rFonts w:ascii="Garamond" w:eastAsia="Google Sans Text" w:hAnsi="Garamond" w:cs="Google Sans Text"/>
          <w:color w:val="000000" w:themeColor="text1"/>
        </w:rPr>
        <w:t xml:space="preserve"> The </w:t>
      </w:r>
      <w:r w:rsidRPr="00136757">
        <w:rPr>
          <w:rFonts w:ascii="Garamond" w:eastAsia="Google Sans Text" w:hAnsi="Garamond" w:cs="Google Sans Text"/>
          <w:b/>
          <w:color w:val="000000" w:themeColor="text1"/>
        </w:rPr>
        <w:t>Agentic AI Assistant</w:t>
      </w:r>
      <w:r w:rsidRPr="00136757">
        <w:rPr>
          <w:rFonts w:ascii="Garamond" w:eastAsia="Google Sans Text" w:hAnsi="Garamond" w:cs="Google Sans Text"/>
          <w:color w:val="000000" w:themeColor="text1"/>
        </w:rPr>
        <w:t xml:space="preserve">, a cornerstone feature, should be architecturally enhanced by transitioning its inter-agent communication model from direct API calls to a fully event-sourced </w:t>
      </w:r>
      <w:r w:rsidRPr="004340BE">
        <w:rPr>
          <w:rFonts w:ascii="Garamond" w:eastAsia="Google Sans Text" w:hAnsi="Garamond" w:cs="Google Sans Text"/>
          <w:color w:val="1B1C1D"/>
        </w:rPr>
        <w:t>workflow managed through the Apache Kafka bus. This involves designing a robust and extensible event schema for agent interactions, which will significantly improve decoupling, scalability, and the auditability of the AI's decision-making processes.</w:t>
      </w:r>
    </w:p>
    <w:p w14:paraId="01DC2104" w14:textId="29908B29" w:rsidR="004A120C" w:rsidRPr="004340BE" w:rsidRDefault="00000000" w:rsidP="004340BE">
      <w:pPr>
        <w:numPr>
          <w:ilvl w:val="0"/>
          <w:numId w:val="1"/>
        </w:numPr>
        <w:pBdr>
          <w:top w:val="nil"/>
          <w:left w:val="nil"/>
          <w:bottom w:val="nil"/>
          <w:right w:val="nil"/>
          <w:between w:val="nil"/>
        </w:pBdr>
        <w:jc w:val="both"/>
        <w:rPr>
          <w:rFonts w:ascii="Garamond" w:hAnsi="Garamond"/>
        </w:rPr>
      </w:pPr>
      <w:r w:rsidRPr="004340BE">
        <w:rPr>
          <w:rFonts w:ascii="Garamond" w:eastAsia="Google Sans Text" w:hAnsi="Garamond" w:cs="Google Sans Text"/>
          <w:b/>
          <w:color w:val="1B1C1D"/>
        </w:rPr>
        <w:t>Recommendation 3 (Event Bus Scalability):</w:t>
      </w:r>
      <w:r w:rsidRPr="004340BE">
        <w:rPr>
          <w:rFonts w:ascii="Garamond" w:eastAsia="Google Sans Text" w:hAnsi="Garamond" w:cs="Google Sans Text"/>
          <w:color w:val="1B1C1D"/>
        </w:rPr>
        <w:t xml:space="preserve"> While </w:t>
      </w:r>
      <w:r w:rsidRPr="004340BE">
        <w:rPr>
          <w:rFonts w:ascii="Garamond" w:eastAsia="Google Sans Text" w:hAnsi="Garamond" w:cs="Google Sans Text"/>
          <w:b/>
          <w:color w:val="1B1C1D"/>
        </w:rPr>
        <w:t>Apache Kafka</w:t>
      </w:r>
      <w:r w:rsidRPr="004340BE">
        <w:rPr>
          <w:rFonts w:ascii="Garamond" w:eastAsia="Google Sans Text" w:hAnsi="Garamond" w:cs="Google Sans Text"/>
          <w:color w:val="1B1C1D"/>
        </w:rPr>
        <w:t xml:space="preserve"> is a fundamentally sound choice for the system's event bus, its default flat topic structure presents a long-term scalability challenge for a system of this complexity. It is recommended to incorporate design principles from advanced messaging platforms like </w:t>
      </w:r>
      <w:r w:rsidRPr="004340BE">
        <w:rPr>
          <w:rFonts w:ascii="Garamond" w:eastAsia="Google Sans Text" w:hAnsi="Garamond" w:cs="Google Sans Text"/>
          <w:b/>
          <w:color w:val="1B1C1D"/>
        </w:rPr>
        <w:t>Solace</w:t>
      </w:r>
      <w:r w:rsidRPr="004340BE">
        <w:rPr>
          <w:rFonts w:ascii="Garamond" w:eastAsia="Google Sans Text" w:hAnsi="Garamond" w:cs="Google Sans Text"/>
          <w:color w:val="1B1C1D"/>
        </w:rPr>
        <w:t xml:space="preserve">, specifically adopting a </w:t>
      </w:r>
      <w:r w:rsidRPr="004340BE">
        <w:rPr>
          <w:rFonts w:ascii="Garamond" w:eastAsia="Google Sans Text" w:hAnsi="Garamond" w:cs="Google Sans Text"/>
          <w:b/>
          <w:color w:val="1B1C1D"/>
        </w:rPr>
        <w:t>hierarchical topic routing</w:t>
      </w:r>
      <w:r w:rsidRPr="004340BE">
        <w:rPr>
          <w:rFonts w:ascii="Garamond" w:eastAsia="Google Sans Text" w:hAnsi="Garamond" w:cs="Google Sans Text"/>
          <w:color w:val="1B1C1D"/>
        </w:rPr>
        <w:t xml:space="preserve"> strategy. This will simplify event consumer logic, improve data governance, and allow the system to manage the vast and diverse event streams generated by a multi-agent, multi-strategy environment more effectively.</w:t>
      </w:r>
    </w:p>
    <w:p w14:paraId="74EB564A" w14:textId="77777777" w:rsidR="004A120C" w:rsidRPr="004340BE" w:rsidRDefault="00000000" w:rsidP="004340BE">
      <w:pPr>
        <w:numPr>
          <w:ilvl w:val="0"/>
          <w:numId w:val="1"/>
        </w:numPr>
        <w:pBdr>
          <w:top w:val="nil"/>
          <w:left w:val="nil"/>
          <w:bottom w:val="nil"/>
          <w:right w:val="nil"/>
          <w:between w:val="nil"/>
        </w:pBdr>
        <w:jc w:val="both"/>
        <w:rPr>
          <w:rFonts w:ascii="Garamond" w:hAnsi="Garamond"/>
        </w:rPr>
      </w:pPr>
      <w:r w:rsidRPr="004340BE">
        <w:rPr>
          <w:rFonts w:ascii="Garamond" w:eastAsia="Google Sans Text" w:hAnsi="Garamond" w:cs="Google Sans Text"/>
          <w:b/>
          <w:color w:val="1B1C1D"/>
        </w:rPr>
        <w:t>Recommendation 4 (Operational Readiness Elevation):</w:t>
      </w:r>
      <w:r w:rsidRPr="004340BE">
        <w:rPr>
          <w:rFonts w:ascii="Garamond" w:eastAsia="Google Sans Text" w:hAnsi="Garamond" w:cs="Google Sans Text"/>
          <w:color w:val="1B1C1D"/>
        </w:rPr>
        <w:t xml:space="preserve"> The project's </w:t>
      </w:r>
      <w:r w:rsidRPr="004340BE">
        <w:rPr>
          <w:rFonts w:ascii="Garamond" w:eastAsia="Google Sans Text" w:hAnsi="Garamond" w:cs="Google Sans Text"/>
          <w:b/>
          <w:color w:val="1B1C1D"/>
        </w:rPr>
        <w:t>Phase 0 (Dependency Management)</w:t>
      </w:r>
      <w:r w:rsidRPr="004340BE">
        <w:rPr>
          <w:rFonts w:ascii="Garamond" w:eastAsia="Google Sans Text" w:hAnsi="Garamond" w:cs="Google Sans Text"/>
          <w:color w:val="1B1C1D"/>
        </w:rPr>
        <w:t xml:space="preserve"> is identified as a critical function that is currently underestimated in its complexity and ongoing nature.</w:t>
      </w:r>
      <w:r w:rsidRPr="004340BE">
        <w:rPr>
          <w:rFonts w:ascii="Garamond" w:eastAsia="Google Sans Text" w:hAnsi="Garamond" w:cs="Google Sans Text"/>
          <w:color w:val="575B5F"/>
          <w:vertAlign w:val="superscript"/>
        </w:rPr>
        <w:t>1</w:t>
      </w:r>
      <w:r w:rsidRPr="004340BE">
        <w:rPr>
          <w:rFonts w:ascii="Garamond" w:eastAsia="Google Sans Text" w:hAnsi="Garamond" w:cs="Google Sans Text"/>
          <w:color w:val="1B1C1D"/>
        </w:rPr>
        <w:t xml:space="preserve"> This phase must be elevated from a one-time setup task to a continuous, core operational process. This requires dedicated resources and the implementation of a sophisticated, automated integration testing and validation framework within the CI/CD pipeline to manage the high risk associated with maintaining and updating a large and diverse set of external dependencies.</w:t>
      </w:r>
    </w:p>
    <w:p w14:paraId="035A4BCD"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3A1AA5B4" w14:textId="77777777" w:rsidR="004A120C" w:rsidRPr="004340BE" w:rsidRDefault="00000000" w:rsidP="004340BE">
      <w:pPr>
        <w:pStyle w:val="Heading2"/>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lastRenderedPageBreak/>
        <w:t>II. The Algorithmic Trading Platform Landscape: A Comparative Analysis</w:t>
      </w:r>
    </w:p>
    <w:p w14:paraId="48063852" w14:textId="5293FDCC"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To effectively evaluate the proposed Nautilus Trader ATS and provide meaningful recommendations, it is essential to first map the landscape of existing solutions. The market for algorithmic trading platforms is diverse, spanning a spectrum from simple, user-friendly tools for retail traders to complex, high-performance frameworks for institutional use. This analysis categori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es platforms based on their core architecture, target audience, and technological philosophy, providing a benchmark against which the user's system can be measured.</w:t>
      </w:r>
    </w:p>
    <w:p w14:paraId="31AB7C27"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1AC6C042"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2.1. High-Performance, Code-First Frameworks (The User's Peer Group)</w:t>
      </w:r>
    </w:p>
    <w:p w14:paraId="4FE59F2A" w14:textId="6896CE3A"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This category represents the direct competitors and peers of the Nautilus Trader ATS. These platforms are designed for professional traders, quantitative analysts, and small hedge funds who require deep customi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ation, code-level control, and high performance. They prioriti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flexibility and power over out-of-the-box simplicity.</w:t>
      </w:r>
    </w:p>
    <w:p w14:paraId="3717E7B9"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2B217967"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NautilusTrader (The User's Chosen Core)</w:t>
      </w:r>
    </w:p>
    <w:p w14:paraId="14A79248" w14:textId="7BA38382" w:rsidR="00F24001"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As the selected core engine, NautilusTrader's characteristics are central to the system's identity. It is a modern, open-source platform engineered for institutional-grade performance. Its foundational design decision is the use of a high-performance</w:t>
      </w:r>
      <w:r w:rsidR="00E81EE3">
        <w:rPr>
          <w:rFonts w:ascii="Garamond" w:eastAsia="Google Sans Text" w:hAnsi="Garamond" w:cs="Google Sans Text"/>
          <w:color w:val="1B1C1D"/>
        </w:rPr>
        <w:t xml:space="preserve"> </w:t>
      </w:r>
      <w:r w:rsidRPr="004340BE">
        <w:rPr>
          <w:rFonts w:ascii="Garamond" w:eastAsia="Google Sans Text" w:hAnsi="Garamond" w:cs="Google Sans Text"/>
          <w:b/>
          <w:color w:val="1B1C1D"/>
        </w:rPr>
        <w:t>Rust core</w:t>
      </w:r>
      <w:r w:rsidRPr="004340BE">
        <w:rPr>
          <w:rFonts w:ascii="Garamond" w:eastAsia="Google Sans Text" w:hAnsi="Garamond" w:cs="Google Sans Text"/>
          <w:color w:val="1B1C1D"/>
        </w:rPr>
        <w:t xml:space="preserve"> for its event-driven backtesting and live trading engine, which is then exposed to the user through a robust and Pythonic API. This hybrid architecture directly confronts one of the most persistent and costly challenges in the quantitative finance industry: maintaining</w:t>
      </w:r>
      <w:r w:rsidR="00F24001">
        <w:rPr>
          <w:rFonts w:ascii="Garamond" w:eastAsia="Google Sans Text" w:hAnsi="Garamond" w:cs="Google Sans Text"/>
          <w:color w:val="1B1C1D"/>
        </w:rPr>
        <w:t xml:space="preserve"> </w:t>
      </w:r>
      <w:r w:rsidRPr="004340BE">
        <w:rPr>
          <w:rFonts w:ascii="Garamond" w:eastAsia="Google Sans Text" w:hAnsi="Garamond" w:cs="Google Sans Text"/>
          <w:b/>
          <w:color w:val="1B1C1D"/>
        </w:rPr>
        <w:t>parity between the research/backtesting environment and the live production environment</w:t>
      </w:r>
      <w:r w:rsidRPr="004340BE">
        <w:rPr>
          <w:rFonts w:ascii="Garamond" w:eastAsia="Google Sans Text" w:hAnsi="Garamond" w:cs="Google Sans Text"/>
          <w:color w:val="1B1C1D"/>
        </w:rPr>
        <w:t>. By ensuring that the exact same Python strategy code runs in both backtesting and live trading, NautilusTrader significantly reduces the risk of deploying strategies that behave differently than their simulations, a critical pain point for professional users.</w:t>
      </w:r>
    </w:p>
    <w:p w14:paraId="4F19E528" w14:textId="77777777" w:rsidR="00F24001" w:rsidRPr="004340BE" w:rsidRDefault="00F24001"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3247417F" w14:textId="30589A94"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The platform's event-driven engine is designed for high-fidelity simulations, supporting nanosecond-resolution timestamps, advanced order types (e.g., OCO, OTO, reduce-only), and a wide array of asset classes, including equities, futures, options, crypto, and even betting markets. This level of detail is essential for accurately testing strategies that are sensitive to market microstructure and execution timing. Furthermore, its architecture is explicitly modular, built around the concept of adapters for integrating any data feed or execution venue via REST APIs or WebSocket streams.</w:t>
      </w:r>
      <w:r w:rsidR="005D7EAE">
        <w:rPr>
          <w:rFonts w:ascii="Garamond" w:eastAsia="Google Sans Text" w:hAnsi="Garamond" w:cs="Google Sans Text"/>
          <w:color w:val="1B1C1D"/>
        </w:rPr>
        <w:t xml:space="preserve"> </w:t>
      </w:r>
      <w:r w:rsidRPr="004340BE">
        <w:rPr>
          <w:rFonts w:ascii="Garamond" w:eastAsia="Google Sans Text" w:hAnsi="Garamond" w:cs="Google Sans Text"/>
          <w:color w:val="1B1C1D"/>
        </w:rPr>
        <w:t>This aligns perfectly with the user's microservices-based approach, with components like</w:t>
      </w:r>
      <w:r w:rsidR="005D7EAE">
        <w:rPr>
          <w:rFonts w:ascii="Garamond" w:eastAsia="Google Sans Text" w:hAnsi="Garamond" w:cs="Google Sans Text"/>
          <w:color w:val="1B1C1D"/>
        </w:rPr>
        <w:t xml:space="preserve"> </w:t>
      </w:r>
      <w:r w:rsidRPr="004340BE">
        <w:rPr>
          <w:rFonts w:ascii="Garamond" w:eastAsia="Google Sans Text" w:hAnsi="Garamond" w:cs="Google Sans Text"/>
          <w:color w:val="1B1C1D"/>
        </w:rPr>
        <w:t>nautilus-infrastructure and nautilus-network providing the necessary building blocks for seamless integration.</w:t>
      </w:r>
    </w:p>
    <w:p w14:paraId="72A86174"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40AF8172"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QuantConnect (The Cloud-Based Institutional Competitor)</w:t>
      </w:r>
    </w:p>
    <w:p w14:paraId="03459699" w14:textId="14DAE640"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 xml:space="preserve">QuantConnect stands as a formidable competitor in the institutional space, offering a comprehensive, cloud-based platform built around its open-source </w:t>
      </w:r>
      <w:r w:rsidRPr="004340BE">
        <w:rPr>
          <w:rFonts w:ascii="Garamond" w:eastAsia="Google Sans Text" w:hAnsi="Garamond" w:cs="Google Sans Text"/>
          <w:b/>
          <w:color w:val="1B1C1D"/>
        </w:rPr>
        <w:t>LEAN engine</w:t>
      </w:r>
      <w:r w:rsidRPr="004340BE">
        <w:rPr>
          <w:rFonts w:ascii="Garamond" w:eastAsia="Google Sans Text" w:hAnsi="Garamond" w:cs="Google Sans Text"/>
          <w:color w:val="1B1C1D"/>
        </w:rPr>
        <w:t>. Its primary value proposition is providing a managed infrastructure that abstracts away the complexities of data sourcing, storage, and compute scaling. It supports both C# and Python, offers access to a vast repository of historical data across numerous asset classes, and has a large, active community fostered by features like the "Alpha Stream" marketplace for trading signals.</w:t>
      </w:r>
    </w:p>
    <w:p w14:paraId="1FAF176B" w14:textId="5C883825"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However, this convenience comes with trade-offs that validate the user's decision to pursue a self-hosted architecture. The cloud-based model imposes hard limits on compute resources (e.g., memory for backtests) and restricts the level of system customi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ation, which can be a significant constraint for advanced research. More critically, some analyses suggest that QuantConnect's Python support functions as a wrapper around its native C# core, which can limit the ability to fully leverage the rich, idiomatic ecosystem of Python data science libraries like Pandas and NumPy in a performant manner. This potential limitation reinforces the strategic value of NautilusTrader's Python-native design philosophy, which is built from the ground up to integrate seamlessly with the modern quant stack.</w:t>
      </w:r>
    </w:p>
    <w:p w14:paraId="1B222151"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0764E8CF"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Backtrader (The Established Python Framework)</w:t>
      </w:r>
    </w:p>
    <w:p w14:paraId="5F86DFBD" w14:textId="7ABE27CE"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Backtrader is one of the most established and widely used open-source Python frameworks for strategy backtesting. Its longevity is a testament to its flexibility, extensive documentation, and a strong community. It offers a straightforward, class-based approach to strategy development and comes with a rich set of built-in technical indicators and performance analy</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ers.</w:t>
      </w:r>
      <w:r w:rsidRPr="004340BE">
        <w:rPr>
          <w:rFonts w:ascii="Garamond" w:eastAsia="Google Sans Text" w:hAnsi="Garamond" w:cs="Google Sans Text"/>
          <w:color w:val="575B5F"/>
          <w:vertAlign w:val="superscript"/>
        </w:rPr>
        <w:t>14</w:t>
      </w:r>
      <w:r w:rsidRPr="004340BE">
        <w:rPr>
          <w:rFonts w:ascii="Garamond" w:eastAsia="Google Sans Text" w:hAnsi="Garamond" w:cs="Google Sans Text"/>
          <w:color w:val="1B1C1D"/>
        </w:rPr>
        <w:t xml:space="preserve"> Its ability to handle various data formats (including Pandas DataFrames) and integrate with brokers like Interactive Brokers makes it a versatile tool for many individual quants and researchers.</w:t>
      </w:r>
    </w:p>
    <w:p w14:paraId="58E50B4E" w14:textId="77777777" w:rsidR="00D4174A" w:rsidRPr="004340BE" w:rsidRDefault="00D4174A"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54423FAF" w14:textId="65EF9FA7"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Despite its popularity, its inclusion in the user's proposed high-performance stack is architecturally incongruous. Backtrader is a </w:t>
      </w:r>
      <w:r w:rsidRPr="004340BE">
        <w:rPr>
          <w:rFonts w:ascii="Garamond" w:eastAsia="Google Sans Text" w:hAnsi="Garamond" w:cs="Google Sans Text"/>
          <w:b/>
          <w:color w:val="1B1C1D"/>
        </w:rPr>
        <w:t>pure-Python, loop-based backtester</w:t>
      </w:r>
      <w:r w:rsidRPr="004340BE">
        <w:rPr>
          <w:rFonts w:ascii="Garamond" w:eastAsia="Google Sans Text" w:hAnsi="Garamond" w:cs="Google Sans Text"/>
          <w:color w:val="1B1C1D"/>
        </w:rPr>
        <w:t>. This architecture, while easy to understand, creates a significant performance bottleneck compared to compiled engines, especially when dealing with large datasets or high-frequency data. More importantly, it perpetuates the very backtest/live parity problem that the selection of NautilusTrader is meant to solve. A strategy developed and tested in pure Python with Backtrader would likely need to be rewritten or heavily modified to run in a low-latency production environment, whereas NautilusTrader eliminates this step. Thus, within the context of the user's system, Backtrader offers little that is not already provided, and done better, by the other selected tools.</w:t>
      </w:r>
    </w:p>
    <w:p w14:paraId="0C91F73E"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56C6B0C2"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VectorBT (The Performance-Focused Challenger)</w:t>
      </w:r>
    </w:p>
    <w:p w14:paraId="532F4DE6" w14:textId="2647679A"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VectorBT occupies a specific and valuable niche in the backtesting landscape. Its core design principle is </w:t>
      </w:r>
      <w:r w:rsidRPr="004340BE">
        <w:rPr>
          <w:rFonts w:ascii="Garamond" w:eastAsia="Google Sans Text" w:hAnsi="Garamond" w:cs="Google Sans Text"/>
          <w:b/>
          <w:color w:val="1B1C1D"/>
        </w:rPr>
        <w:t>vectori</w:t>
      </w:r>
      <w:r w:rsidR="00CE446B">
        <w:rPr>
          <w:rFonts w:ascii="Garamond" w:eastAsia="Google Sans Text" w:hAnsi="Garamond" w:cs="Google Sans Text"/>
          <w:b/>
          <w:color w:val="1B1C1D"/>
        </w:rPr>
        <w:t>s</w:t>
      </w:r>
      <w:r w:rsidRPr="004340BE">
        <w:rPr>
          <w:rFonts w:ascii="Garamond" w:eastAsia="Google Sans Text" w:hAnsi="Garamond" w:cs="Google Sans Text"/>
          <w:b/>
          <w:color w:val="1B1C1D"/>
        </w:rPr>
        <w:t>ation</w:t>
      </w:r>
      <w:r w:rsidRPr="004340BE">
        <w:rPr>
          <w:rFonts w:ascii="Garamond" w:eastAsia="Google Sans Text" w:hAnsi="Garamond" w:cs="Google Sans Text"/>
          <w:color w:val="1B1C1D"/>
        </w:rPr>
        <w:t>, leveraging the power of NumPy and Numba to perform calculations across entire datasets simultaneously, rather than iterating event by event. This architectural choice results in extraordinary speed, making it an ideal tool for large-scale research, such as testing a single strategy idea across thousands of parameter combinations or against a vast universe of symbols in a very short amount of time. It is designed to integrate tightly with the Pandas ecosystem and offers powerful visuali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ation capabilities through libraries like Plotly, making it excellent for rapid, exploratory analysis.</w:t>
      </w:r>
    </w:p>
    <w:p w14:paraId="33C5AF82" w14:textId="77777777" w:rsidR="00B72D92" w:rsidRPr="004340BE" w:rsidRDefault="00B72D92"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58CC624B" w14:textId="41EAF09C"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user's decision to include VectorBT for GPU-accelerated backtesting is a sophisticated and synergistic one. It does not create redundancy with NautilusTrader but rather establishes a powerful, two-stage research and validation pipeline. This workflow allows a quantitative analyst to first use VectorBT for broad, rapid exploration to identify promising strategy concepts and parameter ranges. Once the most viable candidates are found, they can be implemented in NautilusTrader's more realistic, event-driven engine for high-fidelity validation that more closely simulates live market conditions. This combination of speed for exploration and realism for validation represents a significant architectural strength and a potential competitive advantage.</w:t>
      </w:r>
    </w:p>
    <w:p w14:paraId="33E3CD1C"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45407A4C"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2.2. User-Centric &amp; Crypto-Focused Platforms (Understanding the Broader Market)</w:t>
      </w:r>
    </w:p>
    <w:p w14:paraId="0A980CDE" w14:textId="09B5F418"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This category includes platforms that prioriti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accessibility, community support, or speciali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in a particular market niche, most commonly cryptocurrencies. Analy</w:t>
      </w:r>
      <w:r w:rsidR="00CE446B">
        <w:rPr>
          <w:rFonts w:ascii="Garamond" w:eastAsia="Google Sans Text" w:hAnsi="Garamond" w:cs="Google Sans Text"/>
          <w:color w:val="1B1C1D"/>
        </w:rPr>
        <w:t>s</w:t>
      </w:r>
      <w:r w:rsidRPr="004340BE">
        <w:rPr>
          <w:rFonts w:ascii="Garamond" w:eastAsia="Google Sans Text" w:hAnsi="Garamond" w:cs="Google Sans Text"/>
          <w:color w:val="1B1C1D"/>
        </w:rPr>
        <w:t>ing these systems provides valuable context for the "democrati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ation" and user experience goals of the Nautilus Trader ATS.</w:t>
      </w:r>
    </w:p>
    <w:p w14:paraId="06325FAB"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558CCD61"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Jesse.ai (The User's Point of Comparison)</w:t>
      </w:r>
    </w:p>
    <w:p w14:paraId="192A1F74" w14:textId="4DF06909"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Jesse.ai is an open-source, Python-based framework that, like the user's system, is self-hosted and prioriti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es user privacy. Its primary focus is the cryptocurrency market, and its standout feature is a highly accurate backtesting engine designed to be free from common pitfalls like look-ahead bias. Features like JesseGPT, an AI assistant for strategy coding, demonstrate a clear focus on lowering the barrier to entry for less experienced programmers.</w:t>
      </w:r>
    </w:p>
    <w:p w14:paraId="0FBCEB3D" w14:textId="77777777" w:rsidR="00043471" w:rsidRPr="004340BE" w:rsidRDefault="00043471"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00056BA7" w14:textId="5D992DDE"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Jesse.ai represents a design philosophy that the user's system aims to build upon and surpass. While it shares some core tenets (Python, self-hosted), its architecture is simpler and not explicitly designed as a distributed system of microservices communicating over a message bus like Kafka. It is an excellent, highly focused tool for its intended purpose—crypto trading—but lacks the institutional-grade scalability, multi-asset capabilities, and architectural sophistication of the proposed Nautilus Trader ATS.</w:t>
      </w:r>
    </w:p>
    <w:p w14:paraId="6AFF9638"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6A32D728"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Freqtrade (The Community-Driven Crypto Bot)</w:t>
      </w:r>
    </w:p>
    <w:p w14:paraId="2F1FEF4A" w14:textId="3A3A68DD" w:rsidR="004A120C"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Freqtrade is another immensely popular open-source Python bot for cryptocurrency trading, distinguished by its large, vibrant, and active community. Its primary strength lies in this ecosystem, which provides extensive documentation, tutorials, and a vast repository of community-contributed strategies and plugins. It offers robust features, including free live trading, advanced hyperparameter optimi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ation using Hyperopt, and a dedicated</w:t>
      </w:r>
      <w:r w:rsidR="00082206">
        <w:rPr>
          <w:rFonts w:ascii="Garamond" w:eastAsia="Google Sans Text" w:hAnsi="Garamond" w:cs="Google Sans Text"/>
          <w:color w:val="1B1C1D"/>
        </w:rPr>
        <w:t xml:space="preserve"> </w:t>
      </w:r>
      <w:r w:rsidRPr="004340BE">
        <w:rPr>
          <w:rFonts w:ascii="Garamond" w:eastAsia="Google Sans Text" w:hAnsi="Garamond" w:cs="Google Sans Text"/>
          <w:color w:val="1B1C1D"/>
        </w:rPr>
        <w:t>FreqAI module for integrating machine learning models.</w:t>
      </w:r>
    </w:p>
    <w:p w14:paraId="3CF05505" w14:textId="77777777" w:rsidR="00082206" w:rsidRPr="004340BE" w:rsidRDefault="00082206"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772BAC6B" w14:textId="77777777"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contrast between Freqtrade and the user's system highlights a fundamental difference in purpose. Freqtrade is ideal for a trader who wishes to leverage community knowledge and get started quickly with a battle-tested bot. The Nautilus Trader ATS, on the other hand, is a platform for a firm or professional trader to research, develop, and deploy unique, proprietary intellectual property from the ground up. Freqtrade is about community sharing; the user's system is about enabling proprietary innovation.</w:t>
      </w:r>
    </w:p>
    <w:p w14:paraId="61826A19"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632D2A34"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Hummingbot (The API-First Orchestrator)</w:t>
      </w:r>
    </w:p>
    <w:p w14:paraId="134F4DDE" w14:textId="43E151F1"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Hummingbot presents a compelling architectural parallel to the user's system. It is a modern, open-source framework that provides a </w:t>
      </w:r>
      <w:r w:rsidRPr="004340BE">
        <w:rPr>
          <w:rFonts w:ascii="Garamond" w:eastAsia="Google Sans Text" w:hAnsi="Garamond" w:cs="Google Sans Text"/>
          <w:b/>
          <w:color w:val="1B1C1D"/>
        </w:rPr>
        <w:t>RESTful API for orchestrating and managing trading bots</w:t>
      </w:r>
      <w:r w:rsidRPr="004340BE">
        <w:rPr>
          <w:rFonts w:ascii="Garamond" w:eastAsia="Google Sans Text" w:hAnsi="Garamond" w:cs="Google Sans Text"/>
          <w:color w:val="1B1C1D"/>
        </w:rPr>
        <w:t xml:space="preserve"> across multiple exchanges. Its backend architecture is notably similar to the user's design, employing FastAPI for the API layer, PostgreSQL for data storage, and a message broker for real-time communication. It is explicitly designed to support use cases like building a custom Order Execution Management System (OEMS), creating trading dashboards, and integrating with AI agents and Large Language Models (LLMs).</w:t>
      </w:r>
    </w:p>
    <w:p w14:paraId="13C5F678" w14:textId="77777777" w:rsidR="001A4C4F" w:rsidRPr="004340BE" w:rsidRDefault="001A4C4F"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646B0B92" w14:textId="45650335"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 xml:space="preserve">Hummingbot's design validates many of the user's architectural choices, confirming that a microservices, API-first approach is a modern and effective way to build such a system. The key difference lies in scope. Hummingbot is primarily a </w:t>
      </w:r>
      <w:r w:rsidRPr="004340BE">
        <w:rPr>
          <w:rFonts w:ascii="Garamond" w:eastAsia="Google Sans Text" w:hAnsi="Garamond" w:cs="Google Sans Text"/>
          <w:i/>
          <w:color w:val="1B1C1D"/>
        </w:rPr>
        <w:t>bot orchestration and execution framework</w:t>
      </w:r>
      <w:r w:rsidRPr="004340BE">
        <w:rPr>
          <w:rFonts w:ascii="Garamond" w:eastAsia="Google Sans Text" w:hAnsi="Garamond" w:cs="Google Sans Text"/>
          <w:color w:val="1B1C1D"/>
        </w:rPr>
        <w:t xml:space="preserve">. The user's system is a more comprehensive, end-to-end platform that </w:t>
      </w:r>
      <w:r w:rsidRPr="004340BE">
        <w:rPr>
          <w:rFonts w:ascii="Garamond" w:eastAsia="Google Sans Text" w:hAnsi="Garamond" w:cs="Google Sans Text"/>
          <w:i/>
          <w:color w:val="1B1C1D"/>
        </w:rPr>
        <w:t>includes</w:t>
      </w:r>
      <w:r w:rsidRPr="004340BE">
        <w:rPr>
          <w:rFonts w:ascii="Garamond" w:eastAsia="Google Sans Text" w:hAnsi="Garamond" w:cs="Google Sans Text"/>
          <w:color w:val="1B1C1D"/>
        </w:rPr>
        <w:t xml:space="preserve"> orchestration as one of its many capabilities, alongside integrated portfolio management, advanced risk controls, a no-code strategy builder, and a deeply integrated AI research assistant.</w:t>
      </w:r>
    </w:p>
    <w:p w14:paraId="79A7DCA4"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37C88267"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OctoBot &amp; Gunbot (The Retail-Focused Bots)</w:t>
      </w:r>
    </w:p>
    <w:p w14:paraId="7A75C2D1" w14:textId="67D924B2"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These platforms are squarely aimed at the retail trading market, prioriti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ing ease of use and accessibility above all else. OctoBot offers a cloud-based platform with pre-defined, theme-based investment strategies (e.g., "AI coins") and the ability to test with virtual funds, making it very approachable for beginners. Similarly, Gunbot provides a user-friendly interface with a wide array of preset strategies, such as Dollar-Cost Averaging (DCA) and grid trading, allowing users to get started with minimal configuration.</w:t>
      </w:r>
    </w:p>
    <w:p w14:paraId="0EE670B5" w14:textId="77777777" w:rsidR="00152C98" w:rsidRPr="004340BE" w:rsidRDefault="00152C98"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12BFC563" w14:textId="6CBF4943"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These platforms serve as an important reference for the user's business objective of "democrati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ing algorithmic trading". They achieve this goal through simplicity and pre-packaged solutions. The Nautilus Trader ATS aims to achieve the same goal through a more powerful and flexible approach: creating sophisticated abstraction layers, such as the Blockly-based No-Code Builder and the natural language Agentic AI Assistant, which mask the system's underlying complexity without sacrificing its power and customi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ability.</w:t>
      </w:r>
    </w:p>
    <w:p w14:paraId="62042B5F"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5500D57E"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2.3. Commercial &amp; Managed Solutions (The "Build vs. Buy" Context)</w:t>
      </w:r>
    </w:p>
    <w:p w14:paraId="756BD5A1" w14:textId="1F6298FF"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This category includes paid, often cloud-based platforms that offer a managed experience. Analy</w:t>
      </w:r>
      <w:r w:rsidR="00CE446B">
        <w:rPr>
          <w:rFonts w:ascii="Garamond" w:eastAsia="Google Sans Text" w:hAnsi="Garamond" w:cs="Google Sans Text"/>
          <w:color w:val="1B1C1D"/>
        </w:rPr>
        <w:t>s</w:t>
      </w:r>
      <w:r w:rsidRPr="004340BE">
        <w:rPr>
          <w:rFonts w:ascii="Garamond" w:eastAsia="Google Sans Text" w:hAnsi="Garamond" w:cs="Google Sans Text"/>
          <w:color w:val="1B1C1D"/>
        </w:rPr>
        <w:t>ing them helps to clarify the trade-offs involved in the user's decision to build a custom system rather than purchase an off-the-shelf solution.</w:t>
      </w:r>
    </w:p>
    <w:p w14:paraId="44EF7D58"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32A87C8D"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3Commas &amp; Cryptohopper (The SaaS Bot Platforms)</w:t>
      </w:r>
    </w:p>
    <w:p w14:paraId="2C0C4A30" w14:textId="6F28C3CA"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3Commas and Cryptohopper are leading examples of the Software-as-a-Service (SaaS) model in the crypto trading space. They provide intuitive, web-based graphical user interfaces (GUIs), extensive marketplaces for pre-built strategies, and social/copy trading features that allow users to mimic the trades of others. They operate on a recurring subscription model and handle all infrastructure and maintenance, offering a high degree of convenience.</w:t>
      </w:r>
    </w:p>
    <w:p w14:paraId="58591674" w14:textId="77777777" w:rsidR="00AA7817" w:rsidRPr="004340BE" w:rsidRDefault="00AA7817"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6E86EC00" w14:textId="374E249A"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These platforms represent the antithesis of the user's architectural philosophy. While they excel at ease of use, they offer very limited code-level customi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ation and require users to entrust their proprietary trading strategies and API keys to third-party servers. This comparison strongly validates the user's decision to build a self-hosted, fully customi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able system. The self-hosted model provides maximum security for intellectual property, complete control over the trading environment, and limitless flexibility to implement unique, complex strategies that would be impossible on a managed SaaS platform.</w:t>
      </w:r>
    </w:p>
    <w:p w14:paraId="4918B0AA"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533E3C8D" w14:textId="77777777" w:rsidR="004A120C" w:rsidRPr="004340BE" w:rsidRDefault="00000000" w:rsidP="004340BE">
      <w:pPr>
        <w:pStyle w:val="Heading4"/>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TradeStation &amp; NinjaTrader (The Brokerage-Integrated Platforms)</w:t>
      </w:r>
    </w:p>
    <w:p w14:paraId="4849A287" w14:textId="75161DE1"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TradeStation and NinjaTrader are long-standing, reputable platforms that offer powerful, feature-rich desktop applications. They are known for their advanced charting packages, powerful </w:t>
      </w:r>
      <w:bookmarkStart w:id="0" w:name="_Hlk205655330"/>
      <w:r w:rsidRPr="004340BE">
        <w:rPr>
          <w:rFonts w:ascii="Garamond" w:eastAsia="Google Sans Text" w:hAnsi="Garamond" w:cs="Google Sans Text"/>
          <w:color w:val="1B1C1D"/>
        </w:rPr>
        <w:t>market scanning tools (like TradeStation's RadarScreen)</w:t>
      </w:r>
      <w:bookmarkEnd w:id="0"/>
      <w:r w:rsidRPr="004340BE">
        <w:rPr>
          <w:rFonts w:ascii="Garamond" w:eastAsia="Google Sans Text" w:hAnsi="Garamond" w:cs="Google Sans Text"/>
          <w:color w:val="1B1C1D"/>
        </w:rPr>
        <w:t>, and robust backtesting and simulation environments. A defining characteristic is their use of proprietary scripting languages</w:t>
      </w:r>
      <w:r w:rsidR="00913936">
        <w:rPr>
          <w:rFonts w:ascii="Garamond" w:eastAsia="Google Sans Text" w:hAnsi="Garamond" w:cs="Google Sans Text"/>
          <w:color w:val="1B1C1D"/>
        </w:rPr>
        <w:t xml:space="preserve">, </w:t>
      </w:r>
      <w:r w:rsidRPr="004340BE">
        <w:rPr>
          <w:rFonts w:ascii="Garamond" w:eastAsia="Google Sans Text" w:hAnsi="Garamond" w:cs="Google Sans Text"/>
          <w:b/>
          <w:color w:val="1B1C1D"/>
        </w:rPr>
        <w:t>EasyLanguage</w:t>
      </w:r>
      <w:r w:rsidRPr="004340BE">
        <w:rPr>
          <w:rFonts w:ascii="Garamond" w:eastAsia="Google Sans Text" w:hAnsi="Garamond" w:cs="Google Sans Text"/>
          <w:color w:val="1B1C1D"/>
        </w:rPr>
        <w:t xml:space="preserve"> for TradeStation</w:t>
      </w:r>
      <w:r w:rsidR="00913936">
        <w:rPr>
          <w:rFonts w:ascii="Garamond" w:eastAsia="Google Sans Text" w:hAnsi="Garamond" w:cs="Google Sans Text"/>
          <w:color w:val="1B1C1D"/>
        </w:rPr>
        <w:t>,</w:t>
      </w:r>
      <w:r w:rsidRPr="004340BE">
        <w:rPr>
          <w:rFonts w:ascii="Garamond" w:eastAsia="Google Sans Text" w:hAnsi="Garamond" w:cs="Google Sans Text"/>
          <w:color w:val="1B1C1D"/>
        </w:rPr>
        <w:t xml:space="preserve"> and </w:t>
      </w:r>
      <w:r w:rsidRPr="004340BE">
        <w:rPr>
          <w:rFonts w:ascii="Garamond" w:eastAsia="Google Sans Text" w:hAnsi="Garamond" w:cs="Google Sans Text"/>
          <w:b/>
          <w:color w:val="1B1C1D"/>
        </w:rPr>
        <w:t>C#</w:t>
      </w:r>
      <w:r w:rsidRPr="004340BE">
        <w:rPr>
          <w:rFonts w:ascii="Garamond" w:eastAsia="Google Sans Text" w:hAnsi="Garamond" w:cs="Google Sans Text"/>
          <w:color w:val="1B1C1D"/>
        </w:rPr>
        <w:t xml:space="preserve"> for NinjaTrader</w:t>
      </w:r>
      <w:r w:rsidR="00913936">
        <w:rPr>
          <w:rFonts w:ascii="Garamond" w:eastAsia="Google Sans Text" w:hAnsi="Garamond" w:cs="Google Sans Text"/>
          <w:color w:val="1B1C1D"/>
        </w:rPr>
        <w:t xml:space="preserve">, </w:t>
      </w:r>
      <w:r w:rsidRPr="004340BE">
        <w:rPr>
          <w:rFonts w:ascii="Garamond" w:eastAsia="Google Sans Text" w:hAnsi="Garamond" w:cs="Google Sans Text"/>
          <w:color w:val="1B1C1D"/>
        </w:rPr>
        <w:t>which are deeply integrated into their platforms.</w:t>
      </w:r>
    </w:p>
    <w:p w14:paraId="4AF47F18" w14:textId="77777777" w:rsidR="00913936" w:rsidRPr="004340BE" w:rsidRDefault="00913936"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4BECF8EC" w14:textId="77777777"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These platforms exemplify the traditional, monolithic desktop application architecture. While highly capable, they are less flexible and scalable than a modern, distributed microservices architecture. Furthermore, their reliance on proprietary languages creates significant </w:t>
      </w:r>
      <w:r w:rsidRPr="004340BE">
        <w:rPr>
          <w:rFonts w:ascii="Garamond" w:eastAsia="Google Sans Text" w:hAnsi="Garamond" w:cs="Google Sans Text"/>
          <w:b/>
          <w:color w:val="1B1C1D"/>
        </w:rPr>
        <w:t>vendor lock-in</w:t>
      </w:r>
      <w:r w:rsidRPr="004340BE">
        <w:rPr>
          <w:rFonts w:ascii="Garamond" w:eastAsia="Google Sans Text" w:hAnsi="Garamond" w:cs="Google Sans Text"/>
          <w:color w:val="1B1C1D"/>
        </w:rPr>
        <w:t>. A strategy developed in EasyLanguage cannot be easily ported to another platform. The user's choice of a Python-centric, open-source stack completely avoids this issue, ensuring that the developed intellectual property (the trading strategies) remains portable and is not tied to a single commercial vendor. The Nautilus Trader ATS is, by design, architecturally more modern, adaptable, and strategically sound for long-term development.</w:t>
      </w:r>
    </w:p>
    <w:p w14:paraId="5D165471"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3CB263AB"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Table 1: Comparative Feature Matrix of Key Algorithmic Trading Platforms</w:t>
      </w:r>
    </w:p>
    <w:tbl>
      <w:tblPr>
        <w:tblStyle w:val="a"/>
        <w:tblW w:w="11009"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275"/>
        <w:gridCol w:w="1370"/>
        <w:gridCol w:w="992"/>
        <w:gridCol w:w="1040"/>
        <w:gridCol w:w="1180"/>
        <w:gridCol w:w="1417"/>
        <w:gridCol w:w="1040"/>
        <w:gridCol w:w="1135"/>
      </w:tblGrid>
      <w:tr w:rsidR="004A120C" w:rsidRPr="00360D77" w14:paraId="1DCD1890"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4619B2"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Platform</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549104"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Primary Architecture</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4C07A5"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Target User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DF977"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Key Language(s)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830BB"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Asset Coverage</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A2625B"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Backtesting Fidelity</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A4109C"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AI/ML Approach</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DD217"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Hosting Model</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196A5" w14:textId="77777777" w:rsidR="004A120C" w:rsidRPr="00360D77" w:rsidRDefault="00000000" w:rsidP="00360D77">
            <w:pPr>
              <w:pBdr>
                <w:top w:val="nil"/>
                <w:left w:val="nil"/>
                <w:bottom w:val="nil"/>
                <w:right w:val="nil"/>
                <w:between w:val="nil"/>
              </w:pBdr>
              <w:jc w:val="center"/>
              <w:rPr>
                <w:rFonts w:ascii="Garamond" w:eastAsia="Google Sans Text" w:hAnsi="Garamond" w:cs="Google Sans Text"/>
                <w:b/>
                <w:bCs/>
                <w:color w:val="1B1C1D"/>
                <w:sz w:val="20"/>
                <w:szCs w:val="20"/>
              </w:rPr>
            </w:pPr>
            <w:r w:rsidRPr="00360D77">
              <w:rPr>
                <w:rFonts w:ascii="Garamond" w:eastAsia="Google Sans Text" w:hAnsi="Garamond" w:cs="Google Sans Text"/>
                <w:b/>
                <w:bCs/>
                <w:color w:val="1B1C1D"/>
                <w:sz w:val="20"/>
                <w:szCs w:val="20"/>
              </w:rPr>
              <w:t>Cost Model</w:t>
            </w:r>
          </w:p>
        </w:tc>
      </w:tr>
      <w:tr w:rsidR="004A120C" w:rsidRPr="00360D77" w14:paraId="3428C6CA"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341B96"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Nautilus Trader (User's System)</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32A13"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Event-Driven Microservices</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1F9E9" w14:textId="6BD7502B"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Professional / Institutional</w:t>
            </w:r>
            <w:r w:rsidR="001B240D">
              <w:rPr>
                <w:rFonts w:ascii="Garamond" w:eastAsia="Google Sans Text" w:hAnsi="Garamond" w:cs="Google Sans Text"/>
                <w:color w:val="1B1C1D"/>
                <w:sz w:val="20"/>
                <w:szCs w:val="20"/>
              </w:rPr>
              <w:t xml:space="preserve"> and Non-Technical</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D45C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Python, Rust</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0A8683"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All Asset Classes</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D7114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High (Event-Driven, Nanosecond)</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BF9C48"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Agentic AI, Custom Models</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DB271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Self-Hosted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7741ED"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Open-Source (Custom Dev Cost)</w:t>
            </w:r>
          </w:p>
        </w:tc>
      </w:tr>
      <w:tr w:rsidR="004A120C" w:rsidRPr="00360D77" w14:paraId="6C75F0F5"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5EF4E0"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QuantConnect</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E4F66A"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Event-Driven (LEAN Engine)</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CE0D7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Professional / Institutional</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E73040"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 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32CCB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All Asset Classes</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4243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High (Event-Driven)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4DC0AC"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Custom Model Integration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E561E7"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Cloud-Based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98A92"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Freemium + Compute Fees </w:t>
            </w:r>
            <w:r w:rsidRPr="00360D77">
              <w:rPr>
                <w:rFonts w:ascii="Garamond" w:eastAsia="Google Sans Text" w:hAnsi="Garamond" w:cs="Google Sans Text"/>
                <w:color w:val="575B5F"/>
                <w:sz w:val="20"/>
                <w:szCs w:val="20"/>
                <w:vertAlign w:val="superscript"/>
              </w:rPr>
              <w:t>1</w:t>
            </w:r>
          </w:p>
        </w:tc>
      </w:tr>
      <w:tr w:rsidR="004A120C" w:rsidRPr="00360D77" w14:paraId="0E723721"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9DE5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Backtrader</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47D43"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Loop-Based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064742"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Retail Quant / Researcher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E8999A"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96EA0"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All Asset Classes</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F5ED7B"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Medium (Bar-Based)</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A45D19"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Library Integration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948AFC"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Self-Hosted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A4A59C"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Open-Source </w:t>
            </w:r>
            <w:r w:rsidRPr="00360D77">
              <w:rPr>
                <w:rFonts w:ascii="Garamond" w:eastAsia="Google Sans Text" w:hAnsi="Garamond" w:cs="Google Sans Text"/>
                <w:color w:val="575B5F"/>
                <w:sz w:val="20"/>
                <w:szCs w:val="20"/>
                <w:vertAlign w:val="superscript"/>
              </w:rPr>
              <w:t>1</w:t>
            </w:r>
          </w:p>
        </w:tc>
      </w:tr>
      <w:tr w:rsidR="004A120C" w:rsidRPr="00360D77" w14:paraId="15A1635D"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99E5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VectorBT</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FD4A86" w14:textId="59ACBDAB"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Vectori</w:t>
            </w:r>
            <w:r w:rsidR="00CE446B" w:rsidRPr="00360D77">
              <w:rPr>
                <w:rFonts w:ascii="Garamond" w:eastAsia="Google Sans Text" w:hAnsi="Garamond" w:cs="Google Sans Text"/>
                <w:color w:val="1B1C1D"/>
                <w:sz w:val="20"/>
                <w:szCs w:val="20"/>
              </w:rPr>
              <w:t>s</w:t>
            </w:r>
            <w:r w:rsidRPr="00360D77">
              <w:rPr>
                <w:rFonts w:ascii="Garamond" w:eastAsia="Google Sans Text" w:hAnsi="Garamond" w:cs="Google Sans Text"/>
                <w:color w:val="1B1C1D"/>
                <w:sz w:val="20"/>
                <w:szCs w:val="20"/>
              </w:rPr>
              <w:t>ed</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20D05F"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Retail Quant / Researcher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6903F"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38A28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All Asset Classes</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BF95CA" w14:textId="212E4A56"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Low (Vectori</w:t>
            </w:r>
            <w:r w:rsidR="00CE446B" w:rsidRPr="00360D77">
              <w:rPr>
                <w:rFonts w:ascii="Garamond" w:eastAsia="Google Sans Text" w:hAnsi="Garamond" w:cs="Google Sans Text"/>
                <w:color w:val="1B1C1D"/>
                <w:sz w:val="20"/>
                <w:szCs w:val="20"/>
              </w:rPr>
              <w:t>s</w:t>
            </w:r>
            <w:r w:rsidRPr="00360D77">
              <w:rPr>
                <w:rFonts w:ascii="Garamond" w:eastAsia="Google Sans Text" w:hAnsi="Garamond" w:cs="Google Sans Text"/>
                <w:color w:val="1B1C1D"/>
                <w:sz w:val="20"/>
                <w:szCs w:val="20"/>
              </w:rPr>
              <w:t>ed)</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25F8A"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Library Integration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82666"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Self-Hosted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65D4CC"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Open-Source </w:t>
            </w:r>
            <w:r w:rsidRPr="00360D77">
              <w:rPr>
                <w:rFonts w:ascii="Garamond" w:eastAsia="Google Sans Text" w:hAnsi="Garamond" w:cs="Google Sans Text"/>
                <w:color w:val="575B5F"/>
                <w:sz w:val="20"/>
                <w:szCs w:val="20"/>
                <w:vertAlign w:val="superscript"/>
              </w:rPr>
              <w:t>1</w:t>
            </w:r>
          </w:p>
        </w:tc>
      </w:tr>
      <w:tr w:rsidR="004A120C" w:rsidRPr="00360D77" w14:paraId="26098C4A"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DA4AC"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Jesse.ai</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535C09"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Event-Driven Monolith</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EA15B"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Crypto Trader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8102F7"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5B8E94"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Crypto Only</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799D3A"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High (Event-Driven)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1B5A1"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AI Assistant (JesseGPT)</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F1A931"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Self-Hosted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F4B67B"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Open-Source + Premium Live Module </w:t>
            </w:r>
            <w:r w:rsidRPr="00360D77">
              <w:rPr>
                <w:rFonts w:ascii="Garamond" w:eastAsia="Google Sans Text" w:hAnsi="Garamond" w:cs="Google Sans Text"/>
                <w:color w:val="575B5F"/>
                <w:sz w:val="20"/>
                <w:szCs w:val="20"/>
                <w:vertAlign w:val="superscript"/>
              </w:rPr>
              <w:t>1</w:t>
            </w:r>
          </w:p>
        </w:tc>
      </w:tr>
      <w:tr w:rsidR="004A120C" w:rsidRPr="00360D77" w14:paraId="5D52915E"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57B33F"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Freqtrade</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8452D9"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Event-Driven Monolith</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6B3C4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Crypto Trader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F53E46"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62D746"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Crypto Only</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E97C16"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Medium (Bar-Based)</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A21CC"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FreqAI Module, Hyperopt</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FF65B9"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Self-Hosted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EE6983"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Open-Source </w:t>
            </w:r>
            <w:r w:rsidRPr="00360D77">
              <w:rPr>
                <w:rFonts w:ascii="Garamond" w:eastAsia="Google Sans Text" w:hAnsi="Garamond" w:cs="Google Sans Text"/>
                <w:color w:val="575B5F"/>
                <w:sz w:val="20"/>
                <w:szCs w:val="20"/>
                <w:vertAlign w:val="superscript"/>
              </w:rPr>
              <w:t>1</w:t>
            </w:r>
          </w:p>
        </w:tc>
      </w:tr>
      <w:tr w:rsidR="004A120C" w:rsidRPr="00360D77" w14:paraId="20B0E601"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9FA7A1"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Hummingbot</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EE9537"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API-Driven Microservices</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F54FF"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Bot Developer / Professional</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CC7155"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Python</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24BAA7"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Crypto Only</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194AF2"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Limited (API-based)</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5CFB2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LLM Integration via API</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1D08AD"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Self-Hosted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E29D14"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Open-Source </w:t>
            </w:r>
            <w:r w:rsidRPr="00360D77">
              <w:rPr>
                <w:rFonts w:ascii="Garamond" w:eastAsia="Google Sans Text" w:hAnsi="Garamond" w:cs="Google Sans Text"/>
                <w:color w:val="575B5F"/>
                <w:sz w:val="20"/>
                <w:szCs w:val="20"/>
                <w:vertAlign w:val="superscript"/>
              </w:rPr>
              <w:t>20</w:t>
            </w:r>
          </w:p>
        </w:tc>
      </w:tr>
      <w:tr w:rsidR="004A120C" w:rsidRPr="00360D77" w14:paraId="77AC0022"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7470C2"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3Commas</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168563"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Managed SaaS</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0808AB"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Retail Trader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4182E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N/A (GUI-based)</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48B336"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Crypto Only</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0FF4CA"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Low (Simplified)</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2E9884"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Strategy Marketplace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9DBD19"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Cloud-Based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6C23F3"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Subscription </w:t>
            </w:r>
            <w:r w:rsidRPr="00360D77">
              <w:rPr>
                <w:rFonts w:ascii="Garamond" w:eastAsia="Google Sans Text" w:hAnsi="Garamond" w:cs="Google Sans Text"/>
                <w:color w:val="575B5F"/>
                <w:sz w:val="20"/>
                <w:szCs w:val="20"/>
                <w:vertAlign w:val="superscript"/>
              </w:rPr>
              <w:t>24</w:t>
            </w:r>
          </w:p>
        </w:tc>
      </w:tr>
      <w:tr w:rsidR="004A120C" w:rsidRPr="00360D77" w14:paraId="2569A417" w14:textId="77777777" w:rsidTr="00360D77">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8E16E8"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360D77">
              <w:rPr>
                <w:rFonts w:ascii="Garamond" w:eastAsia="Google Sans Text" w:hAnsi="Garamond" w:cs="Google Sans Text"/>
                <w:b/>
                <w:color w:val="1B1C1D"/>
                <w:sz w:val="20"/>
                <w:szCs w:val="20"/>
              </w:rPr>
              <w:t>TradeStation</w:t>
            </w:r>
          </w:p>
        </w:tc>
        <w:tc>
          <w:tcPr>
            <w:tcW w:w="127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1942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Monolithic Desktop App</w:t>
            </w:r>
          </w:p>
        </w:tc>
        <w:tc>
          <w:tcPr>
            <w:tcW w:w="137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6E70A4"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Professional Trader</w:t>
            </w:r>
          </w:p>
        </w:tc>
        <w:tc>
          <w:tcPr>
            <w:tcW w:w="99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E42BCD"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EasyLanguage</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714AB7"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All Asset Classes</w:t>
            </w:r>
          </w:p>
        </w:tc>
        <w:tc>
          <w:tcPr>
            <w:tcW w:w="118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C100B"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High (Event-Driven)</w:t>
            </w:r>
          </w:p>
        </w:tc>
        <w:tc>
          <w:tcPr>
            <w:tcW w:w="14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104D5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N/A</w:t>
            </w:r>
          </w:p>
        </w:tc>
        <w:tc>
          <w:tcPr>
            <w:tcW w:w="10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74BAAE"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360D77">
              <w:rPr>
                <w:rFonts w:ascii="Garamond" w:eastAsia="Google Sans Text" w:hAnsi="Garamond" w:cs="Google Sans Text"/>
                <w:color w:val="1B1C1D"/>
                <w:sz w:val="20"/>
                <w:szCs w:val="20"/>
              </w:rPr>
              <w:t>Desktop / Broker-Hosted</w:t>
            </w:r>
          </w:p>
        </w:tc>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2A9382" w14:textId="77777777" w:rsidR="004A120C" w:rsidRPr="00360D77" w:rsidRDefault="00000000" w:rsidP="004340BE">
            <w:pPr>
              <w:pBdr>
                <w:top w:val="nil"/>
                <w:left w:val="nil"/>
                <w:bottom w:val="nil"/>
                <w:right w:val="nil"/>
                <w:between w:val="nil"/>
              </w:pBdr>
              <w:jc w:val="both"/>
              <w:rPr>
                <w:rFonts w:ascii="Garamond" w:eastAsia="Google Sans Text" w:hAnsi="Garamond" w:cs="Google Sans Text"/>
                <w:color w:val="575B5F"/>
                <w:sz w:val="20"/>
                <w:szCs w:val="20"/>
                <w:vertAlign w:val="superscript"/>
              </w:rPr>
            </w:pPr>
            <w:r w:rsidRPr="00360D77">
              <w:rPr>
                <w:rFonts w:ascii="Garamond" w:eastAsia="Google Sans Text" w:hAnsi="Garamond" w:cs="Google Sans Text"/>
                <w:color w:val="1B1C1D"/>
                <w:sz w:val="20"/>
                <w:szCs w:val="20"/>
              </w:rPr>
              <w:t xml:space="preserve">Brokerage Fees / Platform Fees </w:t>
            </w:r>
            <w:r w:rsidRPr="00360D77">
              <w:rPr>
                <w:rFonts w:ascii="Garamond" w:eastAsia="Google Sans Text" w:hAnsi="Garamond" w:cs="Google Sans Text"/>
                <w:color w:val="575B5F"/>
                <w:sz w:val="20"/>
                <w:szCs w:val="20"/>
                <w:vertAlign w:val="superscript"/>
              </w:rPr>
              <w:t>29</w:t>
            </w:r>
          </w:p>
        </w:tc>
      </w:tr>
    </w:tbl>
    <w:p w14:paraId="60C8D33B"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135C6636" w14:textId="77777777" w:rsidR="004A120C" w:rsidRPr="004340BE" w:rsidRDefault="00000000" w:rsidP="004340BE">
      <w:pPr>
        <w:pStyle w:val="Heading2"/>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III. Architectural and Feature Analysis of the User's System</w:t>
      </w:r>
    </w:p>
    <w:p w14:paraId="0FE47980" w14:textId="77777777"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Having established the broader market context, this section provides a direct and in-depth analysis of the user's proposed Nautilus Trader ATS. The evaluation leverages the comparative insights from Section II to validate strong design choices, identify potential weaknesses, and formulate specific, actionable recommendations for enhancement.</w:t>
      </w:r>
    </w:p>
    <w:p w14:paraId="4B15EAAE"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22D9047B"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3.1. Core Architecture: Microservices and the Kafka Event Bus</w:t>
      </w:r>
    </w:p>
    <w:p w14:paraId="290223D0" w14:textId="05DF356F"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foundational architectural choice of a distributed system of microservices communicating via an event-driven Apache Kafka bus is a significant strength. This modern paradigm is exceptionally well-suited for the demands of an enterprise-grade trading platform. It inherently provides several critical advantages that align directly with the project's stated business and non-functional requirements.</w:t>
      </w:r>
    </w:p>
    <w:p w14:paraId="41B8FDCC" w14:textId="77777777" w:rsidR="000C3B73" w:rsidRPr="004340BE" w:rsidRDefault="000C3B73"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5224A8EB" w14:textId="70ED6415"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b/>
          <w:color w:val="1B1C1D"/>
        </w:rPr>
        <w:t>Service decoupling</w:t>
      </w:r>
      <w:r w:rsidRPr="004340BE">
        <w:rPr>
          <w:rFonts w:ascii="Garamond" w:eastAsia="Google Sans Text" w:hAnsi="Garamond" w:cs="Google Sans Text"/>
          <w:color w:val="1B1C1D"/>
        </w:rPr>
        <w:t xml:space="preserve"> ensures that components like the Trading Engine and the Risk Manager can be developed, deployed, and scaled independently, promoting agile development and reducing the risk of cascading failures.</w:t>
      </w:r>
    </w:p>
    <w:p w14:paraId="0819F92D" w14:textId="3CA36D01"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b/>
          <w:color w:val="1B1C1D"/>
        </w:rPr>
        <w:t>Fault isolation</w:t>
      </w:r>
      <w:r w:rsidRPr="004340BE">
        <w:rPr>
          <w:rFonts w:ascii="Garamond" w:eastAsia="Google Sans Text" w:hAnsi="Garamond" w:cs="Google Sans Text"/>
          <w:color w:val="1B1C1D"/>
        </w:rPr>
        <w:t>, a core tenet of this design, means that a failure in a non-critical service (e.g., a sentiment analysis pipeline) will not bring down the core trading infrastructure. Most importantly, the use of Kafka as a durable, replayable event log provides immense value for</w:t>
      </w:r>
      <w:r w:rsidR="00EE13CF">
        <w:rPr>
          <w:rFonts w:ascii="Garamond" w:eastAsia="Google Sans Text" w:hAnsi="Garamond" w:cs="Google Sans Text"/>
          <w:color w:val="1B1C1D"/>
        </w:rPr>
        <w:t xml:space="preserve"> </w:t>
      </w:r>
      <w:r w:rsidRPr="004340BE">
        <w:rPr>
          <w:rFonts w:ascii="Garamond" w:eastAsia="Google Sans Text" w:hAnsi="Garamond" w:cs="Google Sans Text"/>
          <w:b/>
          <w:color w:val="1B1C1D"/>
        </w:rPr>
        <w:t>robust testing and auditing</w:t>
      </w:r>
      <w:r w:rsidRPr="004340BE">
        <w:rPr>
          <w:rFonts w:ascii="Garamond" w:eastAsia="Google Sans Text" w:hAnsi="Garamond" w:cs="Google Sans Text"/>
          <w:color w:val="1B1C1D"/>
        </w:rPr>
        <w:t>. Entire trading sessions can be replayed from the event log to debug complex issues or validate new components, a feature that is difficult to achieve in tightly coupled, request-response architectures.</w:t>
      </w:r>
    </w:p>
    <w:p w14:paraId="738E91F3" w14:textId="77777777" w:rsidR="00DB276D" w:rsidRPr="004340BE" w:rsidRDefault="00DB276D"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6778ECE4" w14:textId="78D4E927"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The inclusion of a </w:t>
      </w:r>
      <w:r w:rsidRPr="004340BE">
        <w:rPr>
          <w:rFonts w:ascii="Garamond" w:eastAsia="Google Sans Text" w:hAnsi="Garamond" w:cs="Google Sans Text"/>
          <w:b/>
          <w:color w:val="1B1C1D"/>
        </w:rPr>
        <w:t>Schema Registry</w:t>
      </w:r>
      <w:r w:rsidRPr="004340BE">
        <w:rPr>
          <w:rFonts w:ascii="Garamond" w:eastAsia="Google Sans Text" w:hAnsi="Garamond" w:cs="Google Sans Text"/>
          <w:color w:val="1B1C1D"/>
        </w:rPr>
        <w:t xml:space="preserve"> is another indicator of a mature and well-considered design. In a distributed system with numerous services developed by potentially different teams, the Schema Registry acts as a centrali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enforcement mechanism for data contracts. It prevents services from publishing malformed or incompatible data to Kafka topics, thereby averting entire classes of difficult-to-diagnose runtime errors and ensuring data consistency across the entire platform.</w:t>
      </w:r>
    </w:p>
    <w:p w14:paraId="24C3055C" w14:textId="77777777" w:rsidR="00DB276D" w:rsidRPr="004340BE" w:rsidRDefault="00DB276D"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2524D3DA" w14:textId="68B15E01"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However, while Kafka is an excellent technology choice, its standard implementation presents a long-term scalability challenge. Kafka's topic management is based on a </w:t>
      </w:r>
      <w:r w:rsidRPr="004340BE">
        <w:rPr>
          <w:rFonts w:ascii="Garamond" w:eastAsia="Google Sans Text" w:hAnsi="Garamond" w:cs="Google Sans Text"/>
          <w:b/>
          <w:color w:val="1B1C1D"/>
        </w:rPr>
        <w:t>flat namespace</w:t>
      </w:r>
      <w:r w:rsidRPr="004340BE">
        <w:rPr>
          <w:rFonts w:ascii="Garamond" w:eastAsia="Google Sans Text" w:hAnsi="Garamond" w:cs="Google Sans Text"/>
          <w:color w:val="1B1C1D"/>
        </w:rPr>
        <w:t>. In a system as complex as the one proposed—with multiple AI agents, dozens of strategies, numerous data sources, and various order types—this will inevitably lead to a proliferation of topics (e.g., ticks-binance-btcusd, ticks-coinbase-ethusd, orders-filled-strategy-alpha, ai-sentiment-news-aapl). Managing permissions and consumer logic for hundreds or thousands of such flat topics becomes an operational nightmare.</w:t>
      </w:r>
    </w:p>
    <w:p w14:paraId="294A72F4" w14:textId="77777777" w:rsidR="00DB276D" w:rsidRPr="004340BE" w:rsidRDefault="00DB276D" w:rsidP="004340BE">
      <w:pPr>
        <w:pBdr>
          <w:top w:val="nil"/>
          <w:left w:val="nil"/>
          <w:bottom w:val="nil"/>
          <w:right w:val="nil"/>
          <w:between w:val="nil"/>
        </w:pBdr>
        <w:jc w:val="both"/>
        <w:rPr>
          <w:rFonts w:ascii="Garamond" w:eastAsia="Google Sans Text" w:hAnsi="Garamond" w:cs="Google Sans Text"/>
          <w:color w:val="1B1C1D"/>
        </w:rPr>
      </w:pPr>
    </w:p>
    <w:p w14:paraId="10E010B0" w14:textId="2828CCB0"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To mitigate this, the system should adopt design principles from more advanced messaging platforms like Solace, which utili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 xml:space="preserve">e </w:t>
      </w:r>
      <w:r w:rsidRPr="004340BE">
        <w:rPr>
          <w:rFonts w:ascii="Garamond" w:eastAsia="Google Sans Text" w:hAnsi="Garamond" w:cs="Google Sans Text"/>
          <w:b/>
          <w:color w:val="1B1C1D"/>
        </w:rPr>
        <w:t>hierarchical topics and wildcard subscriptions</w:t>
      </w:r>
      <w:r w:rsidRPr="004340BE">
        <w:rPr>
          <w:rFonts w:ascii="Garamond" w:eastAsia="Google Sans Text" w:hAnsi="Garamond" w:cs="Google Sans Text"/>
          <w:color w:val="1B1C1D"/>
        </w:rPr>
        <w:t>. This does not necessarily mean replacing Kafka, but rather implementing a structured naming convention for topics within Kafka and building consumer logic that can parse this hierarchy. For example, a market data tick could be published to the topic</w:t>
      </w:r>
    </w:p>
    <w:p w14:paraId="7EECF624" w14:textId="77777777"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marketdata.tick.crypto.spot.binance.btcusd. A strategy focused on all Binance spot markets could subscribe using a pattern like marketdata.tick.crypto.spot.binance.*. A higher-level risk management system monitoring all tick data across the entire platform could subscribe to marketdata.tick.#. This approach dramatically simplifies consumer configuration, enhances data governance, and scales far more elegantly as new exchanges, asset classes, or data types are added to the system.</w:t>
      </w:r>
    </w:p>
    <w:p w14:paraId="63ABCAD9"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5091C5C4"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3.2. Trading Engine and Backtesting Strategy</w:t>
      </w:r>
    </w:p>
    <w:p w14:paraId="1A8BF07D" w14:textId="2ADC0478"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The selection of </w:t>
      </w:r>
      <w:r w:rsidRPr="004340BE">
        <w:rPr>
          <w:rFonts w:ascii="Garamond" w:eastAsia="Google Sans Text" w:hAnsi="Garamond" w:cs="Google Sans Text"/>
          <w:b/>
          <w:color w:val="1B1C1D"/>
        </w:rPr>
        <w:t>NautilusTrader</w:t>
      </w:r>
      <w:r w:rsidRPr="004340BE">
        <w:rPr>
          <w:rFonts w:ascii="Garamond" w:eastAsia="Google Sans Text" w:hAnsi="Garamond" w:cs="Google Sans Text"/>
          <w:color w:val="1B1C1D"/>
        </w:rPr>
        <w:t xml:space="preserve"> as the core trading engine is an exemplary choice that aligns perfectly with the system's high-performance and enterprise-grade ambitions. As discussed previously, its Rust core provides the raw performance necessary for low-latency operations, while its Python-native API ensures it remains accessible and deeply integrated with the modern quantitative research stack. Its event-driven backtesting engine is architected for high-fidelity simulations, capable of processing data with nanosecond precision and </w:t>
      </w:r>
      <w:r w:rsidR="00805E2D" w:rsidRPr="004340BE">
        <w:rPr>
          <w:rFonts w:ascii="Garamond" w:eastAsia="Google Sans Text" w:hAnsi="Garamond" w:cs="Google Sans Text"/>
          <w:color w:val="1B1C1D"/>
        </w:rPr>
        <w:t>modelling</w:t>
      </w:r>
      <w:r w:rsidRPr="004340BE">
        <w:rPr>
          <w:rFonts w:ascii="Garamond" w:eastAsia="Google Sans Text" w:hAnsi="Garamond" w:cs="Google Sans Text"/>
          <w:color w:val="1B1C1D"/>
        </w:rPr>
        <w:t xml:space="preserve"> complex market realities, which is essential for validating strategies before risking capital.</w:t>
      </w:r>
    </w:p>
    <w:p w14:paraId="344E28C4" w14:textId="77777777" w:rsidR="00805E2D" w:rsidRPr="004340BE" w:rsidRDefault="00805E2D"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5A110436" w14:textId="7FF3A1EB"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The most significant weakness in the proposed technology stack is the inclusion of </w:t>
      </w:r>
      <w:r w:rsidRPr="004340BE">
        <w:rPr>
          <w:rFonts w:ascii="Garamond" w:eastAsia="Google Sans Text" w:hAnsi="Garamond" w:cs="Google Sans Text"/>
          <w:b/>
          <w:color w:val="1B1C1D"/>
        </w:rPr>
        <w:t>backtrader</w:t>
      </w:r>
      <w:r w:rsidRPr="004340BE">
        <w:rPr>
          <w:rFonts w:ascii="Garamond" w:eastAsia="Google Sans Text" w:hAnsi="Garamond" w:cs="Google Sans Text"/>
          <w:color w:val="1B1C1D"/>
        </w:rPr>
        <w:t xml:space="preserve"> as a complementary backtesting tool. This choice introduces unnecessary complexity and architectural dissonance. As a pure-Python, loop-based framework,</w:t>
      </w:r>
      <w:r w:rsidR="00805E2D">
        <w:rPr>
          <w:rFonts w:ascii="Garamond" w:eastAsia="Google Sans Text" w:hAnsi="Garamond" w:cs="Google Sans Text"/>
          <w:color w:val="1B1C1D"/>
        </w:rPr>
        <w:t xml:space="preserve"> </w:t>
      </w:r>
      <w:r w:rsidRPr="004340BE">
        <w:rPr>
          <w:rFonts w:ascii="Garamond" w:eastAsia="Google Sans Text" w:hAnsi="Garamond" w:cs="Google Sans Text"/>
          <w:color w:val="1B1C1D"/>
        </w:rPr>
        <w:t>backtrader is fundamentally slower and offers a lower-fidelity simulation compared to NautilusTrader's event-driven, compiled engine. Its inclusion reintroduces the very backtest/live parity problem that NautilusTrader was chosen to solve. It provides no significant capability that is not already covered more effectively by the combination of VectorBT (for vectori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high-speed research) and NautilusTrader (for event-driven, high-fidelity validation).</w:t>
      </w:r>
    </w:p>
    <w:p w14:paraId="141D1E00" w14:textId="77777777" w:rsidR="00805E2D" w:rsidRPr="004340BE" w:rsidRDefault="00805E2D" w:rsidP="004340BE">
      <w:pPr>
        <w:pBdr>
          <w:top w:val="nil"/>
          <w:left w:val="nil"/>
          <w:bottom w:val="nil"/>
          <w:right w:val="nil"/>
          <w:between w:val="nil"/>
        </w:pBdr>
        <w:jc w:val="both"/>
        <w:rPr>
          <w:rFonts w:ascii="Garamond" w:eastAsia="Google Sans Text" w:hAnsi="Garamond" w:cs="Google Sans Text"/>
          <w:color w:val="1B1C1D"/>
        </w:rPr>
      </w:pPr>
    </w:p>
    <w:p w14:paraId="59DB69E0" w14:textId="1F868217"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Therefore, it is strongly recommended to </w:t>
      </w:r>
      <w:r w:rsidRPr="004340BE">
        <w:rPr>
          <w:rFonts w:ascii="Garamond" w:eastAsia="Google Sans Text" w:hAnsi="Garamond" w:cs="Google Sans Text"/>
          <w:b/>
          <w:color w:val="1B1C1D"/>
        </w:rPr>
        <w:t>formally deprecate backtrader</w:t>
      </w:r>
      <w:r w:rsidRPr="004340BE">
        <w:rPr>
          <w:rFonts w:ascii="Garamond" w:eastAsia="Google Sans Text" w:hAnsi="Garamond" w:cs="Google Sans Text"/>
          <w:color w:val="1B1C1D"/>
        </w:rPr>
        <w:t xml:space="preserve"> from the core technology stack. This will simplify the system architecture, reduce the learning curve for new developers, and eliminate a potential source of inconsistent backtesting results. Development effort should be concentrated on mastering the powerful, two-stage workflow enabled by VectorBT and NautilusTrader. To this end, the project's development plan should be enhanced. Phase 3 (AI/ML Integration) should include specific tasks to build a seamless bridge or a set of standardi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templates that facilitate the conversion of strategies prototyped and optimi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in VectorBT's vectori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format into the class-based, event-driven structure required by NautilusTrader. This would formali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the research-to-production pipeline and maximi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the efficiency of the chosen tools.</w:t>
      </w:r>
    </w:p>
    <w:p w14:paraId="5179A38B"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4283FE49"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3.3. The Agentic AI Assistant: Orchestration and Intelligence</w:t>
      </w:r>
    </w:p>
    <w:p w14:paraId="2A75D8FD" w14:textId="14111B09"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proposed Agentic AI Assistant is the system's most innovative and potentially differentiating feature. The design correctly identifies that a single monolithic AI model is insufficient for the complex domain of trading and instead proposes a collaborative network of speciali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agents. The choice of technologies for this framework is sound:</w:t>
      </w:r>
    </w:p>
    <w:p w14:paraId="061239CE" w14:textId="0CEC5480"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b/>
          <w:color w:val="1B1C1D"/>
        </w:rPr>
        <w:t>LangGraph</w:t>
      </w:r>
      <w:r w:rsidRPr="004340BE">
        <w:rPr>
          <w:rFonts w:ascii="Garamond" w:eastAsia="Google Sans Text" w:hAnsi="Garamond" w:cs="Google Sans Text"/>
          <w:color w:val="1B1C1D"/>
        </w:rPr>
        <w:t xml:space="preserve"> is the industry standard for orchestrating stateful, multi-agent applications; </w:t>
      </w:r>
      <w:r w:rsidRPr="004340BE">
        <w:rPr>
          <w:rFonts w:ascii="Garamond" w:eastAsia="Google Sans Text" w:hAnsi="Garamond" w:cs="Google Sans Text"/>
          <w:b/>
          <w:color w:val="1B1C1D"/>
        </w:rPr>
        <w:t>TradingAgents</w:t>
      </w:r>
      <w:r w:rsidRPr="004340BE">
        <w:rPr>
          <w:rFonts w:ascii="Garamond" w:eastAsia="Google Sans Text" w:hAnsi="Garamond" w:cs="Google Sans Text"/>
          <w:color w:val="1B1C1D"/>
        </w:rPr>
        <w:t xml:space="preserve"> provides a relevant, finance-specific starting point for defining agent roles (Analyst, Risk Manager, etc.); and the combination of </w:t>
      </w:r>
      <w:r w:rsidRPr="004340BE">
        <w:rPr>
          <w:rFonts w:ascii="Garamond" w:eastAsia="Google Sans Text" w:hAnsi="Garamond" w:cs="Google Sans Text"/>
          <w:b/>
          <w:color w:val="1B1C1D"/>
        </w:rPr>
        <w:t>OpenHands</w:t>
      </w:r>
      <w:r w:rsidRPr="004340BE">
        <w:rPr>
          <w:rFonts w:ascii="Garamond" w:eastAsia="Google Sans Text" w:hAnsi="Garamond" w:cs="Google Sans Text"/>
          <w:color w:val="1B1C1D"/>
        </w:rPr>
        <w:t xml:space="preserve"> (for fine-grained code modification) and </w:t>
      </w:r>
      <w:r w:rsidRPr="004340BE">
        <w:rPr>
          <w:rFonts w:ascii="Garamond" w:eastAsia="Google Sans Text" w:hAnsi="Garamond" w:cs="Google Sans Text"/>
          <w:b/>
          <w:color w:val="1B1C1D"/>
        </w:rPr>
        <w:t>Codename Goose</w:t>
      </w:r>
      <w:r w:rsidRPr="004340BE">
        <w:rPr>
          <w:rFonts w:ascii="Garamond" w:eastAsia="Google Sans Text" w:hAnsi="Garamond" w:cs="Google Sans Text"/>
          <w:color w:val="1B1C1D"/>
        </w:rPr>
        <w:t xml:space="preserve"> (for high-level workflow automation) creates a uniquely powerful developer assistance and system automation layer.</w:t>
      </w:r>
    </w:p>
    <w:p w14:paraId="7B1B4C5F" w14:textId="77777777" w:rsidR="00746CF4" w:rsidRPr="004340BE" w:rsidRDefault="00746CF4"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044049CA" w14:textId="614DCC20"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primary area for architectural enhancement lies in the communication patterns between these agents. The current design implies that agents may interact through direct API calls, as Goose is described as executing commands and API calls. While functional for simple request-response interactions, this creates tight coupling between agents and makes the overall reasoning process opaque and difficult to audit. An agent's failure could directly impact the agent that called it, and adding new agents that need to react to the same information requires modifying the original calling agent.</w:t>
      </w:r>
    </w:p>
    <w:p w14:paraId="1A4931CD" w14:textId="77777777" w:rsidR="00746CF4" w:rsidRPr="004340BE" w:rsidRDefault="00746CF4" w:rsidP="004340BE">
      <w:pPr>
        <w:pBdr>
          <w:top w:val="nil"/>
          <w:left w:val="nil"/>
          <w:bottom w:val="nil"/>
          <w:right w:val="nil"/>
          <w:between w:val="nil"/>
        </w:pBdr>
        <w:jc w:val="both"/>
        <w:rPr>
          <w:rFonts w:ascii="Garamond" w:eastAsia="Google Sans Text" w:hAnsi="Garamond" w:cs="Google Sans Text"/>
          <w:color w:val="1B1C1D"/>
        </w:rPr>
      </w:pPr>
    </w:p>
    <w:p w14:paraId="315B7578" w14:textId="77777777"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A more robust and scalable architecture would have the AI agents communicate primarily through the </w:t>
      </w:r>
      <w:r w:rsidRPr="004340BE">
        <w:rPr>
          <w:rFonts w:ascii="Garamond" w:eastAsia="Google Sans Text" w:hAnsi="Garamond" w:cs="Google Sans Text"/>
          <w:b/>
          <w:color w:val="1B1C1D"/>
        </w:rPr>
        <w:t>Kafka event bus</w:t>
      </w:r>
      <w:r w:rsidRPr="004340BE">
        <w:rPr>
          <w:rFonts w:ascii="Garamond" w:eastAsia="Google Sans Text" w:hAnsi="Garamond" w:cs="Google Sans Text"/>
          <w:color w:val="1B1C1D"/>
        </w:rPr>
        <w:t>. In this model, an Analyst agent would not call the Trader agent directly. Instead, upon completing its work, it would publish a rich analysis.complete event to a dedicated Kafka topic. This event would contain all its findings, data, and confidence scores. The Trader agent, as well as any other interested services (like a RiskManager or a ComplianceLogger), would be independently subscribed to this topic. They would consume the event and decide on their own subsequent actions. This event-driven communication pattern decouples the agents entirely, allows for a flexible "many-to-many" flow of information, and, crucially, creates an immutable, replayable log of the AI's entire decision-making chain within Kafka.</w:t>
      </w:r>
    </w:p>
    <w:p w14:paraId="2732E2D1" w14:textId="77777777" w:rsidR="00746CF4" w:rsidRPr="004340BE" w:rsidRDefault="00746CF4" w:rsidP="004340BE">
      <w:pPr>
        <w:pBdr>
          <w:top w:val="nil"/>
          <w:left w:val="nil"/>
          <w:bottom w:val="nil"/>
          <w:right w:val="nil"/>
          <w:between w:val="nil"/>
        </w:pBdr>
        <w:jc w:val="both"/>
        <w:rPr>
          <w:rFonts w:ascii="Garamond" w:eastAsia="Google Sans Text" w:hAnsi="Garamond" w:cs="Google Sans Text"/>
          <w:color w:val="1B1C1D"/>
        </w:rPr>
      </w:pPr>
    </w:p>
    <w:p w14:paraId="16EB76DB" w14:textId="1828796B"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Furthermore, the integration of the </w:t>
      </w:r>
      <w:r w:rsidRPr="004340BE">
        <w:rPr>
          <w:rFonts w:ascii="Garamond" w:eastAsia="Google Sans Text" w:hAnsi="Garamond" w:cs="Google Sans Text"/>
          <w:b/>
          <w:color w:val="1B1C1D"/>
        </w:rPr>
        <w:t>RAGFlow</w:t>
      </w:r>
      <w:r w:rsidRPr="004340BE">
        <w:rPr>
          <w:rFonts w:ascii="Garamond" w:eastAsia="Google Sans Text" w:hAnsi="Garamond" w:cs="Google Sans Text"/>
          <w:color w:val="1B1C1D"/>
        </w:rPr>
        <w:t xml:space="preserve"> component for the Retrieval-Augmented Generation pipeline can be deepened. Rather than being a purely reactive tool that responds to user queries, it can </w:t>
      </w:r>
      <w:bookmarkStart w:id="1" w:name="_Hlk205658262"/>
      <w:r w:rsidRPr="004340BE">
        <w:rPr>
          <w:rFonts w:ascii="Garamond" w:eastAsia="Google Sans Text" w:hAnsi="Garamond" w:cs="Google Sans Text"/>
          <w:color w:val="1B1C1D"/>
        </w:rPr>
        <w:t>become a proactive intelligence engine</w:t>
      </w:r>
      <w:bookmarkEnd w:id="1"/>
      <w:r w:rsidRPr="004340BE">
        <w:rPr>
          <w:rFonts w:ascii="Garamond" w:eastAsia="Google Sans Text" w:hAnsi="Garamond" w:cs="Google Sans Text"/>
          <w:color w:val="1B1C1D"/>
        </w:rPr>
        <w:t>. A dedicated</w:t>
      </w:r>
      <w:r w:rsidR="00F018C6">
        <w:rPr>
          <w:rFonts w:ascii="Garamond" w:eastAsia="Google Sans Text" w:hAnsi="Garamond" w:cs="Google Sans Text"/>
          <w:color w:val="1B1C1D"/>
        </w:rPr>
        <w:t xml:space="preserve"> </w:t>
      </w:r>
      <w:r w:rsidRPr="004340BE">
        <w:rPr>
          <w:rFonts w:ascii="Garamond" w:eastAsia="Google Sans Text" w:hAnsi="Garamond" w:cs="Google Sans Text"/>
          <w:color w:val="1B1C1D"/>
        </w:rPr>
        <w:t>Researcher agent should be tasked with continuously monitoring external data sources (e.g., news feeds, SEC filing APIs) and automatically processing new documents, updating the vector database (Qdrant or pgvector) in real-time. This ensures that when other agents, like the Analyst, need to query for information to enrich their analysis, they are always accessing the most current, pre-processed knowledge base, creating a dynamic and self-updating intelligence system.</w:t>
      </w:r>
    </w:p>
    <w:p w14:paraId="623B7A2F"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1ECB59FB"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3.4. User-Facing Features: Bridging Power and Accessibility</w:t>
      </w:r>
    </w:p>
    <w:p w14:paraId="756CBD23" w14:textId="7CEED65E"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system's design correctly identifies the need to cater to two distinct user personas: the non-technical retail investor ("Sarah") and the professional quantitative analyst ("Michael"). The provision of tailored interfaces—the</w:t>
      </w:r>
      <w:r w:rsidR="00F018C6">
        <w:rPr>
          <w:rFonts w:ascii="Garamond" w:eastAsia="Google Sans Text" w:hAnsi="Garamond" w:cs="Google Sans Text"/>
          <w:color w:val="1B1C1D"/>
        </w:rPr>
        <w:t xml:space="preserve"> </w:t>
      </w:r>
      <w:r w:rsidRPr="004340BE">
        <w:rPr>
          <w:rFonts w:ascii="Garamond" w:eastAsia="Google Sans Text" w:hAnsi="Garamond" w:cs="Google Sans Text"/>
          <w:b/>
          <w:color w:val="1B1C1D"/>
        </w:rPr>
        <w:t>No-Code Strategy Builder (using Blockly)</w:t>
      </w:r>
      <w:r w:rsidRPr="004340BE">
        <w:rPr>
          <w:rFonts w:ascii="Garamond" w:eastAsia="Google Sans Text" w:hAnsi="Garamond" w:cs="Google Sans Text"/>
          <w:color w:val="1B1C1D"/>
        </w:rPr>
        <w:t xml:space="preserve"> for Sarah and the </w:t>
      </w:r>
      <w:r w:rsidRPr="004340BE">
        <w:rPr>
          <w:rFonts w:ascii="Garamond" w:eastAsia="Google Sans Text" w:hAnsi="Garamond" w:cs="Google Sans Text"/>
          <w:b/>
          <w:color w:val="1B1C1D"/>
        </w:rPr>
        <w:t>Python Studio</w:t>
      </w:r>
      <w:r w:rsidRPr="004340BE">
        <w:rPr>
          <w:rFonts w:ascii="Garamond" w:eastAsia="Google Sans Text" w:hAnsi="Garamond" w:cs="Google Sans Text"/>
          <w:color w:val="1B1C1D"/>
        </w:rPr>
        <w:t xml:space="preserve"> for Michael—is the correct approach to addressing this market gap. This dual-interface strategy is a core component of the "democrati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algorithmic trading" business objective.</w:t>
      </w:r>
    </w:p>
    <w:p w14:paraId="7D0BDF3B" w14:textId="77777777" w:rsidR="00F018C6" w:rsidRPr="004340BE" w:rsidRDefault="00F018C6" w:rsidP="004340BE">
      <w:pPr>
        <w:pBdr>
          <w:top w:val="nil"/>
          <w:left w:val="nil"/>
          <w:bottom w:val="nil"/>
          <w:right w:val="nil"/>
          <w:between w:val="nil"/>
        </w:pBdr>
        <w:jc w:val="both"/>
        <w:rPr>
          <w:rFonts w:ascii="Garamond" w:eastAsia="Google Sans Text" w:hAnsi="Garamond" w:cs="Google Sans Text"/>
          <w:color w:val="1B1C1D"/>
        </w:rPr>
      </w:pPr>
    </w:p>
    <w:p w14:paraId="67A0E24C" w14:textId="2D75B9D3"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To maximi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 xml:space="preserve">e the value of this approach and create a truly cohesive platform, the connection between these two interfaces should be made explicit and seamless. The output of the Blockly no-code builder should not be an opaque, proprietary configuration file or a "black box" execution plan. Instead, it should be designed to </w:t>
      </w:r>
      <w:r w:rsidRPr="004340BE">
        <w:rPr>
          <w:rFonts w:ascii="Garamond" w:eastAsia="Google Sans Text" w:hAnsi="Garamond" w:cs="Google Sans Text"/>
          <w:b/>
          <w:color w:val="1B1C1D"/>
        </w:rPr>
        <w:t>generate clean, human-readable, and well-commented Python code</w:t>
      </w:r>
      <w:r w:rsidRPr="004340BE">
        <w:rPr>
          <w:rFonts w:ascii="Garamond" w:eastAsia="Google Sans Text" w:hAnsi="Garamond" w:cs="Google Sans Text"/>
          <w:color w:val="1B1C1D"/>
        </w:rPr>
        <w:t xml:space="preserve"> that instantiates and configures the same underlying strategy classes that a professional would use in the Python Studio.</w:t>
      </w:r>
    </w:p>
    <w:p w14:paraId="10AD7BF1" w14:textId="77777777" w:rsidR="00463F04" w:rsidRPr="004340BE" w:rsidRDefault="00463F04" w:rsidP="004340BE">
      <w:pPr>
        <w:pBdr>
          <w:top w:val="nil"/>
          <w:left w:val="nil"/>
          <w:bottom w:val="nil"/>
          <w:right w:val="nil"/>
          <w:between w:val="nil"/>
        </w:pBdr>
        <w:jc w:val="both"/>
        <w:rPr>
          <w:rFonts w:ascii="Garamond" w:eastAsia="Google Sans Text" w:hAnsi="Garamond" w:cs="Google Sans Text"/>
          <w:color w:val="1B1C1D"/>
        </w:rPr>
      </w:pPr>
    </w:p>
    <w:p w14:paraId="22165DBF" w14:textId="0D913616"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This design choice has several profound benefits. First, it creates a powerful and intuitive </w:t>
      </w:r>
      <w:r w:rsidRPr="004340BE">
        <w:rPr>
          <w:rFonts w:ascii="Garamond" w:eastAsia="Google Sans Text" w:hAnsi="Garamond" w:cs="Google Sans Text"/>
          <w:b/>
          <w:color w:val="1B1C1D"/>
        </w:rPr>
        <w:t>learning pathway</w:t>
      </w:r>
      <w:r w:rsidRPr="004340BE">
        <w:rPr>
          <w:rFonts w:ascii="Garamond" w:eastAsia="Google Sans Text" w:hAnsi="Garamond" w:cs="Google Sans Text"/>
          <w:color w:val="1B1C1D"/>
        </w:rPr>
        <w:t xml:space="preserve">. A user like Sarah can begin by building a strategy visually. As her confidence grows, she can inspect the code generated by her visual design to understand how it works programmatically. Eventually, she can copy that code into the Python Studio to begin modifying and extending it, effectively "graduating" from a non-technical user to a novice programmer within a single, unified platform. This bridges the gap between the two personas and dramatically increases user retention and engagement. Second, it ensures that all strategies, regardless of how they are created, are first-class citizens in the system, simplifying maintenance and ensuring consistent </w:t>
      </w:r>
      <w:r w:rsidR="00BB1A15" w:rsidRPr="004340BE">
        <w:rPr>
          <w:rFonts w:ascii="Garamond" w:eastAsia="Google Sans Text" w:hAnsi="Garamond" w:cs="Google Sans Text"/>
          <w:color w:val="1B1C1D"/>
        </w:rPr>
        <w:t>behaviour</w:t>
      </w:r>
      <w:r w:rsidRPr="004340BE">
        <w:rPr>
          <w:rFonts w:ascii="Garamond" w:eastAsia="Google Sans Text" w:hAnsi="Garamond" w:cs="Google Sans Text"/>
          <w:color w:val="1B1C1D"/>
        </w:rPr>
        <w:t>.</w:t>
      </w:r>
    </w:p>
    <w:p w14:paraId="4F171D96"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44D6DBFC"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A Deeper Look: The System as a "Glass Box"</w:t>
      </w:r>
    </w:p>
    <w:p w14:paraId="0E67A395" w14:textId="451B3F24"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A common and valid criticism of many automated trading platforms, particularly those aimed at retail users like 3Commas or Cryptohopper, is their "black box" nature. Users provide some high-level inputs, and the system executes trades, but the internal decision-making process is hidden. This lack of transparency can erode trust and make it impossible to debug or understand why a strategy is behaving in a particular way. The user's proposed system, with its complex interplay of multiple AI agents and microservices, runs the risk of creating a new, more sophisticated kind of black box, which would be detrimental to adoption by both retail and professional users who demand transparency and control.</w:t>
      </w:r>
    </w:p>
    <w:p w14:paraId="19C79307" w14:textId="77777777" w:rsidR="007B121C" w:rsidRPr="004340BE" w:rsidRDefault="007B121C" w:rsidP="004340BE">
      <w:pPr>
        <w:pBdr>
          <w:top w:val="nil"/>
          <w:left w:val="nil"/>
          <w:bottom w:val="nil"/>
          <w:right w:val="nil"/>
          <w:between w:val="nil"/>
        </w:pBdr>
        <w:jc w:val="both"/>
        <w:rPr>
          <w:rFonts w:ascii="Garamond" w:eastAsia="Google Sans Text" w:hAnsi="Garamond" w:cs="Google Sans Text"/>
          <w:color w:val="1B1C1D"/>
        </w:rPr>
      </w:pPr>
    </w:p>
    <w:p w14:paraId="38FB529D" w14:textId="77777777"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The system's event-driven architecture, built on Kafka, provides the perfect foundation to counteract this risk and create a significant competitive differentiator: a </w:t>
      </w:r>
      <w:r w:rsidRPr="004340BE">
        <w:rPr>
          <w:rFonts w:ascii="Garamond" w:eastAsia="Google Sans Text" w:hAnsi="Garamond" w:cs="Google Sans Text"/>
          <w:b/>
          <w:color w:val="1B1C1D"/>
        </w:rPr>
        <w:t>"glass box" design</w:t>
      </w:r>
      <w:r w:rsidRPr="004340BE">
        <w:rPr>
          <w:rFonts w:ascii="Garamond" w:eastAsia="Google Sans Text" w:hAnsi="Garamond" w:cs="Google Sans Text"/>
          <w:color w:val="1B1C1D"/>
        </w:rPr>
        <w:t>. Because every significant state change, decision, and action in the system is captured as an immutable event in Kafka's log, the entire operational history of the platform is available for inspection.</w:t>
      </w:r>
    </w:p>
    <w:p w14:paraId="75B622A0" w14:textId="77777777" w:rsidR="009327AA" w:rsidRPr="004340BE" w:rsidRDefault="009327AA" w:rsidP="004340BE">
      <w:pPr>
        <w:pBdr>
          <w:top w:val="nil"/>
          <w:left w:val="nil"/>
          <w:bottom w:val="nil"/>
          <w:right w:val="nil"/>
          <w:between w:val="nil"/>
        </w:pBdr>
        <w:jc w:val="both"/>
        <w:rPr>
          <w:rFonts w:ascii="Garamond" w:eastAsia="Google Sans Text" w:hAnsi="Garamond" w:cs="Google Sans Text"/>
          <w:color w:val="1B1C1D"/>
        </w:rPr>
      </w:pPr>
    </w:p>
    <w:p w14:paraId="1C9D2675" w14:textId="5448F21E"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 xml:space="preserve">To leverage this, the </w:t>
      </w:r>
      <w:bookmarkStart w:id="2" w:name="_Hlk205659164"/>
      <w:r w:rsidRPr="004340BE">
        <w:rPr>
          <w:rFonts w:ascii="Garamond" w:eastAsia="Google Sans Text" w:hAnsi="Garamond" w:cs="Google Sans Text"/>
          <w:color w:val="1B1C1D"/>
        </w:rPr>
        <w:t xml:space="preserve">user interface should include a dedicated </w:t>
      </w:r>
      <w:r w:rsidRPr="004340BE">
        <w:rPr>
          <w:rFonts w:ascii="Garamond" w:eastAsia="Google Sans Text" w:hAnsi="Garamond" w:cs="Google Sans Text"/>
          <w:b/>
          <w:color w:val="1B1C1D"/>
        </w:rPr>
        <w:t>"Event Explorer" or "Decision Log"</w:t>
      </w:r>
      <w:r w:rsidRPr="004340BE">
        <w:rPr>
          <w:rFonts w:ascii="Garamond" w:eastAsia="Google Sans Text" w:hAnsi="Garamond" w:cs="Google Sans Text"/>
          <w:color w:val="1B1C1D"/>
        </w:rPr>
        <w:t>.</w:t>
      </w:r>
      <w:bookmarkEnd w:id="2"/>
      <w:r w:rsidRPr="004340BE">
        <w:rPr>
          <w:rFonts w:ascii="Garamond" w:eastAsia="Google Sans Text" w:hAnsi="Garamond" w:cs="Google Sans Text"/>
          <w:color w:val="1B1C1D"/>
        </w:rPr>
        <w:t xml:space="preserve"> This tool would allow a user to visuali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 the flow of events related to their own activity. For instance, a user could click on a specific trade in their history and see the complete causal chain that led to it:</w:t>
      </w:r>
    </w:p>
    <w:p w14:paraId="53D90CAD" w14:textId="1B2B0AAD" w:rsidR="004A120C" w:rsidRPr="004340BE" w:rsidRDefault="00000000" w:rsidP="004340BE">
      <w:pPr>
        <w:numPr>
          <w:ilvl w:val="0"/>
          <w:numId w:val="2"/>
        </w:numPr>
        <w:pBdr>
          <w:top w:val="nil"/>
          <w:left w:val="nil"/>
          <w:bottom w:val="nil"/>
          <w:right w:val="nil"/>
          <w:between w:val="nil"/>
        </w:pBdr>
        <w:jc w:val="both"/>
        <w:rPr>
          <w:rFonts w:ascii="Garamond" w:hAnsi="Garamond"/>
        </w:rPr>
      </w:pPr>
      <w:r w:rsidRPr="004340BE">
        <w:rPr>
          <w:rFonts w:ascii="Garamond" w:eastAsia="Google Sans Text" w:hAnsi="Garamond" w:cs="Google Sans Text"/>
          <w:b/>
          <w:color w:val="1B1C1D"/>
        </w:rPr>
        <w:t>ai.insight.generated Event:</w:t>
      </w:r>
      <w:r w:rsidRPr="004340BE">
        <w:rPr>
          <w:rFonts w:ascii="Garamond" w:eastAsia="Google Sans Text" w:hAnsi="Garamond" w:cs="Google Sans Text"/>
          <w:color w:val="1B1C1D"/>
        </w:rPr>
        <w:t xml:space="preserve"> The initial signal from the Analyst agent, including the data it analy</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and its confidence score.</w:t>
      </w:r>
    </w:p>
    <w:p w14:paraId="48C82F33" w14:textId="77777777" w:rsidR="004A120C" w:rsidRPr="004340BE" w:rsidRDefault="00000000" w:rsidP="004340BE">
      <w:pPr>
        <w:numPr>
          <w:ilvl w:val="0"/>
          <w:numId w:val="2"/>
        </w:numPr>
        <w:pBdr>
          <w:top w:val="nil"/>
          <w:left w:val="nil"/>
          <w:bottom w:val="nil"/>
          <w:right w:val="nil"/>
          <w:between w:val="nil"/>
        </w:pBdr>
        <w:jc w:val="both"/>
        <w:rPr>
          <w:rFonts w:ascii="Garamond" w:hAnsi="Garamond"/>
        </w:rPr>
      </w:pPr>
      <w:r w:rsidRPr="004340BE">
        <w:rPr>
          <w:rFonts w:ascii="Garamond" w:eastAsia="Google Sans Text" w:hAnsi="Garamond" w:cs="Google Sans Text"/>
          <w:b/>
          <w:color w:val="1B1C1D"/>
        </w:rPr>
        <w:t>risk.check.passed Event:</w:t>
      </w:r>
      <w:r w:rsidRPr="004340BE">
        <w:rPr>
          <w:rFonts w:ascii="Garamond" w:eastAsia="Google Sans Text" w:hAnsi="Garamond" w:cs="Google Sans Text"/>
          <w:color w:val="1B1C1D"/>
        </w:rPr>
        <w:t xml:space="preserve"> The confirmation from the RiskManager that the potential trade was within all defined limits.</w:t>
      </w:r>
    </w:p>
    <w:p w14:paraId="42C79603" w14:textId="77777777" w:rsidR="004A120C" w:rsidRPr="004340BE" w:rsidRDefault="00000000" w:rsidP="004340BE">
      <w:pPr>
        <w:numPr>
          <w:ilvl w:val="0"/>
          <w:numId w:val="2"/>
        </w:numPr>
        <w:pBdr>
          <w:top w:val="nil"/>
          <w:left w:val="nil"/>
          <w:bottom w:val="nil"/>
          <w:right w:val="nil"/>
          <w:between w:val="nil"/>
        </w:pBdr>
        <w:jc w:val="both"/>
        <w:rPr>
          <w:rFonts w:ascii="Garamond" w:hAnsi="Garamond"/>
        </w:rPr>
      </w:pPr>
      <w:r w:rsidRPr="004340BE">
        <w:rPr>
          <w:rFonts w:ascii="Garamond" w:eastAsia="Google Sans Text" w:hAnsi="Garamond" w:cs="Google Sans Text"/>
          <w:b/>
          <w:color w:val="1B1C1D"/>
        </w:rPr>
        <w:t>order.request Event:</w:t>
      </w:r>
      <w:r w:rsidRPr="004340BE">
        <w:rPr>
          <w:rFonts w:ascii="Garamond" w:eastAsia="Google Sans Text" w:hAnsi="Garamond" w:cs="Google Sans Text"/>
          <w:color w:val="1B1C1D"/>
        </w:rPr>
        <w:t xml:space="preserve"> The formal request sent by the Trader agent to the Order Management System.</w:t>
      </w:r>
    </w:p>
    <w:p w14:paraId="7DD2CCCC" w14:textId="77777777" w:rsidR="004A120C" w:rsidRPr="009327AA" w:rsidRDefault="00000000" w:rsidP="004340BE">
      <w:pPr>
        <w:numPr>
          <w:ilvl w:val="0"/>
          <w:numId w:val="2"/>
        </w:numPr>
        <w:pBdr>
          <w:top w:val="nil"/>
          <w:left w:val="nil"/>
          <w:bottom w:val="nil"/>
          <w:right w:val="nil"/>
          <w:between w:val="nil"/>
        </w:pBdr>
        <w:jc w:val="both"/>
        <w:rPr>
          <w:rFonts w:ascii="Garamond" w:hAnsi="Garamond"/>
        </w:rPr>
      </w:pPr>
      <w:r w:rsidRPr="004340BE">
        <w:rPr>
          <w:rFonts w:ascii="Garamond" w:eastAsia="Google Sans Text" w:hAnsi="Garamond" w:cs="Google Sans Text"/>
          <w:b/>
          <w:color w:val="1B1C1D"/>
        </w:rPr>
        <w:t>order.filled Event:</w:t>
      </w:r>
      <w:r w:rsidRPr="004340BE">
        <w:rPr>
          <w:rFonts w:ascii="Garamond" w:eastAsia="Google Sans Text" w:hAnsi="Garamond" w:cs="Google Sans Text"/>
          <w:color w:val="1B1C1D"/>
        </w:rPr>
        <w:t xml:space="preserve"> The final confirmation from the broker, including the execution price and time.</w:t>
      </w:r>
    </w:p>
    <w:p w14:paraId="05CBE369" w14:textId="77777777" w:rsidR="009327AA" w:rsidRPr="004340BE" w:rsidRDefault="009327AA" w:rsidP="009327AA">
      <w:pPr>
        <w:pBdr>
          <w:top w:val="nil"/>
          <w:left w:val="nil"/>
          <w:bottom w:val="nil"/>
          <w:right w:val="nil"/>
          <w:between w:val="nil"/>
        </w:pBdr>
        <w:jc w:val="both"/>
        <w:rPr>
          <w:rFonts w:ascii="Garamond" w:hAnsi="Garamond"/>
        </w:rPr>
      </w:pPr>
    </w:p>
    <w:p w14:paraId="1299EF16" w14:textId="5258CD8E" w:rsidR="004A120C" w:rsidRPr="004340BE" w:rsidRDefault="00000000" w:rsidP="004340BE">
      <w:pPr>
        <w:pBdr>
          <w:top w:val="nil"/>
          <w:left w:val="nil"/>
          <w:bottom w:val="nil"/>
          <w:right w:val="nil"/>
          <w:between w:val="nil"/>
        </w:pBdr>
        <w:jc w:val="both"/>
        <w:rPr>
          <w:rFonts w:ascii="Garamond" w:eastAsia="Google Sans Text" w:hAnsi="Garamond" w:cs="Google Sans Text"/>
          <w:color w:val="575B5F"/>
          <w:vertAlign w:val="superscript"/>
        </w:rPr>
      </w:pPr>
      <w:r w:rsidRPr="004340BE">
        <w:rPr>
          <w:rFonts w:ascii="Garamond" w:eastAsia="Google Sans Text" w:hAnsi="Garamond" w:cs="Google Sans Text"/>
          <w:color w:val="1B1C1D"/>
        </w:rPr>
        <w:t>This level of transparency would be revolutionary. It builds profound user trust, provides an invaluable tool for debugging strategies, and creates a verifiable audit trail that directly supports the system's compliance requirements. When combined with Explainable AI (XAI) tools like</w:t>
      </w:r>
      <w:r w:rsidR="00F61212">
        <w:rPr>
          <w:rFonts w:ascii="Garamond" w:eastAsia="Google Sans Text" w:hAnsi="Garamond" w:cs="Google Sans Text"/>
          <w:color w:val="1B1C1D"/>
        </w:rPr>
        <w:t xml:space="preserve"> </w:t>
      </w:r>
      <w:r w:rsidRPr="004340BE">
        <w:rPr>
          <w:rFonts w:ascii="Garamond" w:eastAsia="Google Sans Text" w:hAnsi="Garamond" w:cs="Google Sans Text"/>
          <w:b/>
          <w:color w:val="1B1C1D"/>
        </w:rPr>
        <w:t>SHAP</w:t>
      </w:r>
      <w:r w:rsidRPr="004340BE">
        <w:rPr>
          <w:rFonts w:ascii="Garamond" w:eastAsia="Google Sans Text" w:hAnsi="Garamond" w:cs="Google Sans Text"/>
          <w:color w:val="1B1C1D"/>
        </w:rPr>
        <w:t xml:space="preserve"> (which is already included in the tech stack) to explain the internal logic of the ML models themselves, this "glass box" approach transforms the system's complexity from a potential liability into a transparent, auditable, and trustworthy strength.</w:t>
      </w:r>
    </w:p>
    <w:p w14:paraId="3675D730"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575B5F"/>
          <w:vertAlign w:val="superscript"/>
        </w:rPr>
      </w:pPr>
    </w:p>
    <w:p w14:paraId="61CD2F1E" w14:textId="77777777" w:rsidR="004A120C" w:rsidRPr="004340BE" w:rsidRDefault="00000000" w:rsidP="004340BE">
      <w:pPr>
        <w:pStyle w:val="Heading2"/>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IV. Strategic Recommendations and Implementation Roadmap</w:t>
      </w:r>
    </w:p>
    <w:p w14:paraId="5B97D4B8" w14:textId="2D8343C2" w:rsidR="004A120C" w:rsidRPr="004340BE"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This final section synthesi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es the preceding analysis into a prioriti</w:t>
      </w:r>
      <w:r w:rsidR="00CE446B">
        <w:rPr>
          <w:rFonts w:ascii="Garamond" w:eastAsia="Google Sans Text" w:hAnsi="Garamond" w:cs="Google Sans Text"/>
          <w:color w:val="1B1C1D"/>
        </w:rPr>
        <w:t>s</w:t>
      </w:r>
      <w:r w:rsidRPr="004340BE">
        <w:rPr>
          <w:rFonts w:ascii="Garamond" w:eastAsia="Google Sans Text" w:hAnsi="Garamond" w:cs="Google Sans Text"/>
          <w:color w:val="1B1C1D"/>
        </w:rPr>
        <w:t>ed and actionable implementation plan. The recommendations are designed to be integrated into the existing six-phase project plan, strengthening the architecture, mitigating key risks, and sharpening the system's competitive edge. The following matrix provides a consolidated view of these recommendations, allowing for direct application to the project's management and development workflows.</w:t>
      </w:r>
    </w:p>
    <w:p w14:paraId="6AC86AE9"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25BA6535" w14:textId="519DA638"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4.1. Prioriti</w:t>
      </w:r>
      <w:r w:rsidR="00CE446B">
        <w:rPr>
          <w:rFonts w:ascii="Garamond" w:eastAsia="Google Sans" w:hAnsi="Garamond" w:cs="Google Sans"/>
          <w:color w:val="1B1C1D"/>
          <w:sz w:val="22"/>
          <w:szCs w:val="22"/>
        </w:rPr>
        <w:t>s</w:t>
      </w:r>
      <w:r w:rsidRPr="004340BE">
        <w:rPr>
          <w:rFonts w:ascii="Garamond" w:eastAsia="Google Sans" w:hAnsi="Garamond" w:cs="Google Sans"/>
          <w:color w:val="1B1C1D"/>
          <w:sz w:val="22"/>
          <w:szCs w:val="22"/>
        </w:rPr>
        <w:t>ed Recommendations Matrix</w:t>
      </w:r>
    </w:p>
    <w:p w14:paraId="3894590C"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Table 2: System Enhancement Recommendation Matrix</w:t>
      </w:r>
    </w:p>
    <w:tbl>
      <w:tblPr>
        <w:tblStyle w:val="a0"/>
        <w:tblW w:w="10915"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35"/>
        <w:gridCol w:w="1559"/>
        <w:gridCol w:w="2551"/>
        <w:gridCol w:w="1277"/>
        <w:gridCol w:w="3117"/>
        <w:gridCol w:w="1276"/>
      </w:tblGrid>
      <w:tr w:rsidR="004A120C" w:rsidRPr="00207E3C" w14:paraId="6E808C5B"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4244CF"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bCs/>
                <w:color w:val="1B1C1D"/>
                <w:sz w:val="20"/>
                <w:szCs w:val="20"/>
              </w:rPr>
            </w:pPr>
            <w:r w:rsidRPr="00207E3C">
              <w:rPr>
                <w:rFonts w:ascii="Garamond" w:eastAsia="Google Sans Text" w:hAnsi="Garamond" w:cs="Google Sans Text"/>
                <w:b/>
                <w:bCs/>
                <w:color w:val="1B1C1D"/>
                <w:sz w:val="20"/>
                <w:szCs w:val="20"/>
              </w:rPr>
              <w:t>Priority</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56AC98"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bCs/>
                <w:color w:val="1B1C1D"/>
                <w:sz w:val="20"/>
                <w:szCs w:val="20"/>
              </w:rPr>
            </w:pPr>
            <w:r w:rsidRPr="00207E3C">
              <w:rPr>
                <w:rFonts w:ascii="Garamond" w:eastAsia="Google Sans Text" w:hAnsi="Garamond" w:cs="Google Sans Text"/>
                <w:b/>
                <w:bCs/>
                <w:color w:val="1B1C1D"/>
                <w:sz w:val="20"/>
                <w:szCs w:val="20"/>
              </w:rPr>
              <w:t>System Component</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27EC35"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bCs/>
                <w:color w:val="1B1C1D"/>
                <w:sz w:val="20"/>
                <w:szCs w:val="20"/>
              </w:rPr>
            </w:pPr>
            <w:r w:rsidRPr="00207E3C">
              <w:rPr>
                <w:rFonts w:ascii="Garamond" w:eastAsia="Google Sans Text" w:hAnsi="Garamond" w:cs="Google Sans Text"/>
                <w:b/>
                <w:bCs/>
                <w:color w:val="1B1C1D"/>
                <w:sz w:val="20"/>
                <w:szCs w:val="20"/>
              </w:rPr>
              <w:t>Observation/Analysis</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9D6E71"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bCs/>
                <w:color w:val="1B1C1D"/>
                <w:sz w:val="20"/>
                <w:szCs w:val="20"/>
              </w:rPr>
            </w:pPr>
            <w:r w:rsidRPr="00207E3C">
              <w:rPr>
                <w:rFonts w:ascii="Garamond" w:eastAsia="Google Sans Text" w:hAnsi="Garamond" w:cs="Google Sans Text"/>
                <w:b/>
                <w:bCs/>
                <w:color w:val="1B1C1D"/>
                <w:sz w:val="20"/>
                <w:szCs w:val="20"/>
              </w:rPr>
              <w:t>Recommended Action</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A2BFF0"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bCs/>
                <w:color w:val="1B1C1D"/>
                <w:sz w:val="20"/>
                <w:szCs w:val="20"/>
              </w:rPr>
            </w:pPr>
            <w:r w:rsidRPr="00207E3C">
              <w:rPr>
                <w:rFonts w:ascii="Garamond" w:eastAsia="Google Sans Text" w:hAnsi="Garamond" w:cs="Google Sans Text"/>
                <w:b/>
                <w:bCs/>
                <w:color w:val="1B1C1D"/>
                <w:sz w:val="20"/>
                <w:szCs w:val="20"/>
              </w:rPr>
              <w:t>Detailed Justification</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A40B1"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bCs/>
                <w:color w:val="1B1C1D"/>
                <w:sz w:val="20"/>
                <w:szCs w:val="20"/>
              </w:rPr>
            </w:pPr>
            <w:r w:rsidRPr="00207E3C">
              <w:rPr>
                <w:rFonts w:ascii="Garamond" w:eastAsia="Google Sans Text" w:hAnsi="Garamond" w:cs="Google Sans Text"/>
                <w:b/>
                <w:bCs/>
                <w:color w:val="1B1C1D"/>
                <w:sz w:val="20"/>
                <w:szCs w:val="20"/>
              </w:rPr>
              <w:t>Suggested Phase for Implementation</w:t>
            </w:r>
          </w:p>
        </w:tc>
      </w:tr>
      <w:tr w:rsidR="004A120C" w:rsidRPr="004340BE" w14:paraId="1A8A9E8D"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578E4"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4BAA28"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Backtesting Framework</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CB8684"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The inclusion of backtrader is architecturally redundant, introduces performance limitations, and undermines the backtest/live parity goal achieved by NautilusTrader.</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F44275"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Deprecate</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6476F"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Simplifies the technology stack, reduces maintenance overhead, and focuses the team on mastering the superior two-stage workflow of VectorBT (for speed) and NautilusTrader (for fidelity). Eliminates a source of potential confusion and inconsistent results.</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F71B8"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Phase 1: Core System Validation &amp; Hardening</w:t>
            </w:r>
          </w:p>
        </w:tc>
      </w:tr>
      <w:tr w:rsidR="004A120C" w:rsidRPr="004340BE" w14:paraId="5E8E403B"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F140B1"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4BAC5B"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Dependency Management</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1FE1AB" w14:textId="5A880D29"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 xml:space="preserve">The "Best-of-Breed" strategy with 60+ components </w:t>
            </w:r>
            <w:r w:rsidR="000A5E3B" w:rsidRPr="00207E3C">
              <w:rPr>
                <w:rFonts w:ascii="Garamond" w:eastAsia="Google Sans Text" w:hAnsi="Garamond" w:cs="Google Sans Text"/>
                <w:color w:val="1B1C1D"/>
                <w:sz w:val="20"/>
                <w:szCs w:val="20"/>
              </w:rPr>
              <w:t>create</w:t>
            </w:r>
            <w:r w:rsidRPr="00207E3C">
              <w:rPr>
                <w:rFonts w:ascii="Garamond" w:eastAsia="Google Sans Text" w:hAnsi="Garamond" w:cs="Google Sans Text"/>
                <w:color w:val="1B1C1D"/>
                <w:sz w:val="20"/>
                <w:szCs w:val="20"/>
              </w:rPr>
              <w:t xml:space="preserve"> a high risk of integration failure and maintenance burden. Phase 0 is underestimated as a one-time setup.</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214951"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Enhance</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068D5A"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Elevate dependency management to a continuous, core operational process. Implement a robust, automated integration testing suite within the CI/CD pipeline to validate updates to critical components before they are merged, ensuring system stability.</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69A93C"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Phase 0 (Initial Setup) &amp; Ongoing</w:t>
            </w:r>
          </w:p>
        </w:tc>
      </w:tr>
      <w:tr w:rsidR="004A120C" w:rsidRPr="004340BE" w14:paraId="7FC79FD3"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4304AF"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175A9C"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AI Agent Communication</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FBCC85"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The current design implies agents communicate via direct API calls, which creates tight coupling and limits scalability and auditability.</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E1C67B"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Modify</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8576B"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Refactor the Agentic AI Assistant so that all inter-agent communication occurs asynchronously via the Apache Kafka event bus. This decouples the agents, allows for flexible, one-to-many information dissemination, and creates a fully auditable log of the AI's reasoning process.</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8E6BBA"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Phase 3: AI/ML Integration</w:t>
            </w:r>
          </w:p>
        </w:tc>
      </w:tr>
      <w:tr w:rsidR="004A120C" w:rsidRPr="004340BE" w14:paraId="2D56C1EB"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4B592A"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A86F4E"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Event Bus (Kafka)</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C2F560"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The default flat topic structure in Kafka will become unmanageable and create an operational bottleneck as the system scales in complexity.</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4C4F65"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Enhance</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8EC8B6"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Design and implement a hierarchical topic naming convention (e.g., domain.action.entity.source.symbol) and build consumer logic capable of using wildcard subscriptions. This will dramatically simplify service configuration and improve data governance.</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B69AA0"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Phase 1: Core System Validation &amp; Hardening</w:t>
            </w:r>
          </w:p>
        </w:tc>
      </w:tr>
      <w:tr w:rsidR="004A120C" w:rsidRPr="004340BE" w14:paraId="14F80131"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5A2D62"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8C00B6"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System Transparency</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04268E"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The system's complexity risks creating an opaque "black box" for users, eroding trust and hindering debugging.</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47C04C"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Enhance</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A8EB9D" w14:textId="6F488B39"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Design the system as a "glass box." Develop a UI component ("Event Explorer") that visuali</w:t>
            </w:r>
            <w:r w:rsidR="00CE446B" w:rsidRPr="00207E3C">
              <w:rPr>
                <w:rFonts w:ascii="Garamond" w:eastAsia="Google Sans Text" w:hAnsi="Garamond" w:cs="Google Sans Text"/>
                <w:color w:val="1B1C1D"/>
                <w:sz w:val="20"/>
                <w:szCs w:val="20"/>
              </w:rPr>
              <w:t>s</w:t>
            </w:r>
            <w:r w:rsidRPr="00207E3C">
              <w:rPr>
                <w:rFonts w:ascii="Garamond" w:eastAsia="Google Sans Text" w:hAnsi="Garamond" w:cs="Google Sans Text"/>
                <w:color w:val="1B1C1D"/>
                <w:sz w:val="20"/>
                <w:szCs w:val="20"/>
              </w:rPr>
              <w:t>es the flow of Kafka events associated with a user's actions, providing a clear, traceable history of every decision from AI insight to trade execution.</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63D53A"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Phase 4: Frontend &amp; Live Trading</w:t>
            </w:r>
          </w:p>
        </w:tc>
      </w:tr>
      <w:tr w:rsidR="004A120C" w:rsidRPr="004340BE" w14:paraId="0D3DAE93" w14:textId="77777777" w:rsidTr="000A422D">
        <w:tc>
          <w:tcPr>
            <w:tcW w:w="11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527697"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9C44C4"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No-Code Strategy Builder</w:t>
            </w:r>
          </w:p>
        </w:tc>
        <w:tc>
          <w:tcPr>
            <w:tcW w:w="2551"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6D8BC"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The output of the Blockly-based builder is not specified, creating a potential disconnect between the two primary user personas.</w:t>
            </w:r>
          </w:p>
        </w:tc>
        <w:tc>
          <w:tcPr>
            <w:tcW w:w="127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593B8" w14:textId="77777777" w:rsidR="004A120C" w:rsidRPr="00207E3C" w:rsidRDefault="00000000" w:rsidP="00207E3C">
            <w:pPr>
              <w:pBdr>
                <w:top w:val="nil"/>
                <w:left w:val="nil"/>
                <w:bottom w:val="nil"/>
                <w:right w:val="nil"/>
                <w:between w:val="nil"/>
              </w:pBdr>
              <w:jc w:val="center"/>
              <w:rPr>
                <w:rFonts w:ascii="Garamond" w:eastAsia="Google Sans Text" w:hAnsi="Garamond" w:cs="Google Sans Text"/>
                <w:b/>
                <w:color w:val="1B1C1D"/>
                <w:sz w:val="20"/>
                <w:szCs w:val="20"/>
              </w:rPr>
            </w:pPr>
            <w:r w:rsidRPr="00207E3C">
              <w:rPr>
                <w:rFonts w:ascii="Garamond" w:eastAsia="Google Sans Text" w:hAnsi="Garamond" w:cs="Google Sans Text"/>
                <w:b/>
                <w:color w:val="1B1C1D"/>
                <w:sz w:val="20"/>
                <w:szCs w:val="20"/>
              </w:rPr>
              <w:t>Enhance</w:t>
            </w:r>
          </w:p>
        </w:tc>
        <w:tc>
          <w:tcPr>
            <w:tcW w:w="311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F0B138"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Ensure the No-Code Builder generates clean, human-readable, and well-commented Python code. This creates a powerful learning pathway for users to transition from visual building to direct coding, unifying the user experience.</w:t>
            </w:r>
          </w:p>
        </w:tc>
        <w:tc>
          <w:tcPr>
            <w:tcW w:w="127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CB6DBC" w14:textId="77777777" w:rsidR="004A120C" w:rsidRPr="00207E3C" w:rsidRDefault="00000000" w:rsidP="004340BE">
            <w:pPr>
              <w:pBdr>
                <w:top w:val="nil"/>
                <w:left w:val="nil"/>
                <w:bottom w:val="nil"/>
                <w:right w:val="nil"/>
                <w:between w:val="nil"/>
              </w:pBdr>
              <w:jc w:val="both"/>
              <w:rPr>
                <w:rFonts w:ascii="Garamond" w:eastAsia="Google Sans Text" w:hAnsi="Garamond" w:cs="Google Sans Text"/>
                <w:color w:val="1B1C1D"/>
                <w:sz w:val="20"/>
                <w:szCs w:val="20"/>
              </w:rPr>
            </w:pPr>
            <w:r w:rsidRPr="00207E3C">
              <w:rPr>
                <w:rFonts w:ascii="Garamond" w:eastAsia="Google Sans Text" w:hAnsi="Garamond" w:cs="Google Sans Text"/>
                <w:color w:val="1B1C1D"/>
                <w:sz w:val="20"/>
                <w:szCs w:val="20"/>
              </w:rPr>
              <w:t>Phase 2: Frontend and Broker Integration</w:t>
            </w:r>
          </w:p>
        </w:tc>
      </w:tr>
    </w:tbl>
    <w:p w14:paraId="125EF8D3" w14:textId="77777777" w:rsidR="004A120C" w:rsidRPr="004340BE" w:rsidRDefault="004A120C" w:rsidP="004340BE">
      <w:pPr>
        <w:pBdr>
          <w:top w:val="nil"/>
          <w:left w:val="nil"/>
          <w:bottom w:val="nil"/>
          <w:right w:val="nil"/>
          <w:between w:val="nil"/>
        </w:pBdr>
        <w:jc w:val="both"/>
        <w:rPr>
          <w:rFonts w:ascii="Garamond" w:eastAsia="Google Sans Text" w:hAnsi="Garamond" w:cs="Google Sans Text"/>
          <w:color w:val="1B1C1D"/>
        </w:rPr>
      </w:pPr>
    </w:p>
    <w:p w14:paraId="607C6BB3" w14:textId="77777777" w:rsidR="004A120C" w:rsidRPr="004340BE" w:rsidRDefault="00000000" w:rsidP="004340BE">
      <w:pPr>
        <w:pStyle w:val="Heading3"/>
        <w:spacing w:before="0" w:after="0"/>
        <w:jc w:val="both"/>
        <w:rPr>
          <w:rFonts w:ascii="Garamond" w:eastAsia="Google Sans" w:hAnsi="Garamond" w:cs="Google Sans"/>
          <w:color w:val="1B1C1D"/>
          <w:sz w:val="22"/>
          <w:szCs w:val="22"/>
        </w:rPr>
      </w:pPr>
      <w:r w:rsidRPr="004340BE">
        <w:rPr>
          <w:rFonts w:ascii="Garamond" w:eastAsia="Google Sans" w:hAnsi="Garamond" w:cs="Google Sans"/>
          <w:color w:val="1B1C1D"/>
          <w:sz w:val="22"/>
          <w:szCs w:val="22"/>
        </w:rPr>
        <w:t>4.2. Concluding Remarks on Competitive Positioning</w:t>
      </w:r>
    </w:p>
    <w:p w14:paraId="5143ED7D" w14:textId="77777777"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Nautilus Trader ATS, as designed and specified in the provided documentation, has the potential to become a preeminent platform within the open-source algorithmic trading landscape. Its architectural foundations are exceptionally strong, embracing modern, scalable paradigms like microservices and event-driven communication. The strategic selection of NautilusTrader as its core provides a critical advantage in performance and reliability, directly addressing the industry-wide challenge of maintaining parity between research and production environments. The vision for the Agentic AI Assistant is not merely an add-on feature but a fundamental rethinking of the user-platform interaction, positioning the system at the cutting edge of financial technology.</w:t>
      </w:r>
    </w:p>
    <w:p w14:paraId="725F11B6" w14:textId="77777777" w:rsidR="00850AC1" w:rsidRPr="004340BE" w:rsidRDefault="00850AC1" w:rsidP="004340BE">
      <w:pPr>
        <w:pBdr>
          <w:top w:val="nil"/>
          <w:left w:val="nil"/>
          <w:bottom w:val="nil"/>
          <w:right w:val="nil"/>
          <w:between w:val="nil"/>
        </w:pBdr>
        <w:jc w:val="both"/>
        <w:rPr>
          <w:rFonts w:ascii="Garamond" w:eastAsia="Google Sans Text" w:hAnsi="Garamond" w:cs="Google Sans Text"/>
          <w:color w:val="1B1C1D"/>
        </w:rPr>
      </w:pPr>
    </w:p>
    <w:p w14:paraId="35FAAA81" w14:textId="77777777"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The primary challenges ahead are not in the selection of individual technologies but in their masterful integration and management. The success of this ambitious project will hinge on the team's ability to manage the immense complexity of its "Best-of-Breed" stack. By elevating dependency management to a core, continuous operational function, the highest immediate risk can be mitigated. By refining the communication patterns of the AI agents and the structure of the event bus, the system's long-term scalability and maintainability can be secured.</w:t>
      </w:r>
    </w:p>
    <w:p w14:paraId="4836F0D5" w14:textId="77777777" w:rsidR="00850AC1" w:rsidRPr="004340BE" w:rsidRDefault="00850AC1" w:rsidP="004340BE">
      <w:pPr>
        <w:pBdr>
          <w:top w:val="nil"/>
          <w:left w:val="nil"/>
          <w:bottom w:val="nil"/>
          <w:right w:val="nil"/>
          <w:between w:val="nil"/>
        </w:pBdr>
        <w:jc w:val="both"/>
        <w:rPr>
          <w:rFonts w:ascii="Garamond" w:eastAsia="Google Sans Text" w:hAnsi="Garamond" w:cs="Google Sans Text"/>
          <w:color w:val="1B1C1D"/>
        </w:rPr>
      </w:pPr>
    </w:p>
    <w:p w14:paraId="6C6BE563" w14:textId="77777777" w:rsidR="004A120C" w:rsidRDefault="00000000" w:rsidP="004340BE">
      <w:pPr>
        <w:pBdr>
          <w:top w:val="nil"/>
          <w:left w:val="nil"/>
          <w:bottom w:val="nil"/>
          <w:right w:val="nil"/>
          <w:between w:val="nil"/>
        </w:pBdr>
        <w:jc w:val="both"/>
        <w:rPr>
          <w:rFonts w:ascii="Garamond" w:eastAsia="Google Sans Text" w:hAnsi="Garamond" w:cs="Google Sans Text"/>
          <w:color w:val="1B1C1D"/>
        </w:rPr>
      </w:pPr>
      <w:r w:rsidRPr="004340BE">
        <w:rPr>
          <w:rFonts w:ascii="Garamond" w:eastAsia="Google Sans Text" w:hAnsi="Garamond" w:cs="Google Sans Text"/>
          <w:color w:val="1B1C1D"/>
        </w:rPr>
        <w:t>Ultimately, the platform's most unique selling proposition can be its commitment to transparency. By implementing the "glass box" design, the system can turn its inherent complexity into a strength, offering users an unprecedented level of insight into the automated decision-making process. This will build the trust necessary for adoption by both sophisticated retail traders and demanding institutional clients. By executing on the recommendations outlined in this report, the Nautilus Trader ATS is well-positioned to not only achieve its stated business objectives but to establish a new benchmark for what a powerful, intelligent, and trustworthy open-source trading system can be.</w:t>
      </w:r>
    </w:p>
    <w:p w14:paraId="05814690" w14:textId="77777777" w:rsidR="00562E25" w:rsidRPr="004340BE" w:rsidRDefault="00562E25" w:rsidP="004340BE">
      <w:pPr>
        <w:pBdr>
          <w:top w:val="nil"/>
          <w:left w:val="nil"/>
          <w:bottom w:val="nil"/>
          <w:right w:val="nil"/>
          <w:between w:val="nil"/>
        </w:pBdr>
        <w:jc w:val="both"/>
        <w:rPr>
          <w:rFonts w:ascii="Garamond" w:eastAsia="Google Sans Text" w:hAnsi="Garamond" w:cs="Google Sans Text"/>
          <w:color w:val="1B1C1D"/>
        </w:rPr>
      </w:pPr>
    </w:p>
    <w:p w14:paraId="024BEE98" w14:textId="77777777" w:rsidR="004A120C" w:rsidRPr="004340BE" w:rsidRDefault="00000000" w:rsidP="004340BE">
      <w:pPr>
        <w:pStyle w:val="Heading4"/>
        <w:spacing w:before="0" w:after="0"/>
        <w:jc w:val="both"/>
        <w:rPr>
          <w:rFonts w:ascii="Garamond" w:eastAsia="Google Sans" w:hAnsi="Garamond" w:cs="Google Sans"/>
          <w:sz w:val="22"/>
          <w:szCs w:val="22"/>
        </w:rPr>
      </w:pPr>
      <w:r w:rsidRPr="004340BE">
        <w:rPr>
          <w:rFonts w:ascii="Garamond" w:eastAsia="Google Sans" w:hAnsi="Garamond" w:cs="Google Sans"/>
          <w:sz w:val="22"/>
          <w:szCs w:val="22"/>
        </w:rPr>
        <w:t>Works cited</w:t>
      </w:r>
    </w:p>
    <w:p w14:paraId="360CF8CA"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04. Product Requirements Document (PRD) - Algorithmic Trading System.markdown</w:t>
      </w:r>
    </w:p>
    <w:p w14:paraId="2AB1205F"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Python for trades and backtesting. : r/algotrading - Reddit, accessed August 9, 2025, </w:t>
      </w:r>
      <w:hyperlink r:id="rId5">
        <w:r w:rsidRPr="004340BE">
          <w:rPr>
            <w:rFonts w:ascii="Garamond" w:eastAsia="Google Sans" w:hAnsi="Garamond" w:cs="Google Sans"/>
            <w:color w:val="0000EE"/>
            <w:u w:val="single"/>
          </w:rPr>
          <w:t>https://www.reddit.com/r/algotrading/comments/1k2eyvj/python_for_trades_and_backtesting/</w:t>
        </w:r>
      </w:hyperlink>
    </w:p>
    <w:p w14:paraId="6833B5D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NautilusTrader: The fastest, most reliable open-source trading platform, accessed August 9, 2025, </w:t>
      </w:r>
      <w:hyperlink r:id="rId6">
        <w:r w:rsidRPr="004340BE">
          <w:rPr>
            <w:rFonts w:ascii="Garamond" w:eastAsia="Google Sans" w:hAnsi="Garamond" w:cs="Google Sans"/>
            <w:color w:val="0000EE"/>
            <w:u w:val="single"/>
          </w:rPr>
          <w:t>https://nautilustrader.io/</w:t>
        </w:r>
      </w:hyperlink>
    </w:p>
    <w:p w14:paraId="22D34D46"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Overview | NautilusTrader Documentation, accessed August 9, 2025, </w:t>
      </w:r>
      <w:hyperlink r:id="rId7">
        <w:r w:rsidRPr="004340BE">
          <w:rPr>
            <w:rFonts w:ascii="Garamond" w:eastAsia="Google Sans" w:hAnsi="Garamond" w:cs="Google Sans"/>
            <w:color w:val="0000EE"/>
            <w:u w:val="single"/>
          </w:rPr>
          <w:t>https://nautilustrader.io/docs/latest/concepts/overview/</w:t>
        </w:r>
      </w:hyperlink>
    </w:p>
    <w:p w14:paraId="1F48464E"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nautechsystems/nautilus_trader: A high-performance algorithmic trading platform and event-driven backtester - GitHub, accessed August 9, 2025, </w:t>
      </w:r>
      <w:hyperlink r:id="rId8">
        <w:r w:rsidRPr="004340BE">
          <w:rPr>
            <w:rFonts w:ascii="Garamond" w:eastAsia="Google Sans" w:hAnsi="Garamond" w:cs="Google Sans"/>
            <w:color w:val="0000EE"/>
            <w:u w:val="single"/>
          </w:rPr>
          <w:t>https://github.com/nautechsystems/nautilus_trader</w:t>
        </w:r>
      </w:hyperlink>
    </w:p>
    <w:p w14:paraId="32BDE9F1"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Integrations | NautilusTrader Documentation, accessed August 9, 2025, </w:t>
      </w:r>
      <w:hyperlink r:id="rId9">
        <w:r w:rsidRPr="004340BE">
          <w:rPr>
            <w:rFonts w:ascii="Garamond" w:eastAsia="Google Sans" w:hAnsi="Garamond" w:cs="Google Sans"/>
            <w:color w:val="0000EE"/>
            <w:u w:val="single"/>
          </w:rPr>
          <w:t>https://nautilustrader.io/docs/nightly/integrations/</w:t>
        </w:r>
      </w:hyperlink>
    </w:p>
    <w:p w14:paraId="3AC48098"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nautilus-infrastructure - crates.io: Rust Package Registry, accessed August 9, 2025, </w:t>
      </w:r>
      <w:hyperlink r:id="rId10">
        <w:r w:rsidRPr="004340BE">
          <w:rPr>
            <w:rFonts w:ascii="Garamond" w:eastAsia="Google Sans" w:hAnsi="Garamond" w:cs="Google Sans"/>
            <w:color w:val="0000EE"/>
            <w:u w:val="single"/>
          </w:rPr>
          <w:t>https://crates.io/crates/nautilus-infrastructure/0.49.0</w:t>
        </w:r>
      </w:hyperlink>
    </w:p>
    <w:p w14:paraId="1F8609FB"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nautilus_network - Rust - Docs.rs, accessed August 9, 2025, </w:t>
      </w:r>
      <w:hyperlink r:id="rId11">
        <w:r w:rsidRPr="004340BE">
          <w:rPr>
            <w:rFonts w:ascii="Garamond" w:eastAsia="Google Sans" w:hAnsi="Garamond" w:cs="Google Sans"/>
            <w:color w:val="0000EE"/>
            <w:u w:val="single"/>
          </w:rPr>
          <w:t>https://docs.rs/nautilus-network</w:t>
        </w:r>
      </w:hyperlink>
    </w:p>
    <w:p w14:paraId="7439B5F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Features - QuantConnect.com, accessed August 9, 2025, </w:t>
      </w:r>
      <w:hyperlink r:id="rId12">
        <w:r w:rsidRPr="004340BE">
          <w:rPr>
            <w:rFonts w:ascii="Garamond" w:eastAsia="Google Sans" w:hAnsi="Garamond" w:cs="Google Sans"/>
            <w:color w:val="0000EE"/>
            <w:u w:val="single"/>
          </w:rPr>
          <w:t>https://www.quantconnect.com/docs/v2/local-platform/key-concepts/features</w:t>
        </w:r>
      </w:hyperlink>
    </w:p>
    <w:p w14:paraId="65062E5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QuantConnect.com: Open Source Algorithmic Trading Platform., accessed August 9, 2025, </w:t>
      </w:r>
      <w:hyperlink r:id="rId13">
        <w:r w:rsidRPr="004340BE">
          <w:rPr>
            <w:rFonts w:ascii="Garamond" w:eastAsia="Google Sans" w:hAnsi="Garamond" w:cs="Google Sans"/>
            <w:color w:val="0000EE"/>
            <w:u w:val="single"/>
          </w:rPr>
          <w:t>https://www.quantconnect.com/</w:t>
        </w:r>
      </w:hyperlink>
    </w:p>
    <w:p w14:paraId="392C1A84"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Algorithm Framework - QuantConnect.com, accessed August 9, 2025, </w:t>
      </w:r>
      <w:hyperlink r:id="rId14">
        <w:r w:rsidRPr="004340BE">
          <w:rPr>
            <w:rFonts w:ascii="Garamond" w:eastAsia="Google Sans" w:hAnsi="Garamond" w:cs="Google Sans"/>
            <w:color w:val="0000EE"/>
            <w:u w:val="single"/>
          </w:rPr>
          <w:t>https://www.quantconnect.com/docs/v2/writing-algorithms/algorithm-framework/overview</w:t>
        </w:r>
      </w:hyperlink>
    </w:p>
    <w:p w14:paraId="6C021729"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QuantConnect Review: Best Platform for Algo Trading? - LuxAlgo, accessed August 9, 2025, </w:t>
      </w:r>
      <w:hyperlink r:id="rId15">
        <w:r w:rsidRPr="004340BE">
          <w:rPr>
            <w:rFonts w:ascii="Garamond" w:eastAsia="Google Sans" w:hAnsi="Garamond" w:cs="Google Sans"/>
            <w:color w:val="0000EE"/>
            <w:u w:val="single"/>
          </w:rPr>
          <w:t>https://www.luxalgo.com/blog/quantconnect-review-best-platform-for-algo-trading-2/</w:t>
        </w:r>
      </w:hyperlink>
    </w:p>
    <w:p w14:paraId="273F7E9A"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QuantRocket vs QuantConnect: What Are the Differences?, accessed August 9, 2025, </w:t>
      </w:r>
      <w:hyperlink r:id="rId16">
        <w:r w:rsidRPr="004340BE">
          <w:rPr>
            <w:rFonts w:ascii="Garamond" w:eastAsia="Google Sans" w:hAnsi="Garamond" w:cs="Google Sans"/>
            <w:color w:val="0000EE"/>
            <w:u w:val="single"/>
          </w:rPr>
          <w:t>https://www.quantrocket.com/alternatives/quantconnect/</w:t>
        </w:r>
      </w:hyperlink>
    </w:p>
    <w:p w14:paraId="49E8936A"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Backtrader | A Comprehensive Beginner's Guide to Python ..., accessed August 9, 2025, </w:t>
      </w:r>
      <w:hyperlink r:id="rId17">
        <w:r w:rsidRPr="004340BE">
          <w:rPr>
            <w:rFonts w:ascii="Garamond" w:eastAsia="Google Sans" w:hAnsi="Garamond" w:cs="Google Sans"/>
            <w:color w:val="0000EE"/>
            <w:u w:val="single"/>
          </w:rPr>
          <w:t>https://tradesearcher.ai/blog/backtrader-beginner-friendly-python-guide</w:t>
        </w:r>
      </w:hyperlink>
    </w:p>
    <w:p w14:paraId="7A6C2F8F"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Backtrader Tutorial: 10 Steps to Profitable Trading Strategy - QuantVPS, accessed August 9, 2025, </w:t>
      </w:r>
      <w:hyperlink r:id="rId18">
        <w:r w:rsidRPr="004340BE">
          <w:rPr>
            <w:rFonts w:ascii="Garamond" w:eastAsia="Google Sans" w:hAnsi="Garamond" w:cs="Google Sans"/>
            <w:color w:val="0000EE"/>
            <w:u w:val="single"/>
          </w:rPr>
          <w:t>https://www.quantvps.com/blog/backtrader-tutorial</w:t>
        </w:r>
      </w:hyperlink>
    </w:p>
    <w:p w14:paraId="236969ED"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Looking for suggestions on a framework to try : r/algotrading - Reddit, accessed August 9, 2025, </w:t>
      </w:r>
      <w:hyperlink r:id="rId19">
        <w:r w:rsidRPr="004340BE">
          <w:rPr>
            <w:rFonts w:ascii="Garamond" w:eastAsia="Google Sans" w:hAnsi="Garamond" w:cs="Google Sans"/>
            <w:color w:val="0000EE"/>
            <w:u w:val="single"/>
          </w:rPr>
          <w:t>https://www.reddit.com/r/algotrading/comments/1etywkl/looking_for_suggestions_on_a_framework_to_try/</w:t>
        </w:r>
      </w:hyperlink>
    </w:p>
    <w:p w14:paraId="1E116F02"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Backtrader Alternatives for Trading &amp; Backtesting - Forex Tester Online, accessed August 9, 2025, </w:t>
      </w:r>
      <w:hyperlink r:id="rId20">
        <w:r w:rsidRPr="004340BE">
          <w:rPr>
            <w:rFonts w:ascii="Garamond" w:eastAsia="Google Sans" w:hAnsi="Garamond" w:cs="Google Sans"/>
            <w:color w:val="0000EE"/>
            <w:u w:val="single"/>
          </w:rPr>
          <w:t>https://forextester.com/blog/backtrader-alternatives/</w:t>
        </w:r>
      </w:hyperlink>
    </w:p>
    <w:p w14:paraId="1DDC654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Features - vectorbt, accessed August 9, 2025, </w:t>
      </w:r>
      <w:hyperlink r:id="rId21">
        <w:r w:rsidRPr="004340BE">
          <w:rPr>
            <w:rFonts w:ascii="Garamond" w:eastAsia="Google Sans" w:hAnsi="Garamond" w:cs="Google Sans"/>
            <w:color w:val="0000EE"/>
            <w:u w:val="single"/>
          </w:rPr>
          <w:t>https://vectorbt.dev/getting-started/features/</w:t>
        </w:r>
      </w:hyperlink>
    </w:p>
    <w:p w14:paraId="2B258466"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Freqtrade, accessed August 9, 2025, </w:t>
      </w:r>
      <w:hyperlink r:id="rId22">
        <w:r w:rsidRPr="004340BE">
          <w:rPr>
            <w:rFonts w:ascii="Garamond" w:eastAsia="Google Sans" w:hAnsi="Garamond" w:cs="Google Sans"/>
            <w:color w:val="0000EE"/>
            <w:u w:val="single"/>
          </w:rPr>
          <w:t>https://www.freqtrade.io/en/stable/</w:t>
        </w:r>
      </w:hyperlink>
    </w:p>
    <w:p w14:paraId="5954F45A"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Hummingbot API </w:t>
      </w:r>
      <w:r w:rsidRPr="004340BE">
        <w:rPr>
          <w:rFonts w:ascii="Segoe UI Emoji" w:eastAsia="Google Sans" w:hAnsi="Segoe UI Emoji" w:cs="Segoe UI Emoji"/>
        </w:rPr>
        <w:t>⭐️</w:t>
      </w:r>
      <w:r w:rsidRPr="004340BE">
        <w:rPr>
          <w:rFonts w:ascii="Garamond" w:eastAsia="Google Sans" w:hAnsi="Garamond" w:cs="Google Sans"/>
        </w:rPr>
        <w:t xml:space="preserve">, accessed August 9, 2025, </w:t>
      </w:r>
      <w:hyperlink r:id="rId23">
        <w:r w:rsidRPr="004340BE">
          <w:rPr>
            <w:rFonts w:ascii="Garamond" w:eastAsia="Google Sans" w:hAnsi="Garamond" w:cs="Google Sans"/>
            <w:color w:val="0000EE"/>
            <w:u w:val="single"/>
          </w:rPr>
          <w:t>https://hummingbot.org/hummingbot-api/</w:t>
        </w:r>
      </w:hyperlink>
    </w:p>
    <w:p w14:paraId="2B2EFC7C"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Octobot Cloud - Ahlan AI, accessed August 9, 2025, </w:t>
      </w:r>
      <w:hyperlink r:id="rId24">
        <w:r w:rsidRPr="004340BE">
          <w:rPr>
            <w:rFonts w:ascii="Garamond" w:eastAsia="Google Sans" w:hAnsi="Garamond" w:cs="Google Sans"/>
            <w:color w:val="0000EE"/>
            <w:u w:val="single"/>
          </w:rPr>
          <w:t>https://www.ahlanai.com/en/ai-tools/octobot-cloud</w:t>
        </w:r>
      </w:hyperlink>
    </w:p>
    <w:p w14:paraId="4498E814"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The Ultimate Guide to Building Your Own Gunbot Trading Bot Development, accessed August 9, 2025, </w:t>
      </w:r>
      <w:hyperlink r:id="rId25">
        <w:r w:rsidRPr="004340BE">
          <w:rPr>
            <w:rFonts w:ascii="Garamond" w:eastAsia="Google Sans" w:hAnsi="Garamond" w:cs="Google Sans"/>
            <w:color w:val="0000EE"/>
            <w:u w:val="single"/>
          </w:rPr>
          <w:t>https://www.alwin.io/gunbot-trading-bot-development</w:t>
        </w:r>
      </w:hyperlink>
    </w:p>
    <w:p w14:paraId="390C2899"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Overview of the main Gunbot Features - Gunbot.com, accessed August 9, 2025, </w:t>
      </w:r>
      <w:hyperlink r:id="rId26">
        <w:r w:rsidRPr="004340BE">
          <w:rPr>
            <w:rFonts w:ascii="Garamond" w:eastAsia="Google Sans" w:hAnsi="Garamond" w:cs="Google Sans"/>
            <w:color w:val="0000EE"/>
            <w:u w:val="single"/>
          </w:rPr>
          <w:t>https://www.gunbot.com/features/</w:t>
        </w:r>
      </w:hyperlink>
    </w:p>
    <w:p w14:paraId="227E4D8D"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3Commas Review: Master The Crypto Trading Bot Guide, accessed August 9, 2025, </w:t>
      </w:r>
      <w:hyperlink r:id="rId27">
        <w:r w:rsidRPr="004340BE">
          <w:rPr>
            <w:rFonts w:ascii="Garamond" w:eastAsia="Google Sans" w:hAnsi="Garamond" w:cs="Google Sans"/>
            <w:color w:val="0000EE"/>
            <w:u w:val="single"/>
          </w:rPr>
          <w:t>https://masterthecrypto.com/3commas/</w:t>
        </w:r>
      </w:hyperlink>
    </w:p>
    <w:p w14:paraId="6271D72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Available Subscriptions | 3Commas Help Center, accessed August 9, 2025, </w:t>
      </w:r>
      <w:hyperlink r:id="rId28">
        <w:r w:rsidRPr="004340BE">
          <w:rPr>
            <w:rFonts w:ascii="Garamond" w:eastAsia="Google Sans" w:hAnsi="Garamond" w:cs="Google Sans"/>
            <w:color w:val="0000EE"/>
            <w:u w:val="single"/>
          </w:rPr>
          <w:t>https://help.3commas.io/en/articles/8420093-available-subscriptions</w:t>
        </w:r>
      </w:hyperlink>
    </w:p>
    <w:p w14:paraId="44574D67"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CryptoHopper Review: Bitcoin Crypto Trading Bot User Guide, accessed August 9, 2025, </w:t>
      </w:r>
      <w:hyperlink r:id="rId29">
        <w:r w:rsidRPr="004340BE">
          <w:rPr>
            <w:rFonts w:ascii="Garamond" w:eastAsia="Google Sans" w:hAnsi="Garamond" w:cs="Google Sans"/>
            <w:color w:val="0000EE"/>
            <w:u w:val="single"/>
          </w:rPr>
          <w:t>https://masterthecrypto.com/cryptohopper/</w:t>
        </w:r>
      </w:hyperlink>
    </w:p>
    <w:p w14:paraId="644153A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Pricing - Cryptohopper automated trading, accessed August 9, 2025, </w:t>
      </w:r>
      <w:hyperlink r:id="rId30">
        <w:r w:rsidRPr="004340BE">
          <w:rPr>
            <w:rFonts w:ascii="Garamond" w:eastAsia="Google Sans" w:hAnsi="Garamond" w:cs="Google Sans"/>
            <w:color w:val="0000EE"/>
            <w:u w:val="single"/>
          </w:rPr>
          <w:t>https://www.cryptohopper.com/pricing</w:t>
        </w:r>
      </w:hyperlink>
    </w:p>
    <w:p w14:paraId="393291A5"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TradeStation Review - Investopedia, accessed August 9, 2025, </w:t>
      </w:r>
      <w:hyperlink r:id="rId31">
        <w:r w:rsidRPr="004340BE">
          <w:rPr>
            <w:rFonts w:ascii="Garamond" w:eastAsia="Google Sans" w:hAnsi="Garamond" w:cs="Google Sans"/>
            <w:color w:val="0000EE"/>
            <w:u w:val="single"/>
          </w:rPr>
          <w:t>https://www.investopedia.com/tradestation-review-4587927</w:t>
        </w:r>
      </w:hyperlink>
    </w:p>
    <w:p w14:paraId="640A4353"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Desktop Trading Platform | TradeStation Desktop, accessed August 9, 2025, </w:t>
      </w:r>
      <w:hyperlink r:id="rId32">
        <w:r w:rsidRPr="004340BE">
          <w:rPr>
            <w:rFonts w:ascii="Garamond" w:eastAsia="Google Sans" w:hAnsi="Garamond" w:cs="Google Sans"/>
            <w:color w:val="0000EE"/>
            <w:u w:val="single"/>
          </w:rPr>
          <w:t>https://www.tradestation.com/platforms-and-tools/desktop/</w:t>
        </w:r>
      </w:hyperlink>
    </w:p>
    <w:p w14:paraId="78C5C5EE"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About NinjaTrader | NinjaTrader, accessed August 9, 2025, </w:t>
      </w:r>
      <w:hyperlink r:id="rId33">
        <w:r w:rsidRPr="004340BE">
          <w:rPr>
            <w:rFonts w:ascii="Garamond" w:eastAsia="Google Sans" w:hAnsi="Garamond" w:cs="Google Sans"/>
            <w:color w:val="0000EE"/>
            <w:u w:val="single"/>
          </w:rPr>
          <w:t>https://ninjatrader.com/about/</w:t>
        </w:r>
      </w:hyperlink>
    </w:p>
    <w:p w14:paraId="56472230" w14:textId="77777777" w:rsidR="004A120C" w:rsidRPr="004340BE" w:rsidRDefault="00000000" w:rsidP="004340BE">
      <w:pPr>
        <w:numPr>
          <w:ilvl w:val="0"/>
          <w:numId w:val="3"/>
        </w:numPr>
        <w:pBdr>
          <w:top w:val="nil"/>
          <w:left w:val="nil"/>
          <w:bottom w:val="nil"/>
          <w:right w:val="nil"/>
          <w:between w:val="nil"/>
        </w:pBdr>
        <w:jc w:val="both"/>
        <w:rPr>
          <w:rFonts w:ascii="Garamond" w:hAnsi="Garamond"/>
        </w:rPr>
      </w:pPr>
      <w:r w:rsidRPr="004340BE">
        <w:rPr>
          <w:rFonts w:ascii="Garamond" w:eastAsia="Google Sans" w:hAnsi="Garamond" w:cs="Google Sans"/>
        </w:rPr>
        <w:t xml:space="preserve">Backtesting | NautilusTrader Documentation, accessed August 9, 2025, </w:t>
      </w:r>
      <w:hyperlink r:id="rId34">
        <w:r w:rsidRPr="004340BE">
          <w:rPr>
            <w:rFonts w:ascii="Garamond" w:eastAsia="Google Sans" w:hAnsi="Garamond" w:cs="Google Sans"/>
            <w:color w:val="0000EE"/>
            <w:u w:val="single"/>
          </w:rPr>
          <w:t>https://nautilustrader.io/docs/latest/concepts/backtesting/</w:t>
        </w:r>
      </w:hyperlink>
    </w:p>
    <w:sectPr w:rsidR="004A120C" w:rsidRPr="004340B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D6C667BB-9CD0-4B0B-B528-7DA5120E3C80}"/>
    <w:embedBold r:id="rId2" w:fontKey="{895FBA54-3FCD-4E3D-A41F-377883472693}"/>
    <w:embedItalic r:id="rId3" w:fontKey="{16C6B7D0-0030-45E1-B754-544CC1BBCD6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D4FD913-7D17-4A3D-8934-D7218209B2EC}"/>
    <w:embedItalic r:id="rId5" w:fontKey="{37457A4E-A141-43EC-AEF4-573789989CB3}"/>
  </w:font>
  <w:font w:name="Google Sans">
    <w:charset w:val="00"/>
    <w:family w:val="auto"/>
    <w:pitch w:val="default"/>
    <w:embedRegular r:id="rId6" w:fontKey="{CEA1C50E-8BFA-43BC-9837-1A420824A84B}"/>
    <w:embedBold r:id="rId7" w:fontKey="{75889B6B-9D98-4329-ADD0-1C56244AB920}"/>
  </w:font>
  <w:font w:name="Google Sans Text">
    <w:charset w:val="00"/>
    <w:family w:val="auto"/>
    <w:pitch w:val="default"/>
    <w:embedRegular r:id="rId8" w:fontKey="{5B444391-DA25-495B-8D26-9345FED4335E}"/>
    <w:embedBold r:id="rId9" w:fontKey="{0CB327E9-54F1-4084-8127-633F22574C33}"/>
    <w:embedItalic r:id="rId10" w:fontKey="{C71B5279-4069-4133-8220-5C5E841833B3}"/>
  </w:font>
  <w:font w:name="Segoe UI Emoji">
    <w:panose1 w:val="020B0502040204020203"/>
    <w:charset w:val="00"/>
    <w:family w:val="swiss"/>
    <w:pitch w:val="variable"/>
    <w:sig w:usb0="00000003" w:usb1="02000000" w:usb2="08000000" w:usb3="00000000" w:csb0="00000001" w:csb1="00000000"/>
    <w:embedRegular r:id="rId11" w:fontKey="{BC406660-2F9F-4A3D-9755-6ABBEAD4AEA5}"/>
  </w:font>
  <w:font w:name="Calibri">
    <w:panose1 w:val="020F0502020204030204"/>
    <w:charset w:val="00"/>
    <w:family w:val="swiss"/>
    <w:pitch w:val="variable"/>
    <w:sig w:usb0="E4002EFF" w:usb1="C200247B" w:usb2="00000009" w:usb3="00000000" w:csb0="000001FF" w:csb1="00000000"/>
    <w:embedRegular r:id="rId12" w:fontKey="{EA9211C9-98F3-4BC7-AA00-CDA67FCD5432}"/>
  </w:font>
  <w:font w:name="Cambria">
    <w:panose1 w:val="02040503050406030204"/>
    <w:charset w:val="00"/>
    <w:family w:val="roman"/>
    <w:pitch w:val="variable"/>
    <w:sig w:usb0="E00006FF" w:usb1="420024FF" w:usb2="02000000" w:usb3="00000000" w:csb0="0000019F" w:csb1="00000000"/>
    <w:embedRegular r:id="rId13" w:fontKey="{E9E3F2C2-0B11-44E6-95C1-04B7B649A7B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F970C4"/>
    <w:multiLevelType w:val="multilevel"/>
    <w:tmpl w:val="C1EE52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406E06D8"/>
    <w:multiLevelType w:val="multilevel"/>
    <w:tmpl w:val="CA1C2974"/>
    <w:lvl w:ilvl="0">
      <w:start w:val="1"/>
      <w:numFmt w:val="decimal"/>
      <w:lvlText w:val="%1."/>
      <w:lvlJc w:val="left"/>
      <w:pPr>
        <w:ind w:left="36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640C7152"/>
    <w:multiLevelType w:val="multilevel"/>
    <w:tmpl w:val="CDBE8224"/>
    <w:lvl w:ilvl="0">
      <w:start w:val="1"/>
      <w:numFmt w:val="decimal"/>
      <w:lvlText w:val="%1."/>
      <w:lvlJc w:val="left"/>
      <w:pPr>
        <w:ind w:left="36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71031998">
    <w:abstractNumId w:val="0"/>
  </w:num>
  <w:num w:numId="2" w16cid:durableId="622929753">
    <w:abstractNumId w:val="1"/>
  </w:num>
  <w:num w:numId="3" w16cid:durableId="1201934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TrueTypeFonts/>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20C"/>
    <w:rsid w:val="00043471"/>
    <w:rsid w:val="00082206"/>
    <w:rsid w:val="000A422D"/>
    <w:rsid w:val="000A5E3B"/>
    <w:rsid w:val="000A65E1"/>
    <w:rsid w:val="000C3B73"/>
    <w:rsid w:val="00136757"/>
    <w:rsid w:val="00137A66"/>
    <w:rsid w:val="00152C98"/>
    <w:rsid w:val="00192B74"/>
    <w:rsid w:val="001A4C4F"/>
    <w:rsid w:val="001B240D"/>
    <w:rsid w:val="00204465"/>
    <w:rsid w:val="00207E3C"/>
    <w:rsid w:val="002132C2"/>
    <w:rsid w:val="00360D77"/>
    <w:rsid w:val="0039726B"/>
    <w:rsid w:val="004340BE"/>
    <w:rsid w:val="00463F04"/>
    <w:rsid w:val="004A120C"/>
    <w:rsid w:val="004F388F"/>
    <w:rsid w:val="00562E25"/>
    <w:rsid w:val="005D7EAE"/>
    <w:rsid w:val="0063754F"/>
    <w:rsid w:val="00746CF4"/>
    <w:rsid w:val="007B121C"/>
    <w:rsid w:val="00805E2D"/>
    <w:rsid w:val="00850AC1"/>
    <w:rsid w:val="008A21B1"/>
    <w:rsid w:val="008A4788"/>
    <w:rsid w:val="0091170B"/>
    <w:rsid w:val="00913936"/>
    <w:rsid w:val="00930267"/>
    <w:rsid w:val="009327AA"/>
    <w:rsid w:val="00A72424"/>
    <w:rsid w:val="00AA7817"/>
    <w:rsid w:val="00B35ED3"/>
    <w:rsid w:val="00B509A2"/>
    <w:rsid w:val="00B72D92"/>
    <w:rsid w:val="00B8790D"/>
    <w:rsid w:val="00BB1A15"/>
    <w:rsid w:val="00C92EEB"/>
    <w:rsid w:val="00CE446B"/>
    <w:rsid w:val="00D4174A"/>
    <w:rsid w:val="00DB276D"/>
    <w:rsid w:val="00E14B8F"/>
    <w:rsid w:val="00E207B4"/>
    <w:rsid w:val="00E3722C"/>
    <w:rsid w:val="00E815A1"/>
    <w:rsid w:val="00E81EE3"/>
    <w:rsid w:val="00E95139"/>
    <w:rsid w:val="00EB4426"/>
    <w:rsid w:val="00EE13CF"/>
    <w:rsid w:val="00F018C6"/>
    <w:rsid w:val="00F24001"/>
    <w:rsid w:val="00F61212"/>
    <w:rsid w:val="00FB1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81ADF"/>
  <w15:docId w15:val="{C15BA9E8-7D78-48A0-B3EE-693704C0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46C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quantconnect.com/" TargetMode="External"/><Relationship Id="rId18" Type="http://schemas.openxmlformats.org/officeDocument/2006/relationships/hyperlink" Target="https://www.quantvps.com/blog/backtrader-tutorial" TargetMode="External"/><Relationship Id="rId26" Type="http://schemas.openxmlformats.org/officeDocument/2006/relationships/hyperlink" Target="https://www.gunbot.com/features/" TargetMode="External"/><Relationship Id="rId3" Type="http://schemas.openxmlformats.org/officeDocument/2006/relationships/settings" Target="settings.xml"/><Relationship Id="rId21" Type="http://schemas.openxmlformats.org/officeDocument/2006/relationships/hyperlink" Target="https://vectorbt.dev/getting-started/features/" TargetMode="External"/><Relationship Id="rId34" Type="http://schemas.openxmlformats.org/officeDocument/2006/relationships/hyperlink" Target="https://nautilustrader.io/docs/latest/concepts/backtesting/" TargetMode="External"/><Relationship Id="rId7" Type="http://schemas.openxmlformats.org/officeDocument/2006/relationships/hyperlink" Target="https://nautilustrader.io/docs/latest/concepts/overview/" TargetMode="External"/><Relationship Id="rId12" Type="http://schemas.openxmlformats.org/officeDocument/2006/relationships/hyperlink" Target="https://www.quantconnect.com/docs/v2/local-platform/key-concepts/features" TargetMode="External"/><Relationship Id="rId17" Type="http://schemas.openxmlformats.org/officeDocument/2006/relationships/hyperlink" Target="https://tradesearcher.ai/blog/backtrader-beginner-friendly-python-guide" TargetMode="External"/><Relationship Id="rId25" Type="http://schemas.openxmlformats.org/officeDocument/2006/relationships/hyperlink" Target="https://www.alwin.io/gunbot-trading-bot-development" TargetMode="External"/><Relationship Id="rId33" Type="http://schemas.openxmlformats.org/officeDocument/2006/relationships/hyperlink" Target="https://ninjatrader.com/about/" TargetMode="External"/><Relationship Id="rId2" Type="http://schemas.openxmlformats.org/officeDocument/2006/relationships/styles" Target="styles.xml"/><Relationship Id="rId16" Type="http://schemas.openxmlformats.org/officeDocument/2006/relationships/hyperlink" Target="https://www.quantrocket.com/alternatives/quantconnect/" TargetMode="External"/><Relationship Id="rId20" Type="http://schemas.openxmlformats.org/officeDocument/2006/relationships/hyperlink" Target="https://forextester.com/blog/backtrader-alternatives/" TargetMode="External"/><Relationship Id="rId29" Type="http://schemas.openxmlformats.org/officeDocument/2006/relationships/hyperlink" Target="https://masterthecrypto.com/cryptohopper/" TargetMode="External"/><Relationship Id="rId1" Type="http://schemas.openxmlformats.org/officeDocument/2006/relationships/numbering" Target="numbering.xml"/><Relationship Id="rId6" Type="http://schemas.openxmlformats.org/officeDocument/2006/relationships/hyperlink" Target="https://nautilustrader.io/" TargetMode="External"/><Relationship Id="rId11" Type="http://schemas.openxmlformats.org/officeDocument/2006/relationships/hyperlink" Target="https://docs.rs/nautilus-network" TargetMode="External"/><Relationship Id="rId24" Type="http://schemas.openxmlformats.org/officeDocument/2006/relationships/hyperlink" Target="https://www.ahlanai.com/en/ai-tools/octobot-cloud" TargetMode="External"/><Relationship Id="rId32" Type="http://schemas.openxmlformats.org/officeDocument/2006/relationships/hyperlink" Target="https://www.tradestation.com/platforms-and-tools/desktop/" TargetMode="External"/><Relationship Id="rId5" Type="http://schemas.openxmlformats.org/officeDocument/2006/relationships/hyperlink" Target="https://www.reddit.com/r/algotrading/comments/1k2eyvj/python_for_trades_and_backtesting/" TargetMode="External"/><Relationship Id="rId15" Type="http://schemas.openxmlformats.org/officeDocument/2006/relationships/hyperlink" Target="https://www.luxalgo.com/blog/quantconnect-review-best-platform-for-algo-trading-2/" TargetMode="External"/><Relationship Id="rId23" Type="http://schemas.openxmlformats.org/officeDocument/2006/relationships/hyperlink" Target="https://hummingbot.org/hummingbot-api/" TargetMode="External"/><Relationship Id="rId28" Type="http://schemas.openxmlformats.org/officeDocument/2006/relationships/hyperlink" Target="https://help.3commas.io/en/articles/8420093-available-subscriptions" TargetMode="External"/><Relationship Id="rId36" Type="http://schemas.openxmlformats.org/officeDocument/2006/relationships/theme" Target="theme/theme1.xml"/><Relationship Id="rId10" Type="http://schemas.openxmlformats.org/officeDocument/2006/relationships/hyperlink" Target="https://crates.io/crates/nautilus-infrastructure/0.49.0" TargetMode="External"/><Relationship Id="rId19" Type="http://schemas.openxmlformats.org/officeDocument/2006/relationships/hyperlink" Target="https://www.reddit.com/r/algotrading/comments/1etywkl/looking_for_suggestions_on_a_framework_to_try/" TargetMode="External"/><Relationship Id="rId31" Type="http://schemas.openxmlformats.org/officeDocument/2006/relationships/hyperlink" Target="https://www.investopedia.com/tradestation-review-4587927" TargetMode="External"/><Relationship Id="rId4" Type="http://schemas.openxmlformats.org/officeDocument/2006/relationships/webSettings" Target="webSettings.xml"/><Relationship Id="rId9" Type="http://schemas.openxmlformats.org/officeDocument/2006/relationships/hyperlink" Target="https://nautilustrader.io/docs/nightly/integrations/" TargetMode="External"/><Relationship Id="rId14" Type="http://schemas.openxmlformats.org/officeDocument/2006/relationships/hyperlink" Target="https://www.quantconnect.com/docs/v2/writing-algorithms/algorithm-framework/overview" TargetMode="External"/><Relationship Id="rId22" Type="http://schemas.openxmlformats.org/officeDocument/2006/relationships/hyperlink" Target="https://www.freqtrade.io/en/stable/" TargetMode="External"/><Relationship Id="rId27" Type="http://schemas.openxmlformats.org/officeDocument/2006/relationships/hyperlink" Target="https://masterthecrypto.com/3commas/" TargetMode="External"/><Relationship Id="rId30" Type="http://schemas.openxmlformats.org/officeDocument/2006/relationships/hyperlink" Target="https://www.cryptohopper.com/pricing" TargetMode="External"/><Relationship Id="rId35" Type="http://schemas.openxmlformats.org/officeDocument/2006/relationships/fontTable" Target="fontTable.xml"/><Relationship Id="rId8" Type="http://schemas.openxmlformats.org/officeDocument/2006/relationships/hyperlink" Target="https://github.com/nautechsystems/nautilus_trade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7</Pages>
  <Words>6761</Words>
  <Characters>38538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65</cp:revision>
  <dcterms:created xsi:type="dcterms:W3CDTF">2025-08-09T15:28:00Z</dcterms:created>
  <dcterms:modified xsi:type="dcterms:W3CDTF">2025-08-09T21:02:00Z</dcterms:modified>
</cp:coreProperties>
</file>