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B00E11" w14:textId="4B5AA2A2" w:rsidR="002B7A39" w:rsidRDefault="00D075D1" w:rsidP="00D075D1">
      <w:r w:rsidRPr="00D075D1">
        <w:t>This is my trading system.</w:t>
      </w:r>
      <w:r w:rsidR="002B7A39">
        <w:t xml:space="preserve"> </w:t>
      </w:r>
      <w:r w:rsidRPr="00D075D1">
        <w:t>There are 4 sheets.</w:t>
      </w:r>
    </w:p>
    <w:p w14:paraId="658C618F" w14:textId="77777777" w:rsidR="002B7A39" w:rsidRDefault="00D075D1" w:rsidP="00D075D1">
      <w:pPr>
        <w:pStyle w:val="ListParagraph"/>
        <w:numPr>
          <w:ilvl w:val="0"/>
          <w:numId w:val="1"/>
        </w:numPr>
      </w:pPr>
      <w:r w:rsidRPr="00D075D1">
        <w:t>The "Base Data" Sheet includes some variables used for the trading strategies.</w:t>
      </w:r>
    </w:p>
    <w:p w14:paraId="37E48FAC" w14:textId="77777777" w:rsidR="002B7A39" w:rsidRDefault="00D075D1" w:rsidP="00D075D1">
      <w:pPr>
        <w:pStyle w:val="ListParagraph"/>
        <w:numPr>
          <w:ilvl w:val="0"/>
          <w:numId w:val="1"/>
        </w:numPr>
      </w:pPr>
      <w:r w:rsidRPr="00D075D1">
        <w:t>"All Columns" sheet includes the bird's eye view of all the calculations done in the other sheets</w:t>
      </w:r>
    </w:p>
    <w:p w14:paraId="5AE7E9EE" w14:textId="77777777" w:rsidR="002B7A39" w:rsidRDefault="00D075D1" w:rsidP="00D075D1">
      <w:pPr>
        <w:pStyle w:val="ListParagraph"/>
        <w:numPr>
          <w:ilvl w:val="0"/>
          <w:numId w:val="1"/>
        </w:numPr>
      </w:pPr>
      <w:r w:rsidRPr="00D075D1">
        <w:t>"BNF-Nifty" and</w:t>
      </w:r>
    </w:p>
    <w:p w14:paraId="57B33211" w14:textId="04EB88B3" w:rsidR="006465AD" w:rsidRDefault="00D075D1" w:rsidP="00D075D1">
      <w:pPr>
        <w:pStyle w:val="ListParagraph"/>
        <w:numPr>
          <w:ilvl w:val="0"/>
          <w:numId w:val="1"/>
        </w:numPr>
      </w:pPr>
      <w:r w:rsidRPr="00D075D1">
        <w:t>"Ashok-AsianP".</w:t>
      </w:r>
    </w:p>
    <w:p w14:paraId="53FB544B" w14:textId="0E06446D" w:rsidR="00D075D1" w:rsidRPr="00D075D1" w:rsidRDefault="00D075D1" w:rsidP="00D075D1">
      <w:r w:rsidRPr="00D075D1">
        <w:t>Can you go thru the same. I want to create a similar strategy. Let me know what you think and what you understand from it.</w:t>
      </w:r>
    </w:p>
    <w:p w14:paraId="2D4F1490" w14:textId="77777777" w:rsidR="004D2F88" w:rsidRDefault="004D2F88"/>
    <w:p w14:paraId="550D32EA" w14:textId="77777777" w:rsidR="002B7A39" w:rsidRDefault="00D075D1" w:rsidP="00D075D1">
      <w:pPr>
        <w:pStyle w:val="ListParagraph"/>
        <w:numPr>
          <w:ilvl w:val="0"/>
          <w:numId w:val="2"/>
        </w:numPr>
      </w:pPr>
      <w:r w:rsidRPr="00D075D1">
        <w:t xml:space="preserve">Focus Area: I would like to focus on </w:t>
      </w:r>
      <w:r w:rsidR="002B7A39">
        <w:t xml:space="preserve">both </w:t>
      </w:r>
      <w:r w:rsidRPr="00D075D1">
        <w:t xml:space="preserve">Positional </w:t>
      </w:r>
      <w:r w:rsidR="002B7A39">
        <w:t xml:space="preserve">and Intraday Trading </w:t>
      </w:r>
      <w:r w:rsidRPr="00D075D1">
        <w:t>Strategies.</w:t>
      </w:r>
    </w:p>
    <w:p w14:paraId="21F22322" w14:textId="77777777" w:rsidR="002B7A39" w:rsidRDefault="00D075D1" w:rsidP="00D075D1">
      <w:pPr>
        <w:pStyle w:val="ListParagraph"/>
        <w:numPr>
          <w:ilvl w:val="0"/>
          <w:numId w:val="2"/>
        </w:numPr>
      </w:pPr>
      <w:r w:rsidRPr="00D075D1">
        <w:t>Assets: I am looking at major Stock Futures and Indices from NASDAQ and NYSE. I would also like to consider major major Stock Futures and Indices from London Stock Exchange as other important European SEs. I would also like to consider the major currencies for trading Forex.</w:t>
      </w:r>
    </w:p>
    <w:p w14:paraId="1E2F7FE1" w14:textId="77777777" w:rsidR="002B7A39" w:rsidRDefault="00D075D1" w:rsidP="00D075D1">
      <w:pPr>
        <w:pStyle w:val="ListParagraph"/>
        <w:numPr>
          <w:ilvl w:val="0"/>
          <w:numId w:val="2"/>
        </w:numPr>
      </w:pPr>
      <w:r w:rsidRPr="00D075D1">
        <w:t xml:space="preserve">Indicators: Once you do the calculations, I would like to vet them. </w:t>
      </w:r>
    </w:p>
    <w:p w14:paraId="0DE9C7C0" w14:textId="5CA0BD1B" w:rsidR="002B7A39" w:rsidRDefault="00D075D1" w:rsidP="002B7A39">
      <w:pPr>
        <w:pStyle w:val="ListParagraph"/>
        <w:numPr>
          <w:ilvl w:val="0"/>
          <w:numId w:val="3"/>
        </w:numPr>
      </w:pPr>
      <w:r w:rsidRPr="00D075D1">
        <w:t>Beta vis-à-vis Market Index,</w:t>
      </w:r>
    </w:p>
    <w:p w14:paraId="6E772991" w14:textId="77777777" w:rsidR="002B7A39" w:rsidRDefault="00D075D1" w:rsidP="002B7A39">
      <w:pPr>
        <w:pStyle w:val="ListParagraph"/>
        <w:numPr>
          <w:ilvl w:val="0"/>
          <w:numId w:val="3"/>
        </w:numPr>
      </w:pPr>
      <w:r w:rsidRPr="00D075D1">
        <w:t xml:space="preserve">Auto Correlation, </w:t>
      </w:r>
    </w:p>
    <w:p w14:paraId="5FE52D78" w14:textId="77777777" w:rsidR="002B7A39" w:rsidRDefault="00D075D1" w:rsidP="002B7A39">
      <w:pPr>
        <w:pStyle w:val="ListParagraph"/>
        <w:numPr>
          <w:ilvl w:val="0"/>
          <w:numId w:val="3"/>
        </w:numPr>
      </w:pPr>
      <w:r w:rsidRPr="00D075D1">
        <w:t>Historical Annual Volatility,</w:t>
      </w:r>
    </w:p>
    <w:p w14:paraId="2F4B73E8" w14:textId="77777777" w:rsidR="002B7A39" w:rsidRDefault="00D075D1" w:rsidP="002B7A39">
      <w:pPr>
        <w:pStyle w:val="ListParagraph"/>
        <w:numPr>
          <w:ilvl w:val="0"/>
          <w:numId w:val="3"/>
        </w:numPr>
      </w:pPr>
      <w:r w:rsidRPr="00D075D1">
        <w:t>Intraday Annual Volatility,</w:t>
      </w:r>
    </w:p>
    <w:p w14:paraId="23DB1A0B" w14:textId="77777777" w:rsidR="002B7A39" w:rsidRDefault="00D075D1" w:rsidP="002B7A39">
      <w:pPr>
        <w:pStyle w:val="ListParagraph"/>
        <w:numPr>
          <w:ilvl w:val="0"/>
          <w:numId w:val="3"/>
        </w:numPr>
      </w:pPr>
      <w:r w:rsidRPr="00D075D1">
        <w:t>55 Day VW SMA of Open (Entry),</w:t>
      </w:r>
    </w:p>
    <w:p w14:paraId="728C767C" w14:textId="77777777" w:rsidR="002B7A39" w:rsidRDefault="00D075D1" w:rsidP="002B7A39">
      <w:pPr>
        <w:pStyle w:val="ListParagraph"/>
        <w:numPr>
          <w:ilvl w:val="0"/>
          <w:numId w:val="3"/>
        </w:numPr>
      </w:pPr>
      <w:r w:rsidRPr="00D075D1">
        <w:t>13 Day VW SMA of Open (Entry),</w:t>
      </w:r>
    </w:p>
    <w:p w14:paraId="488229FF" w14:textId="77777777" w:rsidR="002B7A39" w:rsidRDefault="00D075D1" w:rsidP="002B7A39">
      <w:pPr>
        <w:pStyle w:val="ListParagraph"/>
        <w:numPr>
          <w:ilvl w:val="0"/>
          <w:numId w:val="3"/>
        </w:numPr>
      </w:pPr>
      <w:r w:rsidRPr="00D075D1">
        <w:t>5 Day VW SMA of High (Exit),</w:t>
      </w:r>
    </w:p>
    <w:p w14:paraId="00EC7EA1" w14:textId="77777777" w:rsidR="002B7A39" w:rsidRDefault="00D075D1" w:rsidP="002B7A39">
      <w:pPr>
        <w:pStyle w:val="ListParagraph"/>
        <w:numPr>
          <w:ilvl w:val="0"/>
          <w:numId w:val="3"/>
        </w:numPr>
      </w:pPr>
      <w:r w:rsidRPr="00D075D1">
        <w:t>5 Day VW SMA of Low (Exit),</w:t>
      </w:r>
    </w:p>
    <w:p w14:paraId="77CAF819" w14:textId="77777777" w:rsidR="002B7A39" w:rsidRDefault="00D075D1" w:rsidP="002B7A39">
      <w:pPr>
        <w:pStyle w:val="ListParagraph"/>
        <w:numPr>
          <w:ilvl w:val="0"/>
          <w:numId w:val="3"/>
        </w:numPr>
      </w:pPr>
      <w:r w:rsidRPr="00D075D1">
        <w:t>34 Day VW SMA of Open (Entry),</w:t>
      </w:r>
    </w:p>
    <w:p w14:paraId="594F3687" w14:textId="77777777" w:rsidR="002B7A39" w:rsidRDefault="00D075D1" w:rsidP="002B7A39">
      <w:pPr>
        <w:pStyle w:val="ListParagraph"/>
        <w:numPr>
          <w:ilvl w:val="0"/>
          <w:numId w:val="3"/>
        </w:numPr>
      </w:pPr>
      <w:r w:rsidRPr="00D075D1">
        <w:t>13 Day VW SMA of High (Exit),</w:t>
      </w:r>
    </w:p>
    <w:p w14:paraId="71864C59" w14:textId="77777777" w:rsidR="002B7A39" w:rsidRDefault="00D075D1" w:rsidP="002B7A39">
      <w:pPr>
        <w:pStyle w:val="ListParagraph"/>
        <w:numPr>
          <w:ilvl w:val="0"/>
          <w:numId w:val="3"/>
        </w:numPr>
      </w:pPr>
      <w:r w:rsidRPr="00D075D1">
        <w:t>13 Day VW SMA of Low (Exit),</w:t>
      </w:r>
    </w:p>
    <w:p w14:paraId="4190CBA8" w14:textId="77777777" w:rsidR="002B7A39" w:rsidRDefault="00D075D1" w:rsidP="002B7A39">
      <w:pPr>
        <w:pStyle w:val="ListParagraph"/>
        <w:numPr>
          <w:ilvl w:val="0"/>
          <w:numId w:val="3"/>
        </w:numPr>
      </w:pPr>
      <w:r w:rsidRPr="00D075D1">
        <w:t>13 Day VW EMA of Open</w:t>
      </w:r>
      <w:r w:rsidR="002B7A39">
        <w:t>,</w:t>
      </w:r>
    </w:p>
    <w:p w14:paraId="37A3CCD1" w14:textId="77777777" w:rsidR="002B7A39" w:rsidRDefault="00D075D1" w:rsidP="002B7A39">
      <w:pPr>
        <w:pStyle w:val="ListParagraph"/>
        <w:numPr>
          <w:ilvl w:val="0"/>
          <w:numId w:val="3"/>
        </w:numPr>
      </w:pPr>
      <w:r w:rsidRPr="00D075D1">
        <w:t>5 Day VW EMA of HLC (High, Low, Close) Average (Trend Finder),</w:t>
      </w:r>
    </w:p>
    <w:p w14:paraId="4F47897B" w14:textId="77777777" w:rsidR="002B7A39" w:rsidRDefault="00D075D1" w:rsidP="002B7A39">
      <w:pPr>
        <w:pStyle w:val="ListParagraph"/>
        <w:numPr>
          <w:ilvl w:val="0"/>
          <w:numId w:val="3"/>
        </w:numPr>
      </w:pPr>
      <w:r w:rsidRPr="00D075D1">
        <w:t>VW MACD of HLC Average (12 Day, 26 Day, 9 Day),</w:t>
      </w:r>
    </w:p>
    <w:p w14:paraId="6728C522" w14:textId="221F951A" w:rsidR="002B7A39" w:rsidRDefault="00D075D1" w:rsidP="002B7A39">
      <w:pPr>
        <w:pStyle w:val="ListParagraph"/>
        <w:numPr>
          <w:ilvl w:val="0"/>
          <w:numId w:val="3"/>
        </w:numPr>
      </w:pPr>
      <w:r w:rsidRPr="00D075D1">
        <w:t>VW MACD Histogram of HLC Average,</w:t>
      </w:r>
    </w:p>
    <w:p w14:paraId="20EAF405" w14:textId="77777777" w:rsidR="002B7A39" w:rsidRDefault="00D075D1" w:rsidP="002B7A39">
      <w:pPr>
        <w:pStyle w:val="ListParagraph"/>
        <w:numPr>
          <w:ilvl w:val="0"/>
          <w:numId w:val="3"/>
        </w:numPr>
      </w:pPr>
      <w:r w:rsidRPr="00D075D1">
        <w:t>14 Day VW MFI of HLC Average,</w:t>
      </w:r>
    </w:p>
    <w:p w14:paraId="38530D06" w14:textId="77777777" w:rsidR="002B7A39" w:rsidRDefault="00D075D1" w:rsidP="002B7A39">
      <w:pPr>
        <w:pStyle w:val="ListParagraph"/>
        <w:numPr>
          <w:ilvl w:val="0"/>
          <w:numId w:val="3"/>
        </w:numPr>
      </w:pPr>
      <w:r w:rsidRPr="00D075D1">
        <w:t>34 Day VW SMA of MFI (14) of HLC Average (Entry),</w:t>
      </w:r>
    </w:p>
    <w:p w14:paraId="7BC1B16D" w14:textId="77777777" w:rsidR="002B7A39" w:rsidRDefault="00D075D1" w:rsidP="002B7A39">
      <w:pPr>
        <w:pStyle w:val="ListParagraph"/>
        <w:numPr>
          <w:ilvl w:val="0"/>
          <w:numId w:val="3"/>
        </w:numPr>
      </w:pPr>
      <w:r w:rsidRPr="00D075D1">
        <w:t>21 Day VW SMA of MFI (14) of HLC Average (Exit),</w:t>
      </w:r>
    </w:p>
    <w:p w14:paraId="485DFCD9" w14:textId="77777777" w:rsidR="002B7A39" w:rsidRDefault="00D075D1" w:rsidP="002B7A39">
      <w:pPr>
        <w:pStyle w:val="ListParagraph"/>
        <w:numPr>
          <w:ilvl w:val="0"/>
          <w:numId w:val="3"/>
        </w:numPr>
      </w:pPr>
      <w:r w:rsidRPr="00D075D1">
        <w:t>Market Normalisation with 21 Day VW ATR for Positional Trades [N],</w:t>
      </w:r>
    </w:p>
    <w:p w14:paraId="2CC739AB" w14:textId="77777777" w:rsidR="002B7A39" w:rsidRDefault="00D075D1" w:rsidP="002B7A39">
      <w:pPr>
        <w:pStyle w:val="ListParagraph"/>
        <w:numPr>
          <w:ilvl w:val="0"/>
          <w:numId w:val="3"/>
        </w:numPr>
      </w:pPr>
      <w:r w:rsidRPr="00D075D1">
        <w:t>Rupee Volatility / Risk [N x Lot Size], (Change this to Dollar Volatility for US SEs and to Pound Sterling for LSE)</w:t>
      </w:r>
    </w:p>
    <w:p w14:paraId="6B794D9A" w14:textId="77777777" w:rsidR="002B7A39" w:rsidRDefault="00D075D1" w:rsidP="002B7A39">
      <w:pPr>
        <w:pStyle w:val="ListParagraph"/>
        <w:numPr>
          <w:ilvl w:val="0"/>
          <w:numId w:val="3"/>
        </w:numPr>
      </w:pPr>
      <w:r w:rsidRPr="00D075D1">
        <w:t>Contract Risk (Units) [2N],</w:t>
      </w:r>
    </w:p>
    <w:p w14:paraId="0532C461" w14:textId="77777777" w:rsidR="002B7A39" w:rsidRDefault="00D075D1" w:rsidP="002B7A39">
      <w:pPr>
        <w:pStyle w:val="ListParagraph"/>
        <w:numPr>
          <w:ilvl w:val="0"/>
          <w:numId w:val="3"/>
        </w:numPr>
      </w:pPr>
      <w:r w:rsidRPr="00D075D1">
        <w:t>Max. Lots that can be Traded with a Unit of x Rs. [No. of Lots],</w:t>
      </w:r>
    </w:p>
    <w:p w14:paraId="1A57C64C" w14:textId="77777777" w:rsidR="002B7A39" w:rsidRDefault="00D075D1" w:rsidP="002B7A39">
      <w:pPr>
        <w:pStyle w:val="ListParagraph"/>
        <w:numPr>
          <w:ilvl w:val="0"/>
          <w:numId w:val="3"/>
        </w:numPr>
      </w:pPr>
      <w:r w:rsidRPr="00D075D1">
        <w:t>21 Day Average True Range Percent,</w:t>
      </w:r>
    </w:p>
    <w:p w14:paraId="23E131C2" w14:textId="144AF2F8" w:rsidR="002B7A39" w:rsidRDefault="00D075D1" w:rsidP="002B7A39">
      <w:pPr>
        <w:pStyle w:val="ListParagraph"/>
        <w:ind w:left="1080"/>
      </w:pPr>
      <w:r w:rsidRPr="00D075D1">
        <w:lastRenderedPageBreak/>
        <w:t>[https://www.thebalance.com/how-average-true-range-atr-can-improve-trading-4154923</w:t>
      </w:r>
      <w:r w:rsidR="002B7A39">
        <w:t>.</w:t>
      </w:r>
    </w:p>
    <w:p w14:paraId="0DF33317" w14:textId="77777777" w:rsidR="002B7A39" w:rsidRDefault="00D075D1" w:rsidP="002B7A39">
      <w:pPr>
        <w:pStyle w:val="ListParagraph"/>
        <w:ind w:left="1080"/>
      </w:pPr>
      <w:r w:rsidRPr="00D075D1">
        <w:t>When to Use Normal ATR : On the contrary, the traditional non-normalized ATR is preferred as input in risk management or position management decisions, such as the following:</w:t>
      </w:r>
    </w:p>
    <w:p w14:paraId="608F5A8D" w14:textId="6F7F9E92" w:rsidR="002B7A39" w:rsidRDefault="00D075D1" w:rsidP="002B7A39">
      <w:pPr>
        <w:pStyle w:val="ListParagraph"/>
        <w:ind w:left="1080"/>
      </w:pPr>
      <w:r w:rsidRPr="00D075D1">
        <w:t>- Position size (typically calculated as your risk budget / current volatility as ATR)</w:t>
      </w:r>
    </w:p>
    <w:p w14:paraId="16C0C1F2" w14:textId="77777777" w:rsidR="002B7A39" w:rsidRDefault="00D075D1" w:rsidP="002B7A39">
      <w:pPr>
        <w:pStyle w:val="ListParagraph"/>
        <w:ind w:left="1080"/>
      </w:pPr>
      <w:r w:rsidRPr="00D075D1">
        <w:t>- Stop loss (typically the distance of stop loss price from entry price or current price is a multiple of ATR)</w:t>
      </w:r>
    </w:p>
    <w:p w14:paraId="0A8EBF5D" w14:textId="77777777" w:rsidR="002B7A39" w:rsidRDefault="00D075D1" w:rsidP="002B7A39">
      <w:pPr>
        <w:pStyle w:val="ListParagraph"/>
        <w:ind w:left="1080"/>
      </w:pPr>
      <w:r w:rsidRPr="00D075D1">
        <w:t>- Profit target (same logic as stop loss, just the other direction)</w:t>
      </w:r>
    </w:p>
    <w:p w14:paraId="1113B69C" w14:textId="77777777" w:rsidR="002B7A39" w:rsidRDefault="00D075D1" w:rsidP="002B7A39">
      <w:pPr>
        <w:pStyle w:val="ListParagraph"/>
        <w:ind w:left="1080"/>
      </w:pPr>
      <w:r w:rsidRPr="00D075D1">
        <w:t>- In general, traditional non-normalized ATR is better when you are interested in absolute dollar amounts rather than percentages, which is usually when the decision relates to your particular trading capital.]</w:t>
      </w:r>
    </w:p>
    <w:p w14:paraId="310C9D0D" w14:textId="77777777" w:rsidR="002B7A39" w:rsidRDefault="00D075D1" w:rsidP="002B7A39">
      <w:pPr>
        <w:pStyle w:val="ListParagraph"/>
        <w:ind w:left="1080"/>
      </w:pPr>
      <w:r w:rsidRPr="00D075D1">
        <w:t>[Average True Range (ATR) is a very useful measure of volatility, but it has downsides. Because it is derived from range (or to be precise, true range) and expressed as absolute dollar value, it is not directly comparable across securities and over time.</w:t>
      </w:r>
    </w:p>
    <w:p w14:paraId="59ABF990" w14:textId="77777777" w:rsidR="002B7A39" w:rsidRDefault="00D075D1" w:rsidP="002B7A39">
      <w:pPr>
        <w:pStyle w:val="ListParagraph"/>
        <w:ind w:left="1080"/>
      </w:pPr>
      <w:r w:rsidRPr="00D075D1">
        <w:t>For example, a stock trading around 10 with ATR of 0.5 is actually more volatile than a stock trading around 200 with a much greater ATR of 2. The Average True Range Percent / ATRP Indicator is a variation of Welles Wilder Average True Range (ATR), which featured in his 1978 book, “New Concepts in Technical Trading Systems.”</w:t>
      </w:r>
    </w:p>
    <w:p w14:paraId="3F22DDA9" w14:textId="77777777" w:rsidR="002B7A39" w:rsidRDefault="00D075D1" w:rsidP="002B7A39">
      <w:pPr>
        <w:pStyle w:val="ListParagraph"/>
        <w:ind w:left="1080"/>
      </w:pPr>
      <w:r w:rsidRPr="00D075D1">
        <w:t>It is important to remember that the indicator does not try and predict the direction of price, instead it only tries to define the current volatility in the market. Also, it tries to define current volatility in such a way that it is comparable across all markets, which is the main difference from the traditional ATR. ATR measures volatility at an absolute level, meaning lower priced stock will have lower ATR values than higher price stocks. ATRP displays the indicator as a percentage, to allow for securities trading at different prices per share to be compared.</w:t>
      </w:r>
    </w:p>
    <w:p w14:paraId="0AD2DDB8" w14:textId="77777777" w:rsidR="002B7A39" w:rsidRDefault="00D075D1" w:rsidP="002B7A39">
      <w:pPr>
        <w:pStyle w:val="ListParagraph"/>
        <w:ind w:left="1080"/>
      </w:pPr>
      <w:r w:rsidRPr="00D075D1">
        <w:t>How this indicator works,</w:t>
      </w:r>
    </w:p>
    <w:p w14:paraId="271E37E1" w14:textId="77777777" w:rsidR="002B7A39" w:rsidRDefault="00D075D1" w:rsidP="002B7A39">
      <w:pPr>
        <w:pStyle w:val="ListParagraph"/>
        <w:ind w:left="1080"/>
      </w:pPr>
      <w:r w:rsidRPr="00D075D1">
        <w:t>- ATRP is used to measure volatility just as the Average True Range (ATR) indicator is.</w:t>
      </w:r>
    </w:p>
    <w:p w14:paraId="06785474" w14:textId="77777777" w:rsidR="002B7A39" w:rsidRDefault="00D075D1" w:rsidP="002B7A39">
      <w:pPr>
        <w:pStyle w:val="ListParagraph"/>
        <w:ind w:left="1080"/>
      </w:pPr>
      <w:r w:rsidRPr="00D075D1">
        <w:t>- ATRP allows securities to be compared, where ATR does not.</w:t>
      </w:r>
    </w:p>
    <w:p w14:paraId="1A9DC8F6" w14:textId="77777777" w:rsidR="002B7A39" w:rsidRDefault="00D075D1" w:rsidP="002B7A39">
      <w:pPr>
        <w:pStyle w:val="ListParagraph"/>
        <w:ind w:left="1080"/>
      </w:pPr>
      <w:r w:rsidRPr="00D075D1">
        <w:t>Calculation ATRP = (Average True Range / Close) * 100</w:t>
      </w:r>
    </w:p>
    <w:p w14:paraId="6A8CA6E0" w14:textId="77777777" w:rsidR="002B7A39" w:rsidRDefault="00D075D1" w:rsidP="002B7A39">
      <w:pPr>
        <w:pStyle w:val="ListParagraph"/>
        <w:ind w:left="1080"/>
      </w:pPr>
      <w:r w:rsidRPr="00D075D1">
        <w:t>When to Use ATRP or Normalized ATR (https://www.macroption.com/normalized-atr/):</w:t>
      </w:r>
    </w:p>
    <w:p w14:paraId="670549C1" w14:textId="77777777" w:rsidR="002B7A39" w:rsidRDefault="00D075D1" w:rsidP="002B7A39">
      <w:pPr>
        <w:pStyle w:val="ListParagraph"/>
        <w:ind w:left="1080"/>
      </w:pPr>
      <w:r w:rsidRPr="00D075D1">
        <w:t>You should use ATRP (Normalized ATR) instead of the traditional, absolute dollar ATR particularly in these situations:</w:t>
      </w:r>
    </w:p>
    <w:p w14:paraId="03A3C11A" w14:textId="77777777" w:rsidR="002B7A39" w:rsidRDefault="00D075D1" w:rsidP="002B7A39">
      <w:pPr>
        <w:pStyle w:val="ListParagraph"/>
        <w:ind w:left="1080"/>
      </w:pPr>
      <w:r w:rsidRPr="00D075D1">
        <w:t>- When using ATR for stock screening (to decide which stocks or securities currently have the right volatility for your strategy or trading style).</w:t>
      </w:r>
    </w:p>
    <w:p w14:paraId="63549F1D" w14:textId="77777777" w:rsidR="002B7A39" w:rsidRDefault="00D075D1" w:rsidP="002B7A39">
      <w:pPr>
        <w:pStyle w:val="ListParagraph"/>
        <w:ind w:left="1080"/>
      </w:pPr>
      <w:r w:rsidRPr="00D075D1">
        <w:t>- When using ATR as strategy filter (to decide whether the volatility is high enough or low enough to take a signal from a trading strategy, or to “turn on/off” strategies based on market volatility regime).</w:t>
      </w:r>
    </w:p>
    <w:p w14:paraId="5D1E2FE8" w14:textId="77777777" w:rsidR="002B7A39" w:rsidRDefault="00D075D1" w:rsidP="002B7A39">
      <w:pPr>
        <w:pStyle w:val="ListParagraph"/>
        <w:ind w:left="1080"/>
      </w:pPr>
      <w:r w:rsidRPr="00D075D1">
        <w:t>- When using ATR to study seasonality or volatility patterns over long periods of time.</w:t>
      </w:r>
    </w:p>
    <w:p w14:paraId="2EF0C95F" w14:textId="77777777" w:rsidR="002B7A39" w:rsidRDefault="00D075D1" w:rsidP="002B7A39">
      <w:pPr>
        <w:pStyle w:val="ListParagraph"/>
        <w:ind w:left="1080"/>
      </w:pPr>
      <w:r w:rsidRPr="00D075D1">
        <w:t>- In general, Normalized ATR is better than traditional ATR in situations which involve comparing different securities or different periods of time.]</w:t>
      </w:r>
    </w:p>
    <w:p w14:paraId="496AAB37" w14:textId="77777777" w:rsidR="002B7A39" w:rsidRDefault="00D075D1" w:rsidP="002B7A39">
      <w:pPr>
        <w:pStyle w:val="ListParagraph"/>
        <w:numPr>
          <w:ilvl w:val="0"/>
          <w:numId w:val="3"/>
        </w:numPr>
      </w:pPr>
      <w:r w:rsidRPr="00D075D1">
        <w:t>Market Normalisation with 8 Day VW ATR for Intraday Trades [N],</w:t>
      </w:r>
    </w:p>
    <w:p w14:paraId="7F272803" w14:textId="77777777" w:rsidR="002B7A39" w:rsidRDefault="00D075D1" w:rsidP="002B7A39">
      <w:pPr>
        <w:pStyle w:val="ListParagraph"/>
        <w:numPr>
          <w:ilvl w:val="0"/>
          <w:numId w:val="3"/>
        </w:numPr>
      </w:pPr>
      <w:r w:rsidRPr="00D075D1">
        <w:t>Rupee Volatility / Risk [N x Lot Size], (Change this to Dollar Volatility for US SEs and to Pound Sterling for LSE)</w:t>
      </w:r>
    </w:p>
    <w:p w14:paraId="4E94A378" w14:textId="77777777" w:rsidR="002B7A39" w:rsidRDefault="00D075D1" w:rsidP="002B7A39">
      <w:pPr>
        <w:pStyle w:val="ListParagraph"/>
        <w:numPr>
          <w:ilvl w:val="0"/>
          <w:numId w:val="3"/>
        </w:numPr>
      </w:pPr>
      <w:r w:rsidRPr="00D075D1">
        <w:t>Contract Risk (Units) [0.75N],</w:t>
      </w:r>
    </w:p>
    <w:p w14:paraId="23221220" w14:textId="77777777" w:rsidR="002B7A39" w:rsidRDefault="00D075D1" w:rsidP="002B7A39">
      <w:pPr>
        <w:pStyle w:val="ListParagraph"/>
        <w:numPr>
          <w:ilvl w:val="0"/>
          <w:numId w:val="3"/>
        </w:numPr>
      </w:pPr>
      <w:r w:rsidRPr="00D075D1">
        <w:t>Max. Lots that can be Traded with a Unit of x Rs. [No. of Lots],</w:t>
      </w:r>
    </w:p>
    <w:p w14:paraId="5D2DD2CD" w14:textId="77777777" w:rsidR="002B7A39" w:rsidRDefault="00D075D1" w:rsidP="002B7A39">
      <w:pPr>
        <w:pStyle w:val="ListParagraph"/>
        <w:numPr>
          <w:ilvl w:val="0"/>
          <w:numId w:val="3"/>
        </w:numPr>
      </w:pPr>
      <w:r w:rsidRPr="00D075D1">
        <w:t>8 Day Average True Range Percent,</w:t>
      </w:r>
    </w:p>
    <w:p w14:paraId="43957A94" w14:textId="77777777" w:rsidR="002B7A39" w:rsidRDefault="00D075D1" w:rsidP="002B7A39">
      <w:pPr>
        <w:pStyle w:val="ListParagraph"/>
        <w:numPr>
          <w:ilvl w:val="0"/>
          <w:numId w:val="3"/>
        </w:numPr>
      </w:pPr>
      <w:r w:rsidRPr="00D075D1">
        <w:t>Strength / Weakness (Based on 21 Day Avg. HLC &amp; ATR) for Positional,</w:t>
      </w:r>
    </w:p>
    <w:p w14:paraId="1695A7FD" w14:textId="77777777" w:rsidR="002B7A39" w:rsidRDefault="00D075D1" w:rsidP="002B7A39">
      <w:pPr>
        <w:pStyle w:val="ListParagraph"/>
        <w:ind w:left="1080"/>
      </w:pPr>
      <w:r w:rsidRPr="00D075D1">
        <w:t>[Page 29 - Turtle Rules by Curtis Faith:-</w:t>
      </w:r>
    </w:p>
    <w:p w14:paraId="6603310C" w14:textId="77777777" w:rsidR="002B7A39" w:rsidRDefault="00D075D1" w:rsidP="002B7A39">
      <w:pPr>
        <w:pStyle w:val="ListParagraph"/>
        <w:ind w:left="1080"/>
      </w:pPr>
      <w:r w:rsidRPr="00D075D1">
        <w:t>Buy Strength &amp; Sell Weakness:</w:t>
      </w:r>
    </w:p>
    <w:p w14:paraId="70634774" w14:textId="77777777" w:rsidR="002B7A39" w:rsidRDefault="00D075D1" w:rsidP="002B7A39">
      <w:pPr>
        <w:pStyle w:val="ListParagraph"/>
        <w:ind w:left="1080"/>
      </w:pPr>
      <w:r w:rsidRPr="00D075D1">
        <w:t>- If all the signals come together, always Buy the Strongest Markets and Sell the Weakest Markets in a Group.</w:t>
      </w:r>
    </w:p>
    <w:p w14:paraId="6FE3544E" w14:textId="77777777" w:rsidR="002B7A39" w:rsidRDefault="00D075D1" w:rsidP="002B7A39">
      <w:pPr>
        <w:pStyle w:val="ListParagraph"/>
        <w:ind w:left="1080"/>
      </w:pPr>
      <w:r w:rsidRPr="00D075D1">
        <w:t>- Subtract the Average HLC Price of 21 Days from the Last Traded Price / Close and then divide this figure by the VW ATR of 21 Days. [LTP - Avg. HLC(21)] / ATR(21)</w:t>
      </w:r>
    </w:p>
    <w:p w14:paraId="2D4769FA" w14:textId="77777777" w:rsidR="002B7A39" w:rsidRDefault="00D075D1" w:rsidP="002B7A39">
      <w:pPr>
        <w:pStyle w:val="ListParagraph"/>
        <w:ind w:left="1080"/>
      </w:pPr>
      <w:r w:rsidRPr="00D075D1">
        <w:t>- The above calculation 'Normalises' the Price across the Markets.</w:t>
      </w:r>
    </w:p>
    <w:p w14:paraId="359A8E51" w14:textId="77777777" w:rsidR="002B7A39" w:rsidRDefault="00D075D1" w:rsidP="002B7A39">
      <w:pPr>
        <w:pStyle w:val="ListParagraph"/>
        <w:ind w:left="1080"/>
      </w:pPr>
      <w:r w:rsidRPr="00D075D1">
        <w:t>- The Strongest Markets have the Highest values, while the Weakest Markets have the Lowest values.]</w:t>
      </w:r>
    </w:p>
    <w:p w14:paraId="75575477" w14:textId="77777777" w:rsidR="002B7A39" w:rsidRDefault="00D075D1" w:rsidP="002B7A39">
      <w:pPr>
        <w:pStyle w:val="ListParagraph"/>
        <w:numPr>
          <w:ilvl w:val="0"/>
          <w:numId w:val="3"/>
        </w:numPr>
      </w:pPr>
      <w:r w:rsidRPr="00D075D1">
        <w:t>Strength / Weakness (Based on 8 Day Avg. HLC &amp; ATR) for Intraday,</w:t>
      </w:r>
    </w:p>
    <w:p w14:paraId="05AD9338" w14:textId="77777777" w:rsidR="002B7A39" w:rsidRDefault="00D075D1" w:rsidP="002B7A39">
      <w:pPr>
        <w:pStyle w:val="ListParagraph"/>
        <w:numPr>
          <w:ilvl w:val="0"/>
          <w:numId w:val="3"/>
        </w:numPr>
      </w:pPr>
      <w:r w:rsidRPr="00D075D1">
        <w:t>High Low Range Average for ORB,</w:t>
      </w:r>
    </w:p>
    <w:p w14:paraId="40D56D48" w14:textId="77777777" w:rsidR="002B7A39" w:rsidRDefault="00D075D1" w:rsidP="002B7A39">
      <w:pPr>
        <w:pStyle w:val="ListParagraph"/>
        <w:numPr>
          <w:ilvl w:val="0"/>
          <w:numId w:val="3"/>
        </w:numPr>
      </w:pPr>
      <w:r w:rsidRPr="00D075D1">
        <w:t>8 Day SMA Average % Change,</w:t>
      </w:r>
    </w:p>
    <w:p w14:paraId="3BC778B4" w14:textId="77777777" w:rsidR="002B7A39" w:rsidRDefault="00D075D1" w:rsidP="002B7A39">
      <w:pPr>
        <w:pStyle w:val="ListParagraph"/>
        <w:numPr>
          <w:ilvl w:val="0"/>
          <w:numId w:val="3"/>
        </w:numPr>
      </w:pPr>
      <w:r w:rsidRPr="00D075D1">
        <w:t>13 Day SMA Average % Change,</w:t>
      </w:r>
    </w:p>
    <w:p w14:paraId="5AEB3F5A" w14:textId="77777777" w:rsidR="002B7A39" w:rsidRDefault="00D075D1" w:rsidP="002B7A39">
      <w:pPr>
        <w:pStyle w:val="ListParagraph"/>
        <w:numPr>
          <w:ilvl w:val="0"/>
          <w:numId w:val="3"/>
        </w:numPr>
      </w:pPr>
      <w:r w:rsidRPr="00D075D1">
        <w:t>21 Day SMA Average % Change,</w:t>
      </w:r>
    </w:p>
    <w:p w14:paraId="4728A30E" w14:textId="77777777" w:rsidR="002B7A39" w:rsidRDefault="00D075D1" w:rsidP="002B7A39">
      <w:pPr>
        <w:pStyle w:val="ListParagraph"/>
        <w:numPr>
          <w:ilvl w:val="0"/>
          <w:numId w:val="3"/>
        </w:numPr>
      </w:pPr>
      <w:r w:rsidRPr="00D075D1">
        <w:t>Buy Easier Day and Sell Easier Day,</w:t>
      </w:r>
    </w:p>
    <w:p w14:paraId="1D15631D" w14:textId="77777777" w:rsidR="002B7A39" w:rsidRDefault="00D075D1" w:rsidP="002B7A39">
      <w:pPr>
        <w:pStyle w:val="ListParagraph"/>
        <w:numPr>
          <w:ilvl w:val="0"/>
          <w:numId w:val="3"/>
        </w:numPr>
      </w:pPr>
      <w:r w:rsidRPr="00D075D1">
        <w:t>21 Day Choppy Market Index,</w:t>
      </w:r>
    </w:p>
    <w:p w14:paraId="0ED0E5D9" w14:textId="77777777" w:rsidR="002B7A39" w:rsidRDefault="00D075D1" w:rsidP="002B7A39">
      <w:pPr>
        <w:pStyle w:val="ListParagraph"/>
        <w:numPr>
          <w:ilvl w:val="0"/>
          <w:numId w:val="3"/>
        </w:numPr>
      </w:pPr>
      <w:r w:rsidRPr="00D075D1">
        <w:t>21 Day Market Mode (Trending / Choppy),</w:t>
      </w:r>
    </w:p>
    <w:p w14:paraId="7C0A810D" w14:textId="77777777" w:rsidR="002B7A39" w:rsidRDefault="00D075D1" w:rsidP="002B7A39">
      <w:pPr>
        <w:pStyle w:val="ListParagraph"/>
        <w:numPr>
          <w:ilvl w:val="0"/>
          <w:numId w:val="3"/>
        </w:numPr>
      </w:pPr>
      <w:r w:rsidRPr="00D075D1">
        <w:t>8 Day Choppy Market Index,</w:t>
      </w:r>
    </w:p>
    <w:p w14:paraId="07FC3BC2" w14:textId="685ABCD1" w:rsidR="00D075D1" w:rsidRPr="00D075D1" w:rsidRDefault="00D075D1" w:rsidP="002B7A39">
      <w:pPr>
        <w:pStyle w:val="ListParagraph"/>
        <w:numPr>
          <w:ilvl w:val="0"/>
          <w:numId w:val="3"/>
        </w:numPr>
      </w:pPr>
      <w:r w:rsidRPr="00D075D1">
        <w:t>8 Day Market Mode (Trending / Choppy)</w:t>
      </w:r>
    </w:p>
    <w:p w14:paraId="70E698D2" w14:textId="77777777" w:rsidR="00D075D1" w:rsidRDefault="00D075D1"/>
    <w:p w14:paraId="6F7B4B4F" w14:textId="77777777" w:rsidR="002B7A39" w:rsidRDefault="00D075D1" w:rsidP="00D075D1">
      <w:r w:rsidRPr="00D075D1">
        <w:t>Assets:</w:t>
      </w:r>
    </w:p>
    <w:p w14:paraId="5E4D9C25" w14:textId="77777777" w:rsidR="002B7A39" w:rsidRDefault="00D075D1" w:rsidP="00D075D1">
      <w:r w:rsidRPr="00D075D1">
        <w:t>List of Scrips:-</w:t>
      </w:r>
    </w:p>
    <w:p w14:paraId="0DFA6B8C" w14:textId="77777777" w:rsidR="002B7A39" w:rsidRDefault="00D075D1" w:rsidP="00D075D1">
      <w:r w:rsidRPr="00D075D1">
        <w:t>A] NYSE:</w:t>
      </w:r>
    </w:p>
    <w:p w14:paraId="29E5B1E1" w14:textId="77777777" w:rsidR="002B7A39" w:rsidRDefault="00D075D1" w:rsidP="00D075D1">
      <w:r w:rsidRPr="00D075D1">
        <w:t>1. Berkshire Hathaway (BRK.A/BRK.B)</w:t>
      </w:r>
    </w:p>
    <w:p w14:paraId="5344866F" w14:textId="77777777" w:rsidR="002B7A39" w:rsidRDefault="00D075D1" w:rsidP="00D075D1">
      <w:r w:rsidRPr="00D075D1">
        <w:t>2. UnitedHealth Group (UNH)</w:t>
      </w:r>
    </w:p>
    <w:p w14:paraId="004CE522" w14:textId="77777777" w:rsidR="002B7A39" w:rsidRDefault="00D075D1" w:rsidP="00D075D1">
      <w:r w:rsidRPr="00D075D1">
        <w:t>3. JPMorgan Chase (JPM)</w:t>
      </w:r>
    </w:p>
    <w:p w14:paraId="123354FD" w14:textId="77777777" w:rsidR="002B7A39" w:rsidRDefault="00D075D1" w:rsidP="00D075D1">
      <w:r w:rsidRPr="00D075D1">
        <w:t>4. Visa (V)</w:t>
      </w:r>
    </w:p>
    <w:p w14:paraId="5C7386D9" w14:textId="77777777" w:rsidR="002B7A39" w:rsidRDefault="00D075D1" w:rsidP="00D075D1">
      <w:r w:rsidRPr="00D075D1">
        <w:t>5. ExxonMobil (XOM)</w:t>
      </w:r>
    </w:p>
    <w:p w14:paraId="459C4C23" w14:textId="77777777" w:rsidR="002B7A39" w:rsidRDefault="00D075D1" w:rsidP="00D075D1">
      <w:r w:rsidRPr="00D075D1">
        <w:t>6. Procter &amp; Gamble (PG)</w:t>
      </w:r>
    </w:p>
    <w:p w14:paraId="4261C254" w14:textId="77777777" w:rsidR="002B7A39" w:rsidRDefault="00D075D1" w:rsidP="00D075D1">
      <w:r w:rsidRPr="00D075D1">
        <w:t>7. Johnson &amp; Johnson (JNJ)</w:t>
      </w:r>
    </w:p>
    <w:p w14:paraId="715A3C1F" w14:textId="77777777" w:rsidR="002B7A39" w:rsidRDefault="00D075D1" w:rsidP="00D075D1">
      <w:r w:rsidRPr="00D075D1">
        <w:t>8. Chevron Corporation (CVX)</w:t>
      </w:r>
    </w:p>
    <w:p w14:paraId="1DFAF31E" w14:textId="77777777" w:rsidR="002B7A39" w:rsidRDefault="00D075D1" w:rsidP="00D075D1">
      <w:r w:rsidRPr="00D075D1">
        <w:t>9. Home Depot (HD)</w:t>
      </w:r>
    </w:p>
    <w:p w14:paraId="6D0460B3" w14:textId="77777777" w:rsidR="002B7A39" w:rsidRDefault="00D075D1" w:rsidP="00D075D1">
      <w:r w:rsidRPr="00D075D1">
        <w:t>10. Mastercard Incorporated (MA)</w:t>
      </w:r>
    </w:p>
    <w:p w14:paraId="4DD3DD57" w14:textId="77777777" w:rsidR="002B7A39" w:rsidRDefault="00D075D1" w:rsidP="00D075D1">
      <w:r w:rsidRPr="00D075D1">
        <w:t>11. Bank of America Corporation (BAC)</w:t>
      </w:r>
    </w:p>
    <w:p w14:paraId="2FABA809" w14:textId="77777777" w:rsidR="002B7A39" w:rsidRDefault="00D075D1" w:rsidP="00D075D1">
      <w:r w:rsidRPr="00D075D1">
        <w:t>12. AT&amp;T Inc. (T)</w:t>
      </w:r>
    </w:p>
    <w:p w14:paraId="43218718" w14:textId="77777777" w:rsidR="002B7A39" w:rsidRDefault="00D075D1" w:rsidP="00D075D1">
      <w:r w:rsidRPr="00D075D1">
        <w:t>13. Citigroup Inc. (C)</w:t>
      </w:r>
    </w:p>
    <w:p w14:paraId="1321126D" w14:textId="77777777" w:rsidR="002B7A39" w:rsidRDefault="00D075D1" w:rsidP="00D075D1">
      <w:r w:rsidRPr="00D075D1">
        <w:t>14. Pfizer Inc. (PFE)</w:t>
      </w:r>
    </w:p>
    <w:p w14:paraId="31887A1A" w14:textId="77777777" w:rsidR="002B7A39" w:rsidRDefault="00D075D1" w:rsidP="00D075D1">
      <w:r w:rsidRPr="00D075D1">
        <w:t>15. Occidental Petroleum Corporation (OXY)</w:t>
      </w:r>
    </w:p>
    <w:p w14:paraId="136044EB" w14:textId="77777777" w:rsidR="00F25A86" w:rsidRDefault="00D075D1" w:rsidP="00D075D1">
      <w:r w:rsidRPr="00D075D1">
        <w:t>16. Energy Transfer LP (ET)</w:t>
      </w:r>
    </w:p>
    <w:p w14:paraId="13C6AA02" w14:textId="77777777" w:rsidR="00F25A86" w:rsidRDefault="00D075D1" w:rsidP="00D075D1">
      <w:r w:rsidRPr="00D075D1">
        <w:t>17. Verizon Communications Inc. (VZ)</w:t>
      </w:r>
    </w:p>
    <w:p w14:paraId="70F4ECD8" w14:textId="77777777" w:rsidR="00F25A86" w:rsidRDefault="00D075D1" w:rsidP="00D075D1">
      <w:r w:rsidRPr="00D075D1">
        <w:t>18. Ford Motor Company (F)</w:t>
      </w:r>
    </w:p>
    <w:p w14:paraId="5EC7FA83" w14:textId="77777777" w:rsidR="00F25A86" w:rsidRDefault="00D075D1" w:rsidP="00D075D1">
      <w:r w:rsidRPr="00D075D1">
        <w:t>19. General Electric Company (GE)</w:t>
      </w:r>
    </w:p>
    <w:p w14:paraId="71BAA452" w14:textId="77777777" w:rsidR="00F25A86" w:rsidRDefault="00D075D1" w:rsidP="00D075D1">
      <w:r w:rsidRPr="00D075D1">
        <w:t>20. Eli Lilly and Company (LLY)</w:t>
      </w:r>
    </w:p>
    <w:p w14:paraId="25787ACD" w14:textId="77777777" w:rsidR="00F25A86" w:rsidRDefault="00F25A86" w:rsidP="00D075D1"/>
    <w:p w14:paraId="285E6A41" w14:textId="77777777" w:rsidR="00F25A86" w:rsidRDefault="00D075D1" w:rsidP="00D075D1">
      <w:r w:rsidRPr="00D075D1">
        <w:t>B] NASDAQ:</w:t>
      </w:r>
    </w:p>
    <w:p w14:paraId="48361CC7" w14:textId="77777777" w:rsidR="00F25A86" w:rsidRDefault="00D075D1" w:rsidP="00D075D1">
      <w:r w:rsidRPr="00D075D1">
        <w:t>1. Apple Inc. (AAPL)</w:t>
      </w:r>
    </w:p>
    <w:p w14:paraId="1957D3BF" w14:textId="77777777" w:rsidR="00F25A86" w:rsidRDefault="00D075D1" w:rsidP="00D075D1">
      <w:r w:rsidRPr="00D075D1">
        <w:t>2. Microsoft Corporation (MSFT)</w:t>
      </w:r>
    </w:p>
    <w:p w14:paraId="71662A34" w14:textId="77777777" w:rsidR="00F25A86" w:rsidRDefault="00D075D1" w:rsidP="00D075D1">
      <w:r w:rsidRPr="00D075D1">
        <w:t>3. Amazon.com, Inc. (AMZN)</w:t>
      </w:r>
    </w:p>
    <w:p w14:paraId="66AECCCE" w14:textId="77777777" w:rsidR="00F25A86" w:rsidRDefault="00D075D1" w:rsidP="00D075D1">
      <w:r w:rsidRPr="00D075D1">
        <w:t>4. NVIDIA Corporation (NVDA)</w:t>
      </w:r>
    </w:p>
    <w:p w14:paraId="337FA493" w14:textId="77777777" w:rsidR="00F25A86" w:rsidRDefault="00D075D1" w:rsidP="00D075D1">
      <w:r w:rsidRPr="00D075D1">
        <w:t>5. Alphabet Inc. (GOOG/GOOGL)</w:t>
      </w:r>
    </w:p>
    <w:p w14:paraId="19C4A1CB" w14:textId="77777777" w:rsidR="00F25A86" w:rsidRDefault="00D075D1" w:rsidP="00D075D1">
      <w:r w:rsidRPr="00D075D1">
        <w:t>6. Meta Platforms, Inc. (META)</w:t>
      </w:r>
    </w:p>
    <w:p w14:paraId="677B93D8" w14:textId="77777777" w:rsidR="00F25A86" w:rsidRDefault="00D075D1" w:rsidP="00D075D1">
      <w:r w:rsidRPr="00D075D1">
        <w:t>7. Tesla, Inc. (TSLA)</w:t>
      </w:r>
    </w:p>
    <w:p w14:paraId="49F6EDE0" w14:textId="77777777" w:rsidR="00F25A86" w:rsidRDefault="00D075D1" w:rsidP="00D075D1">
      <w:r w:rsidRPr="00D075D1">
        <w:t>8. Broadcom Inc. (AVGO)</w:t>
      </w:r>
    </w:p>
    <w:p w14:paraId="2747EEDD" w14:textId="77777777" w:rsidR="00F25A86" w:rsidRDefault="00D075D1" w:rsidP="00D075D1">
      <w:r w:rsidRPr="00D075D1">
        <w:t>9. Adobe Inc. (ADBE)</w:t>
      </w:r>
    </w:p>
    <w:p w14:paraId="5837CDEE" w14:textId="77777777" w:rsidR="00F25A86" w:rsidRDefault="00D075D1" w:rsidP="00D075D1">
      <w:r w:rsidRPr="00D075D1">
        <w:t>10. Costco Wholesale Corporation (COST)</w:t>
      </w:r>
    </w:p>
    <w:p w14:paraId="1AC58C0D" w14:textId="77777777" w:rsidR="00F25A86" w:rsidRDefault="00D075D1" w:rsidP="00D075D1">
      <w:r w:rsidRPr="00D075D1">
        <w:t>11. Advanced Micro Devices, Inc. (AMD)</w:t>
      </w:r>
    </w:p>
    <w:p w14:paraId="77A71FE8" w14:textId="77777777" w:rsidR="00F25A86" w:rsidRDefault="00D075D1" w:rsidP="00D075D1">
      <w:r w:rsidRPr="00D075D1">
        <w:t>12. Intel Corporation (INTC)</w:t>
      </w:r>
    </w:p>
    <w:p w14:paraId="31CAA5F8" w14:textId="77777777" w:rsidR="00F25A86" w:rsidRDefault="00D075D1" w:rsidP="00D075D1">
      <w:r w:rsidRPr="00D075D1">
        <w:t>13. Qualcomm Incorporated (QCOM)</w:t>
      </w:r>
    </w:p>
    <w:p w14:paraId="15D5CAE0" w14:textId="77777777" w:rsidR="00F25A86" w:rsidRDefault="00D075D1" w:rsidP="00D075D1">
      <w:r w:rsidRPr="00D075D1">
        <w:t>14. PepsiCo, Inc. (PEP)</w:t>
      </w:r>
    </w:p>
    <w:p w14:paraId="0F3ECBB5" w14:textId="77777777" w:rsidR="00F25A86" w:rsidRDefault="00D075D1" w:rsidP="00D075D1">
      <w:r w:rsidRPr="00D075D1">
        <w:t>15. Booking Holdings Inc. (BKNG)</w:t>
      </w:r>
    </w:p>
    <w:p w14:paraId="15FFD9AC" w14:textId="77777777" w:rsidR="00F25A86" w:rsidRDefault="00D075D1" w:rsidP="00D075D1">
      <w:r w:rsidRPr="00D075D1">
        <w:t>16. Intuitive Surgical, Inc. (ISRG)</w:t>
      </w:r>
    </w:p>
    <w:p w14:paraId="4E960F34" w14:textId="77777777" w:rsidR="00F25A86" w:rsidRDefault="00D075D1" w:rsidP="00D075D1">
      <w:r w:rsidRPr="00D075D1">
        <w:t>17. Amgen Inc. (AMGN)</w:t>
      </w:r>
    </w:p>
    <w:p w14:paraId="12B90AA9" w14:textId="77777777" w:rsidR="00F25A86" w:rsidRDefault="00D075D1" w:rsidP="00D075D1">
      <w:r w:rsidRPr="00D075D1">
        <w:t>18. Gilead Sciences, Inc. (GILD)</w:t>
      </w:r>
    </w:p>
    <w:p w14:paraId="662DBAE9" w14:textId="77777777" w:rsidR="00F25A86" w:rsidRDefault="00D075D1" w:rsidP="00D075D1">
      <w:r w:rsidRPr="00D075D1">
        <w:t xml:space="preserve">19. Starbucks Corporation (SBUX) </w:t>
      </w:r>
    </w:p>
    <w:p w14:paraId="2C19A1F2" w14:textId="77777777" w:rsidR="00F25A86" w:rsidRDefault="00D075D1" w:rsidP="00D075D1">
      <w:r w:rsidRPr="00D075D1">
        <w:t>20. Netflix, Inc. (NFLX)</w:t>
      </w:r>
    </w:p>
    <w:p w14:paraId="6C6C27E9" w14:textId="77777777" w:rsidR="00F25A86" w:rsidRDefault="00F25A86" w:rsidP="00D075D1"/>
    <w:p w14:paraId="1E520EFE" w14:textId="77777777" w:rsidR="00F25A86" w:rsidRDefault="00D075D1" w:rsidP="00D075D1">
      <w:r w:rsidRPr="00D075D1">
        <w:t>C] LSE:</w:t>
      </w:r>
    </w:p>
    <w:p w14:paraId="21AA1CFB" w14:textId="77777777" w:rsidR="00F25A86" w:rsidRDefault="00D075D1" w:rsidP="00D075D1">
      <w:r w:rsidRPr="00D075D1">
        <w:t>1. Shell PLC (SHEL)</w:t>
      </w:r>
    </w:p>
    <w:p w14:paraId="3938BF41" w14:textId="77777777" w:rsidR="00F25A86" w:rsidRDefault="00D075D1" w:rsidP="00D075D1">
      <w:r w:rsidRPr="00D075D1">
        <w:t>2. AstraZeneca PLC (AZN)</w:t>
      </w:r>
    </w:p>
    <w:p w14:paraId="528F5844" w14:textId="77777777" w:rsidR="00F25A86" w:rsidRDefault="00D075D1" w:rsidP="00D075D1">
      <w:r w:rsidRPr="00D075D1">
        <w:t>3. HSBC Holdings (HSBA)</w:t>
      </w:r>
    </w:p>
    <w:p w14:paraId="0ED79989" w14:textId="77777777" w:rsidR="00F25A86" w:rsidRDefault="00D075D1" w:rsidP="00D075D1">
      <w:r w:rsidRPr="00D075D1">
        <w:t>4. Unilever PLC (ULVR)</w:t>
      </w:r>
    </w:p>
    <w:p w14:paraId="4459D4DE" w14:textId="77777777" w:rsidR="00F25A86" w:rsidRDefault="00D075D1" w:rsidP="00D075D1">
      <w:r w:rsidRPr="00D075D1">
        <w:t>5. BP PLC (BP.)</w:t>
      </w:r>
    </w:p>
    <w:p w14:paraId="4EE8519F" w14:textId="77777777" w:rsidR="00F25A86" w:rsidRDefault="00D075D1" w:rsidP="00D075D1">
      <w:r w:rsidRPr="00D075D1">
        <w:t>6. Rio Tinto PLC (RIO)</w:t>
      </w:r>
    </w:p>
    <w:p w14:paraId="201D9ACB" w14:textId="77777777" w:rsidR="00F25A86" w:rsidRDefault="00D075D1" w:rsidP="00D075D1">
      <w:r w:rsidRPr="00D075D1">
        <w:t>7. Diageo PLC (DGE)</w:t>
      </w:r>
    </w:p>
    <w:p w14:paraId="2B8A6797" w14:textId="77777777" w:rsidR="00F25A86" w:rsidRDefault="00D075D1" w:rsidP="00D075D1">
      <w:r w:rsidRPr="00D075D1">
        <w:t>8. Glencore PLC (GLEN)</w:t>
      </w:r>
    </w:p>
    <w:p w14:paraId="3CE0E256" w14:textId="77777777" w:rsidR="00F25A86" w:rsidRDefault="00D075D1" w:rsidP="00D075D1">
      <w:r w:rsidRPr="00D075D1">
        <w:t>9. British American Tobacco PLC (BATS)</w:t>
      </w:r>
    </w:p>
    <w:p w14:paraId="2A5D37CE" w14:textId="77777777" w:rsidR="00F25A86" w:rsidRDefault="00D075D1" w:rsidP="00D075D1">
      <w:r w:rsidRPr="00D075D1">
        <w:t>10. Lloyds Banking Group (LLOY)</w:t>
      </w:r>
    </w:p>
    <w:p w14:paraId="596FE7D8" w14:textId="77777777" w:rsidR="00F25A86" w:rsidRDefault="00D075D1" w:rsidP="00D075D1">
      <w:r w:rsidRPr="00D075D1">
        <w:t>11. Rolls-Royce Holdings (RR.)</w:t>
      </w:r>
    </w:p>
    <w:p w14:paraId="3B0F0F90" w14:textId="77777777" w:rsidR="00F25A86" w:rsidRDefault="00D075D1" w:rsidP="00D075D1">
      <w:r w:rsidRPr="00D075D1">
        <w:t>12. Vodafone Group (VOD)</w:t>
      </w:r>
    </w:p>
    <w:p w14:paraId="3B9E8BBA" w14:textId="77777777" w:rsidR="00F25A86" w:rsidRDefault="00D075D1" w:rsidP="00D075D1">
      <w:r w:rsidRPr="00D075D1">
        <w:t>13. Barclays PLC (BARC)</w:t>
      </w:r>
    </w:p>
    <w:p w14:paraId="37862472" w14:textId="77777777" w:rsidR="00F25A86" w:rsidRDefault="00D075D1" w:rsidP="00D075D1">
      <w:r w:rsidRPr="00D075D1">
        <w:t>14. BT Group PLC (BT.A)</w:t>
      </w:r>
    </w:p>
    <w:p w14:paraId="4FC51B7A" w14:textId="77777777" w:rsidR="00F25A86" w:rsidRDefault="00D075D1" w:rsidP="00D075D1">
      <w:r w:rsidRPr="00D075D1">
        <w:t>15. Legal &amp; General Group PLC (LGEN)</w:t>
      </w:r>
    </w:p>
    <w:p w14:paraId="5DAB77E7" w14:textId="77777777" w:rsidR="00F25A86" w:rsidRDefault="00D075D1" w:rsidP="00D075D1">
      <w:r w:rsidRPr="00D075D1">
        <w:t>16. Aviva PLC (AV.)</w:t>
      </w:r>
    </w:p>
    <w:p w14:paraId="60CE145E" w14:textId="77777777" w:rsidR="00F25A86" w:rsidRDefault="00D075D1" w:rsidP="00D075D1">
      <w:r w:rsidRPr="00D075D1">
        <w:t>17. NatWest Group plc (NWG)</w:t>
      </w:r>
    </w:p>
    <w:p w14:paraId="5516CA58" w14:textId="77777777" w:rsidR="00F25A86" w:rsidRDefault="00D075D1" w:rsidP="00D075D1">
      <w:r w:rsidRPr="00D075D1">
        <w:t>18. Scottish Mortgage Investment Trust PLC (SMT)</w:t>
      </w:r>
    </w:p>
    <w:p w14:paraId="08B0BE6C" w14:textId="77777777" w:rsidR="00F25A86" w:rsidRDefault="00D075D1" w:rsidP="00D075D1">
      <w:r w:rsidRPr="00D075D1">
        <w:t>19. Persimmon PLC (PSN)</w:t>
      </w:r>
    </w:p>
    <w:p w14:paraId="1E4F21CD" w14:textId="77777777" w:rsidR="00F25A86" w:rsidRDefault="00D075D1" w:rsidP="00D075D1">
      <w:r w:rsidRPr="00D075D1">
        <w:t>20. Taylor Wimpey PLC (TW.)</w:t>
      </w:r>
    </w:p>
    <w:p w14:paraId="45EBFAB2" w14:textId="77777777" w:rsidR="00F25A86" w:rsidRDefault="00F25A86" w:rsidP="00D075D1"/>
    <w:p w14:paraId="630020CB" w14:textId="77777777" w:rsidR="00F25A86" w:rsidRDefault="00D075D1" w:rsidP="00D075D1">
      <w:r w:rsidRPr="00D075D1">
        <w:t>D] National Stock Exchange of India (NSE):</w:t>
      </w:r>
    </w:p>
    <w:p w14:paraId="11011498" w14:textId="77777777" w:rsidR="00F25A86" w:rsidRDefault="00D075D1" w:rsidP="00D075D1">
      <w:r w:rsidRPr="00D075D1">
        <w:t>1. Reliance Industries Ltd. (RELIANCE)</w:t>
      </w:r>
    </w:p>
    <w:p w14:paraId="30CD6E5A" w14:textId="77777777" w:rsidR="00F25A86" w:rsidRDefault="00D075D1" w:rsidP="00D075D1">
      <w:r w:rsidRPr="00D075D1">
        <w:t>2. Tata Consultancy Services Ltd. (TCS)</w:t>
      </w:r>
    </w:p>
    <w:p w14:paraId="0816106E" w14:textId="77777777" w:rsidR="00F25A86" w:rsidRDefault="00D075D1" w:rsidP="00D075D1">
      <w:r w:rsidRPr="00D075D1">
        <w:t>3. HDFC Bank Ltd. (HDFCBANK)</w:t>
      </w:r>
    </w:p>
    <w:p w14:paraId="2E4011AE" w14:textId="77777777" w:rsidR="00F25A86" w:rsidRDefault="00D075D1" w:rsidP="00D075D1">
      <w:r w:rsidRPr="00D075D1">
        <w:t>4. ICICI Bank Ltd. (ICICIBANK)</w:t>
      </w:r>
    </w:p>
    <w:p w14:paraId="0B9A6A7C" w14:textId="77777777" w:rsidR="00F25A86" w:rsidRDefault="00D075D1" w:rsidP="00D075D1">
      <w:r w:rsidRPr="00D075D1">
        <w:t>5. Infosys Ltd. (INFY)</w:t>
      </w:r>
    </w:p>
    <w:p w14:paraId="605AB27F" w14:textId="77777777" w:rsidR="00F25A86" w:rsidRDefault="00D075D1" w:rsidP="00D075D1">
      <w:r w:rsidRPr="00D075D1">
        <w:t>6. Hindustan Unilever Ltd. (HINDUNILVR)</w:t>
      </w:r>
    </w:p>
    <w:p w14:paraId="73F9473C" w14:textId="77777777" w:rsidR="00F25A86" w:rsidRDefault="00D075D1" w:rsidP="00D075D1">
      <w:r w:rsidRPr="00D075D1">
        <w:t>7. State Bank of India (SBIN)</w:t>
      </w:r>
    </w:p>
    <w:p w14:paraId="37702E25" w14:textId="77777777" w:rsidR="00F25A86" w:rsidRDefault="00D075D1" w:rsidP="00D075D1">
      <w:r w:rsidRPr="00D075D1">
        <w:t>8. Bharti Airtel Ltd. (BHARTIARTL)</w:t>
      </w:r>
    </w:p>
    <w:p w14:paraId="26D54CAE" w14:textId="77777777" w:rsidR="00F25A86" w:rsidRDefault="00D075D1" w:rsidP="00D075D1">
      <w:r w:rsidRPr="00D075D1">
        <w:t>9. ITC Ltd. (ITC)</w:t>
      </w:r>
    </w:p>
    <w:p w14:paraId="3B5B116F" w14:textId="77777777" w:rsidR="00F25A86" w:rsidRDefault="00D075D1" w:rsidP="00D075D1">
      <w:r w:rsidRPr="00D075D1">
        <w:t>10. Adani Enterprises Ltd. (ADANIENT)</w:t>
      </w:r>
    </w:p>
    <w:p w14:paraId="6EA06596" w14:textId="77777777" w:rsidR="00F25A86" w:rsidRDefault="00D075D1" w:rsidP="00D075D1">
      <w:r w:rsidRPr="00D075D1">
        <w:t>11. Tata Motors Ltd. (TATAMOTORS)</w:t>
      </w:r>
    </w:p>
    <w:p w14:paraId="45DF9853" w14:textId="77777777" w:rsidR="00F25A86" w:rsidRDefault="00D075D1" w:rsidP="00D075D1">
      <w:r w:rsidRPr="00D075D1">
        <w:t>12. Tata Steel Ltd. (TATASTEEL)</w:t>
      </w:r>
    </w:p>
    <w:p w14:paraId="2B94FBC5" w14:textId="77777777" w:rsidR="00F25A86" w:rsidRDefault="00D075D1" w:rsidP="00D075D1">
      <w:r w:rsidRPr="00D075D1">
        <w:t>13. Adani Ports and Special Economic Zone Ltd. (ADANIPORTS)</w:t>
      </w:r>
    </w:p>
    <w:p w14:paraId="078C09D3" w14:textId="77777777" w:rsidR="00F25A86" w:rsidRDefault="00D075D1" w:rsidP="00D075D1">
      <w:r w:rsidRPr="00D075D1">
        <w:t>14. Larsen &amp; Toubro Ltd. (LT)</w:t>
      </w:r>
    </w:p>
    <w:p w14:paraId="59BD8036" w14:textId="77777777" w:rsidR="00F25A86" w:rsidRDefault="00D075D1" w:rsidP="00D075D1">
      <w:r w:rsidRPr="00D075D1">
        <w:t>15. Kotak Mahindra Bank Ltd. (KOTAKBANK)</w:t>
      </w:r>
    </w:p>
    <w:p w14:paraId="07D3E0E6" w14:textId="77777777" w:rsidR="00F25A86" w:rsidRDefault="00D075D1" w:rsidP="00D075D1">
      <w:r w:rsidRPr="00D075D1">
        <w:t>16. Bajaj Finance Ltd. (BAJFINANCE)</w:t>
      </w:r>
    </w:p>
    <w:p w14:paraId="23D48B96" w14:textId="77777777" w:rsidR="00F25A86" w:rsidRDefault="00D075D1" w:rsidP="00D075D1">
      <w:r w:rsidRPr="00D075D1">
        <w:t>17. Asian Paints Ltd. (ASIANPAINT)</w:t>
      </w:r>
    </w:p>
    <w:p w14:paraId="4E7651BF" w14:textId="77777777" w:rsidR="00F25A86" w:rsidRDefault="00D075D1" w:rsidP="00D075D1">
      <w:r w:rsidRPr="00D075D1">
        <w:t>18. HCL Technologies Ltd. (HCLTECH)</w:t>
      </w:r>
    </w:p>
    <w:p w14:paraId="35ACD7DD" w14:textId="77777777" w:rsidR="00F25A86" w:rsidRDefault="00D075D1" w:rsidP="00D075D1">
      <w:r w:rsidRPr="00D075D1">
        <w:t>19. Sun Pharmaceutical Industries Ltd. (SUNPHARMA)</w:t>
      </w:r>
    </w:p>
    <w:p w14:paraId="55CC4722" w14:textId="77777777" w:rsidR="00F25A86" w:rsidRDefault="00D075D1" w:rsidP="00D075D1">
      <w:r w:rsidRPr="00D075D1">
        <w:t>20. Axis Bank Ltd. (AXISBANK)</w:t>
      </w:r>
    </w:p>
    <w:p w14:paraId="44E0299B" w14:textId="77777777" w:rsidR="00F25A86" w:rsidRDefault="00F25A86" w:rsidP="00D075D1"/>
    <w:p w14:paraId="4BD8534E" w14:textId="77777777" w:rsidR="00F25A86" w:rsidRDefault="00D075D1" w:rsidP="00D075D1">
      <w:r w:rsidRPr="00D075D1">
        <w:t>E] Forex:</w:t>
      </w:r>
    </w:p>
    <w:p w14:paraId="23A6AF05" w14:textId="77777777" w:rsidR="00F25A86" w:rsidRDefault="00D075D1" w:rsidP="00D075D1">
      <w:r w:rsidRPr="00D075D1">
        <w:t>1. EUR/USD (Euro/U.S. Dollar)</w:t>
      </w:r>
    </w:p>
    <w:p w14:paraId="291F87C8" w14:textId="77777777" w:rsidR="00F25A86" w:rsidRDefault="00D075D1" w:rsidP="00D075D1">
      <w:r w:rsidRPr="00D075D1">
        <w:t>2. USD/JPY (U.S. Dollar/Japanese Yen)</w:t>
      </w:r>
    </w:p>
    <w:p w14:paraId="44A5AA9F" w14:textId="77777777" w:rsidR="00F25A86" w:rsidRDefault="00D075D1" w:rsidP="00D075D1">
      <w:r w:rsidRPr="00D075D1">
        <w:t>3. GBP/USD (British Pound/U.S. Dollar)</w:t>
      </w:r>
    </w:p>
    <w:p w14:paraId="23DCFBE6" w14:textId="77777777" w:rsidR="00F25A86" w:rsidRDefault="00D075D1" w:rsidP="00D075D1">
      <w:r w:rsidRPr="00D075D1">
        <w:t>4. EUR/JPY (Euro/Japanese Yen)</w:t>
      </w:r>
    </w:p>
    <w:p w14:paraId="44D061CE" w14:textId="77777777" w:rsidR="00F25A86" w:rsidRDefault="00D075D1" w:rsidP="00D075D1">
      <w:r w:rsidRPr="00D075D1">
        <w:t>5. GBP/JPY (British Pound/Japanese Yen)</w:t>
      </w:r>
    </w:p>
    <w:p w14:paraId="79F62BD2" w14:textId="77777777" w:rsidR="00F25A86" w:rsidRDefault="00D075D1" w:rsidP="00D075D1">
      <w:r w:rsidRPr="00D075D1">
        <w:t>6. EUR/GBP (Euro/British Pound)</w:t>
      </w:r>
    </w:p>
    <w:p w14:paraId="03833D3F" w14:textId="77777777" w:rsidR="00F25A86" w:rsidRDefault="00D075D1" w:rsidP="00D075D1">
      <w:r w:rsidRPr="00D075D1">
        <w:t>7. USD/CHF (U.S. Dollar/Swiss Franc)</w:t>
      </w:r>
    </w:p>
    <w:p w14:paraId="0514D930" w14:textId="77777777" w:rsidR="00F25A86" w:rsidRDefault="00D075D1" w:rsidP="00D075D1">
      <w:r w:rsidRPr="00D075D1">
        <w:t>8. AUD/USD (Australian Dollar/U.S. Dollar)</w:t>
      </w:r>
    </w:p>
    <w:p w14:paraId="75113507" w14:textId="77777777" w:rsidR="00F25A86" w:rsidRDefault="00D075D1" w:rsidP="00D075D1">
      <w:r w:rsidRPr="00D075D1">
        <w:t>9. USD/CAD (U.S. Dollar/Canadian Dollar)</w:t>
      </w:r>
    </w:p>
    <w:p w14:paraId="49FCB0FA" w14:textId="77777777" w:rsidR="00F25A86" w:rsidRDefault="00D075D1" w:rsidP="00D075D1">
      <w:r w:rsidRPr="00D075D1">
        <w:t>10. NZD/USD (New Zealand Dollar/U.S. Dollar)</w:t>
      </w:r>
    </w:p>
    <w:p w14:paraId="71F33036" w14:textId="77777777" w:rsidR="00F25A86" w:rsidRDefault="00D075D1" w:rsidP="00D075D1">
      <w:r w:rsidRPr="00D075D1">
        <w:t>11. AUD/JPY (Australian Dollar/Japanese Yen)</w:t>
      </w:r>
    </w:p>
    <w:p w14:paraId="33A5EDBB" w14:textId="77777777" w:rsidR="00F25A86" w:rsidRDefault="00D075D1" w:rsidP="00D075D1">
      <w:r w:rsidRPr="00D075D1">
        <w:t>12. EUR/CHF (Euro/Swiss Franc)</w:t>
      </w:r>
    </w:p>
    <w:p w14:paraId="6CC8F97A" w14:textId="77777777" w:rsidR="00F25A86" w:rsidRDefault="00D075D1" w:rsidP="00D075D1">
      <w:r w:rsidRPr="00D075D1">
        <w:t>13. GBP/CHF (British Pound/Swiss Franc)</w:t>
      </w:r>
    </w:p>
    <w:p w14:paraId="22E4DB9F" w14:textId="77777777" w:rsidR="00F25A86" w:rsidRDefault="00D075D1" w:rsidP="00D075D1">
      <w:r w:rsidRPr="00D075D1">
        <w:t>14. AUD/CAD (Australian Dollar/Canadian Dollar)</w:t>
      </w:r>
    </w:p>
    <w:p w14:paraId="6FC5EC43" w14:textId="77777777" w:rsidR="00F25A86" w:rsidRDefault="00D075D1" w:rsidP="00D075D1">
      <w:r w:rsidRPr="00D075D1">
        <w:t>15. NZD/JPY (New Zealand Dollar/Japanese Yen)</w:t>
      </w:r>
    </w:p>
    <w:p w14:paraId="53E39123" w14:textId="77777777" w:rsidR="00F25A86" w:rsidRDefault="00F25A86" w:rsidP="00D075D1"/>
    <w:p w14:paraId="002DD43E" w14:textId="77777777" w:rsidR="00F25A86" w:rsidRDefault="00D075D1" w:rsidP="00D075D1">
      <w:r w:rsidRPr="00D075D1">
        <w:t>F] Commodities:</w:t>
      </w:r>
    </w:p>
    <w:p w14:paraId="12BB6082" w14:textId="77777777" w:rsidR="00F25A86" w:rsidRDefault="00D075D1" w:rsidP="00D075D1">
      <w:r w:rsidRPr="00D075D1">
        <w:t>1. Crude Oil (WTI)</w:t>
      </w:r>
    </w:p>
    <w:p w14:paraId="52E7F667" w14:textId="77777777" w:rsidR="00F25A86" w:rsidRDefault="00D075D1" w:rsidP="00D075D1">
      <w:r w:rsidRPr="00D075D1">
        <w:t>2. Crude Oil (Brent)</w:t>
      </w:r>
    </w:p>
    <w:p w14:paraId="4B2227A9" w14:textId="77777777" w:rsidR="00F25A86" w:rsidRDefault="00D075D1" w:rsidP="00D075D1">
      <w:r w:rsidRPr="00D075D1">
        <w:t>3. Natural Gas</w:t>
      </w:r>
    </w:p>
    <w:p w14:paraId="108A90DE" w14:textId="77777777" w:rsidR="00F25A86" w:rsidRDefault="00D075D1" w:rsidP="00D075D1">
      <w:r w:rsidRPr="00D075D1">
        <w:t>4. Gold</w:t>
      </w:r>
    </w:p>
    <w:p w14:paraId="508810F9" w14:textId="733D44F0" w:rsidR="00D075D1" w:rsidRPr="00D075D1" w:rsidRDefault="00D075D1" w:rsidP="00D075D1">
      <w:r w:rsidRPr="00D075D1">
        <w:t xml:space="preserve">5. Silver </w:t>
      </w:r>
    </w:p>
    <w:p w14:paraId="38419011" w14:textId="77777777" w:rsidR="00D075D1" w:rsidRDefault="00D075D1"/>
    <w:sectPr w:rsidR="00D075D1"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546853"/>
    <w:multiLevelType w:val="hybridMultilevel"/>
    <w:tmpl w:val="0DB429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3207F56"/>
    <w:multiLevelType w:val="hybridMultilevel"/>
    <w:tmpl w:val="8E60926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9C45463"/>
    <w:multiLevelType w:val="hybridMultilevel"/>
    <w:tmpl w:val="64880B8C"/>
    <w:lvl w:ilvl="0" w:tplc="B63C9A0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73372459">
    <w:abstractNumId w:val="1"/>
  </w:num>
  <w:num w:numId="2" w16cid:durableId="1022391689">
    <w:abstractNumId w:val="0"/>
  </w:num>
  <w:num w:numId="3" w16cid:durableId="311255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D1"/>
    <w:rsid w:val="00031ED5"/>
    <w:rsid w:val="002B7A39"/>
    <w:rsid w:val="004D2F88"/>
    <w:rsid w:val="00536C27"/>
    <w:rsid w:val="006465AD"/>
    <w:rsid w:val="00815730"/>
    <w:rsid w:val="009A1F2F"/>
    <w:rsid w:val="00A27AF7"/>
    <w:rsid w:val="00BD285E"/>
    <w:rsid w:val="00C13FCA"/>
    <w:rsid w:val="00C21805"/>
    <w:rsid w:val="00D075D1"/>
    <w:rsid w:val="00F25A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1A145"/>
  <w15:chartTrackingRefBased/>
  <w15:docId w15:val="{44C0F99B-CDDD-41FF-BD37-DC01C356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5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5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5D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5D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075D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075D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D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D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D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5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5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5D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5D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075D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075D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075D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075D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075D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07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D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D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075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D1"/>
    <w:rPr>
      <w:i/>
      <w:iCs/>
      <w:color w:val="404040" w:themeColor="text1" w:themeTint="BF"/>
    </w:rPr>
  </w:style>
  <w:style w:type="paragraph" w:styleId="ListParagraph">
    <w:name w:val="List Paragraph"/>
    <w:basedOn w:val="Normal"/>
    <w:uiPriority w:val="34"/>
    <w:qFormat/>
    <w:rsid w:val="00D075D1"/>
    <w:pPr>
      <w:ind w:left="720"/>
      <w:contextualSpacing/>
    </w:pPr>
  </w:style>
  <w:style w:type="character" w:styleId="IntenseEmphasis">
    <w:name w:val="Intense Emphasis"/>
    <w:basedOn w:val="DefaultParagraphFont"/>
    <w:uiPriority w:val="21"/>
    <w:qFormat/>
    <w:rsid w:val="00D075D1"/>
    <w:rPr>
      <w:i/>
      <w:iCs/>
      <w:color w:val="0F4761" w:themeColor="accent1" w:themeShade="BF"/>
    </w:rPr>
  </w:style>
  <w:style w:type="paragraph" w:styleId="IntenseQuote">
    <w:name w:val="Intense Quote"/>
    <w:basedOn w:val="Normal"/>
    <w:next w:val="Normal"/>
    <w:link w:val="IntenseQuoteChar"/>
    <w:uiPriority w:val="30"/>
    <w:qFormat/>
    <w:rsid w:val="00D075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5D1"/>
    <w:rPr>
      <w:i/>
      <w:iCs/>
      <w:color w:val="0F4761" w:themeColor="accent1" w:themeShade="BF"/>
    </w:rPr>
  </w:style>
  <w:style w:type="character" w:styleId="IntenseReference">
    <w:name w:val="Intense Reference"/>
    <w:basedOn w:val="DefaultParagraphFont"/>
    <w:uiPriority w:val="32"/>
    <w:qFormat/>
    <w:rsid w:val="00D075D1"/>
    <w:rPr>
      <w:b/>
      <w:bCs/>
      <w:smallCaps/>
      <w:color w:val="0F4761" w:themeColor="accent1" w:themeShade="BF"/>
      <w:spacing w:val="5"/>
    </w:rPr>
  </w:style>
  <w:style w:type="character" w:styleId="Hyperlink">
    <w:name w:val="Hyperlink"/>
    <w:basedOn w:val="DefaultParagraphFont"/>
    <w:uiPriority w:val="99"/>
    <w:unhideWhenUsed/>
    <w:rsid w:val="002B7A39"/>
    <w:rPr>
      <w:color w:val="467886" w:themeColor="hyperlink"/>
      <w:u w:val="single"/>
    </w:rPr>
  </w:style>
  <w:style w:type="character" w:styleId="UnresolvedMention">
    <w:name w:val="Unresolved Mention"/>
    <w:basedOn w:val="DefaultParagraphFont"/>
    <w:uiPriority w:val="99"/>
    <w:semiHidden/>
    <w:unhideWhenUsed/>
    <w:rsid w:val="002B7A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19907">
      <w:bodyDiv w:val="1"/>
      <w:marLeft w:val="0"/>
      <w:marRight w:val="0"/>
      <w:marTop w:val="0"/>
      <w:marBottom w:val="0"/>
      <w:divBdr>
        <w:top w:val="none" w:sz="0" w:space="0" w:color="auto"/>
        <w:left w:val="none" w:sz="0" w:space="0" w:color="auto"/>
        <w:bottom w:val="none" w:sz="0" w:space="0" w:color="auto"/>
        <w:right w:val="none" w:sz="0" w:space="0" w:color="auto"/>
      </w:divBdr>
      <w:divsChild>
        <w:div w:id="1308320385">
          <w:marLeft w:val="0"/>
          <w:marRight w:val="0"/>
          <w:marTop w:val="0"/>
          <w:marBottom w:val="0"/>
          <w:divBdr>
            <w:top w:val="none" w:sz="0" w:space="0" w:color="auto"/>
            <w:left w:val="none" w:sz="0" w:space="0" w:color="auto"/>
            <w:bottom w:val="none" w:sz="0" w:space="0" w:color="auto"/>
            <w:right w:val="none" w:sz="0" w:space="0" w:color="auto"/>
          </w:divBdr>
        </w:div>
      </w:divsChild>
    </w:div>
    <w:div w:id="170879414">
      <w:bodyDiv w:val="1"/>
      <w:marLeft w:val="0"/>
      <w:marRight w:val="0"/>
      <w:marTop w:val="0"/>
      <w:marBottom w:val="0"/>
      <w:divBdr>
        <w:top w:val="none" w:sz="0" w:space="0" w:color="auto"/>
        <w:left w:val="none" w:sz="0" w:space="0" w:color="auto"/>
        <w:bottom w:val="none" w:sz="0" w:space="0" w:color="auto"/>
        <w:right w:val="none" w:sz="0" w:space="0" w:color="auto"/>
      </w:divBdr>
      <w:divsChild>
        <w:div w:id="1579290852">
          <w:marLeft w:val="0"/>
          <w:marRight w:val="0"/>
          <w:marTop w:val="0"/>
          <w:marBottom w:val="0"/>
          <w:divBdr>
            <w:top w:val="none" w:sz="0" w:space="0" w:color="auto"/>
            <w:left w:val="none" w:sz="0" w:space="0" w:color="auto"/>
            <w:bottom w:val="none" w:sz="0" w:space="0" w:color="auto"/>
            <w:right w:val="none" w:sz="0" w:space="0" w:color="auto"/>
          </w:divBdr>
        </w:div>
      </w:divsChild>
    </w:div>
    <w:div w:id="273291021">
      <w:bodyDiv w:val="1"/>
      <w:marLeft w:val="0"/>
      <w:marRight w:val="0"/>
      <w:marTop w:val="0"/>
      <w:marBottom w:val="0"/>
      <w:divBdr>
        <w:top w:val="none" w:sz="0" w:space="0" w:color="auto"/>
        <w:left w:val="none" w:sz="0" w:space="0" w:color="auto"/>
        <w:bottom w:val="none" w:sz="0" w:space="0" w:color="auto"/>
        <w:right w:val="none" w:sz="0" w:space="0" w:color="auto"/>
      </w:divBdr>
      <w:divsChild>
        <w:div w:id="1562056509">
          <w:marLeft w:val="0"/>
          <w:marRight w:val="0"/>
          <w:marTop w:val="0"/>
          <w:marBottom w:val="0"/>
          <w:divBdr>
            <w:top w:val="none" w:sz="0" w:space="0" w:color="auto"/>
            <w:left w:val="none" w:sz="0" w:space="0" w:color="auto"/>
            <w:bottom w:val="none" w:sz="0" w:space="0" w:color="auto"/>
            <w:right w:val="none" w:sz="0" w:space="0" w:color="auto"/>
          </w:divBdr>
        </w:div>
      </w:divsChild>
    </w:div>
    <w:div w:id="658734018">
      <w:bodyDiv w:val="1"/>
      <w:marLeft w:val="0"/>
      <w:marRight w:val="0"/>
      <w:marTop w:val="0"/>
      <w:marBottom w:val="0"/>
      <w:divBdr>
        <w:top w:val="none" w:sz="0" w:space="0" w:color="auto"/>
        <w:left w:val="none" w:sz="0" w:space="0" w:color="auto"/>
        <w:bottom w:val="none" w:sz="0" w:space="0" w:color="auto"/>
        <w:right w:val="none" w:sz="0" w:space="0" w:color="auto"/>
      </w:divBdr>
      <w:divsChild>
        <w:div w:id="728266034">
          <w:marLeft w:val="0"/>
          <w:marRight w:val="0"/>
          <w:marTop w:val="0"/>
          <w:marBottom w:val="0"/>
          <w:divBdr>
            <w:top w:val="none" w:sz="0" w:space="0" w:color="auto"/>
            <w:left w:val="none" w:sz="0" w:space="0" w:color="auto"/>
            <w:bottom w:val="none" w:sz="0" w:space="0" w:color="auto"/>
            <w:right w:val="none" w:sz="0" w:space="0" w:color="auto"/>
          </w:divBdr>
        </w:div>
      </w:divsChild>
    </w:div>
    <w:div w:id="1268195095">
      <w:bodyDiv w:val="1"/>
      <w:marLeft w:val="0"/>
      <w:marRight w:val="0"/>
      <w:marTop w:val="0"/>
      <w:marBottom w:val="0"/>
      <w:divBdr>
        <w:top w:val="none" w:sz="0" w:space="0" w:color="auto"/>
        <w:left w:val="none" w:sz="0" w:space="0" w:color="auto"/>
        <w:bottom w:val="none" w:sz="0" w:space="0" w:color="auto"/>
        <w:right w:val="none" w:sz="0" w:space="0" w:color="auto"/>
      </w:divBdr>
      <w:divsChild>
        <w:div w:id="2049714825">
          <w:marLeft w:val="0"/>
          <w:marRight w:val="0"/>
          <w:marTop w:val="0"/>
          <w:marBottom w:val="0"/>
          <w:divBdr>
            <w:top w:val="none" w:sz="0" w:space="0" w:color="auto"/>
            <w:left w:val="none" w:sz="0" w:space="0" w:color="auto"/>
            <w:bottom w:val="none" w:sz="0" w:space="0" w:color="auto"/>
            <w:right w:val="none" w:sz="0" w:space="0" w:color="auto"/>
          </w:divBdr>
        </w:div>
      </w:divsChild>
    </w:div>
    <w:div w:id="1393893020">
      <w:bodyDiv w:val="1"/>
      <w:marLeft w:val="0"/>
      <w:marRight w:val="0"/>
      <w:marTop w:val="0"/>
      <w:marBottom w:val="0"/>
      <w:divBdr>
        <w:top w:val="none" w:sz="0" w:space="0" w:color="auto"/>
        <w:left w:val="none" w:sz="0" w:space="0" w:color="auto"/>
        <w:bottom w:val="none" w:sz="0" w:space="0" w:color="auto"/>
        <w:right w:val="none" w:sz="0" w:space="0" w:color="auto"/>
      </w:divBdr>
      <w:divsChild>
        <w:div w:id="10428302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1352</Words>
  <Characters>7710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4</cp:revision>
  <dcterms:created xsi:type="dcterms:W3CDTF">2025-04-11T16:15:00Z</dcterms:created>
  <dcterms:modified xsi:type="dcterms:W3CDTF">2025-04-22T17:27:00Z</dcterms:modified>
</cp:coreProperties>
</file>