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Applicazione del framework DECIDE</w:t>
      </w:r>
    </w:p>
    <w:p w:rsidR="00000000" w:rsidDel="00000000" w:rsidP="00000000" w:rsidRDefault="00000000" w:rsidRPr="00000000" w14:paraId="0000000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Attività su cui applicare il framework: “acquistare due biglietti per Berlino tramite la piattaforma Flixbus”.</w:t>
      </w:r>
    </w:p>
    <w:p w:rsidR="00000000" w:rsidDel="00000000" w:rsidP="00000000" w:rsidRDefault="00000000" w:rsidRPr="00000000" w14:paraId="0000000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Un framework per guidare alla valutazione </w:t>
      </w:r>
    </w:p>
    <w:p w:rsidR="00000000" w:rsidDel="00000000" w:rsidP="00000000" w:rsidRDefault="00000000" w:rsidRPr="00000000" w14:paraId="0000000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eterminare gli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obiettivi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che la valutazione intende perseguire. </w:t>
      </w:r>
    </w:p>
    <w:p w:rsidR="00000000" w:rsidDel="00000000" w:rsidP="00000000" w:rsidRDefault="00000000" w:rsidRPr="00000000" w14:paraId="0000000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splorare le specifiche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domande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cui si deve rispondere. </w:t>
      </w:r>
    </w:p>
    <w:p w:rsidR="00000000" w:rsidDel="00000000" w:rsidP="00000000" w:rsidRDefault="00000000" w:rsidRPr="00000000" w14:paraId="0000000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-Scegliere (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hoose) il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paradigma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 le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tecniche di valutazione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per rispondere alle domande. </w:t>
      </w:r>
    </w:p>
    <w:p w:rsidR="00000000" w:rsidDel="00000000" w:rsidP="00000000" w:rsidRDefault="00000000" w:rsidRPr="00000000" w14:paraId="0000000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dentificare le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questioni pratiche.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ecidere come trattare le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questioni etiche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-Valutare (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valuate), interpretare e presentare i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dati.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Determinare gli obiettivi: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 vuole utilizzare il sistema e perchè?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Quale miglioramento deve essere apportato?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Esplorare le specifiche domande: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Quale esperienza hanno gli utenti con il sistema di flixbus?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 si preoccupa della gestione dei biglietti cartacei?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L’interfaccia per acquistare un biglietto è povera?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L’interfaccia presentata all’utente è semplice?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 atteggiamento hanno gli utenti verso i biglietti elettronici?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 atteggiamento hanno gli utenti verso i biglietti cartacei?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Scelta del paradigma e tecniche di valutazione: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Dato che il paradigma di valutazione influenza fortemente le tecniche usate, ho pensato di utilizzare il ‘quick and dirty’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Identificare questioni pratiche: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selezione degli utenti avverrà mediante un questionario, il quale permetterà di capire quali di essi sono interessati all’acquisto di biglietti per berlino tramite flixbus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Decidere su questioni etiche: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Sviluppo di un modulo di consenso informativo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partecipanti hanno il diritto di: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Conoscere gli obiettivi di studio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Cosa succederà con i risultati dello studio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Sicurezza dei propri dati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Valutazione dei dati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Valutazione sperimentale</w:t>
      </w:r>
    </w:p>
    <w:p w:rsidR="00000000" w:rsidDel="00000000" w:rsidP="00000000" w:rsidRDefault="00000000" w:rsidRPr="00000000" w14:paraId="0000002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Acquistare due biglietti per Berlino con la compagnia flixbus.</w:t>
      </w:r>
    </w:p>
    <w:p w:rsidR="00000000" w:rsidDel="00000000" w:rsidP="00000000" w:rsidRDefault="00000000" w:rsidRPr="00000000" w14:paraId="0000002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Soggetti: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scelti tra gli utenti finali del prodotto.</w:t>
      </w:r>
    </w:p>
    <w:p w:rsidR="00000000" w:rsidDel="00000000" w:rsidP="00000000" w:rsidRDefault="00000000" w:rsidRPr="00000000" w14:paraId="00000028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Ipotesi: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rendere le icone più grandi e colorate per far capire meglio all’utente quale pulsante deve premere per effettuare un acquisto. (Concetto di metafora)</w:t>
      </w:r>
    </w:p>
    <w:p w:rsidR="00000000" w:rsidDel="00000000" w:rsidP="00000000" w:rsidRDefault="00000000" w:rsidRPr="00000000" w14:paraId="00000029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Variabile dipendente: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colore e grandezza delle icone</w:t>
      </w:r>
    </w:p>
    <w:p w:rsidR="00000000" w:rsidDel="00000000" w:rsidP="00000000" w:rsidRDefault="00000000" w:rsidRPr="00000000" w14:paraId="0000002A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Variabile indipendente: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numero di errori</w:t>
      </w:r>
    </w:p>
    <w:p w:rsidR="00000000" w:rsidDel="00000000" w:rsidP="00000000" w:rsidRDefault="00000000" w:rsidRPr="00000000" w14:paraId="0000002B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Design sperimentale: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Beetwen groups: ogni soggetto esegue gli esperimenti soltanto sotto una condizione. L’esperimento non soffre di trasferimenti di conoscenze, ma è richiesto un grande numero di utenti. </w:t>
      </w:r>
    </w:p>
    <w:p w:rsidR="00000000" w:rsidDel="00000000" w:rsidP="00000000" w:rsidRDefault="00000000" w:rsidRPr="00000000" w14:paraId="0000002C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Task: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acquisto di un biglietto per un viaggio (nel nostro caso Berlino) con l’utilizzo di interfacce più semplici e di colori diverse per rendere più comprensibile all’utente il tutto.</w:t>
      </w:r>
    </w:p>
    <w:sectPr>
      <w:pgSz w:h="16840" w:w="11900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491409"/>
    <w:pPr>
      <w:ind w:left="720"/>
      <w:contextualSpacing w:val="1"/>
    </w:pPr>
  </w:style>
  <w:style w:type="paragraph" w:styleId="NormaleWeb">
    <w:name w:val="Normal (Web)"/>
    <w:basedOn w:val="Normale"/>
    <w:uiPriority w:val="99"/>
    <w:semiHidden w:val="1"/>
    <w:unhideWhenUsed w:val="1"/>
    <w:rsid w:val="00982415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F4CiES/FQpY7XK7N8/FUW3Pjkg==">AMUW2mWelgXmKGXCPEn+Pp6va4G4TD9Lddl1jzVrxn4yLB6dVXDE4CCrJzY0DFiANWVVW3xGx788EheTdsB3vCpFDRP/Lu4Ezb7j1f0GshBUue0eaYkZYwQ=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2021-05-31T16:27:00Z</dcterms:created>
  <dc:creator>VINCENZO ESPOSITO</dc:creator>
</cp:coreProperties>
</file>