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B38EC" w14:textId="77777777" w:rsidR="00735EDF" w:rsidRDefault="00000000">
      <w:pPr>
        <w:pStyle w:val="Heading2"/>
      </w:pPr>
      <w:bookmarkStart w:id="0" w:name="X88cbe8a39faba9db65311da919a251ea164c5b5"/>
      <w:r>
        <w:t># Lecture Notes: TwinCAT 3 – Data Types, Pointers, and Arrays</w:t>
      </w:r>
    </w:p>
    <w:p w14:paraId="71DB38ED" w14:textId="77777777" w:rsidR="00735EDF" w:rsidRDefault="00000000">
      <w:pPr>
        <w:pStyle w:val="Heading2"/>
      </w:pPr>
      <w:bookmarkStart w:id="1" w:name="table-of-contents"/>
      <w:bookmarkEnd w:id="0"/>
      <w:r>
        <w:t>Table of Contents</w:t>
      </w:r>
    </w:p>
    <w:p w14:paraId="71DB38EE" w14:textId="77777777" w:rsidR="00735EDF" w:rsidRDefault="00000000">
      <w:pPr>
        <w:pStyle w:val="Compact"/>
        <w:numPr>
          <w:ilvl w:val="0"/>
          <w:numId w:val="2"/>
        </w:numPr>
      </w:pPr>
      <w:hyperlink w:anchor="Xd3ea5e0fd6ac9e3716ae505d0fafc5dcb219a5e">
        <w:r>
          <w:rPr>
            <w:rStyle w:val="Hyperlink"/>
          </w:rPr>
          <w:t>Introduction to Variables and Static Typing</w:t>
        </w:r>
      </w:hyperlink>
    </w:p>
    <w:p w14:paraId="71DB38EF" w14:textId="77777777" w:rsidR="00735EDF" w:rsidRDefault="00000000">
      <w:pPr>
        <w:pStyle w:val="Compact"/>
        <w:numPr>
          <w:ilvl w:val="0"/>
          <w:numId w:val="2"/>
        </w:numPr>
      </w:pPr>
      <w:hyperlink w:anchor="X108bfd6c210e9efeff2a2ff8265ee1ad7abd574">
        <w:r>
          <w:rPr>
            <w:rStyle w:val="Hyperlink"/>
          </w:rPr>
          <w:t>Standard Data Types</w:t>
        </w:r>
      </w:hyperlink>
    </w:p>
    <w:p w14:paraId="71DB38F0" w14:textId="77777777" w:rsidR="00735EDF" w:rsidRDefault="00000000">
      <w:pPr>
        <w:pStyle w:val="Compact"/>
        <w:numPr>
          <w:ilvl w:val="0"/>
          <w:numId w:val="2"/>
        </w:numPr>
      </w:pPr>
      <w:hyperlink w:anchor="X3f4b6f58ed16269fbce7d25d92b711f468148d8">
        <w:r>
          <w:rPr>
            <w:rStyle w:val="Hyperlink"/>
          </w:rPr>
          <w:t>User-Defined Types: Enumerations (ENUMs)</w:t>
        </w:r>
      </w:hyperlink>
    </w:p>
    <w:p w14:paraId="71DB38F1" w14:textId="77777777" w:rsidR="00735EDF" w:rsidRDefault="00000000">
      <w:pPr>
        <w:pStyle w:val="Compact"/>
        <w:numPr>
          <w:ilvl w:val="0"/>
          <w:numId w:val="2"/>
        </w:numPr>
      </w:pPr>
      <w:hyperlink w:anchor="X45dc4313ce5935003c9f13a9a1267331268929c">
        <w:r>
          <w:rPr>
            <w:rStyle w:val="Hyperlink"/>
          </w:rPr>
          <w:t>Memory Operations and SIZEOF</w:t>
        </w:r>
      </w:hyperlink>
    </w:p>
    <w:p w14:paraId="71DB38F2" w14:textId="77777777" w:rsidR="00735EDF" w:rsidRDefault="00000000">
      <w:pPr>
        <w:pStyle w:val="Compact"/>
        <w:numPr>
          <w:ilvl w:val="0"/>
          <w:numId w:val="2"/>
        </w:numPr>
      </w:pPr>
      <w:hyperlink w:anchor="X7026425dcab9bc79663218ebaca38291863382f">
        <w:r>
          <w:rPr>
            <w:rStyle w:val="Hyperlink"/>
          </w:rPr>
          <w:t>Pointers vs. References</w:t>
        </w:r>
      </w:hyperlink>
    </w:p>
    <w:p w14:paraId="71DB38F3" w14:textId="77777777" w:rsidR="00735EDF" w:rsidRDefault="00000000">
      <w:pPr>
        <w:pStyle w:val="Compact"/>
        <w:numPr>
          <w:ilvl w:val="0"/>
          <w:numId w:val="2"/>
        </w:numPr>
      </w:pPr>
      <w:hyperlink w:anchor="Xfb97c6bf1f7abc88afd81306569cbf7bf101784">
        <w:r>
          <w:rPr>
            <w:rStyle w:val="Hyperlink"/>
          </w:rPr>
          <w:t>Arrays</w:t>
        </w:r>
      </w:hyperlink>
    </w:p>
    <w:p w14:paraId="71DB38F4" w14:textId="77777777" w:rsidR="00735EDF" w:rsidRDefault="00000000">
      <w:pPr>
        <w:pStyle w:val="Compact"/>
        <w:numPr>
          <w:ilvl w:val="0"/>
          <w:numId w:val="2"/>
        </w:numPr>
      </w:pPr>
      <w:hyperlink w:anchor="X7d46b73ef1b32e24f85cc5b553c5cbcb7d82670">
        <w:r>
          <w:rPr>
            <w:rStyle w:val="Hyperlink"/>
          </w:rPr>
          <w:t>Type Conversion</w:t>
        </w:r>
      </w:hyperlink>
    </w:p>
    <w:p w14:paraId="71DB38F5" w14:textId="77777777" w:rsidR="00735EDF" w:rsidRDefault="00897069">
      <w:r>
        <w:rPr>
          <w:noProof/>
        </w:rPr>
        <w:pict w14:anchorId="3324C1C3">
          <v:rect id="_x0000_i1036" alt="" style="width:468pt;height:.05pt;mso-width-percent:0;mso-height-percent:0;mso-width-percent:0;mso-height-percent:0" o:hralign="center" o:hrstd="t" o:hr="t"/>
        </w:pict>
      </w:r>
    </w:p>
    <w:p w14:paraId="71DB38F6" w14:textId="77777777" w:rsidR="00735EDF" w:rsidRDefault="00000000">
      <w:pPr>
        <w:pStyle w:val="Heading2"/>
      </w:pPr>
      <w:bookmarkStart w:id="2" w:name="X0c1cf8adba264bb1dd33788b6c7ca9ef977b26e"/>
      <w:bookmarkEnd w:id="1"/>
      <w:r>
        <w:t>1. Introduction to Variables and Static Typing</w:t>
      </w:r>
    </w:p>
    <w:p w14:paraId="71DB38F7" w14:textId="77777777" w:rsidR="00735EDF" w:rsidRDefault="00000000">
      <w:pPr>
        <w:pStyle w:val="Heading3"/>
      </w:pPr>
      <w:bookmarkStart w:id="3" w:name="variables-as-containers"/>
      <w:r>
        <w:t>Variables as Containers</w:t>
      </w:r>
    </w:p>
    <w:p w14:paraId="71DB38F8" w14:textId="77777777" w:rsidR="00735EDF" w:rsidRDefault="00000000">
      <w:pPr>
        <w:pStyle w:val="FirstParagraph"/>
      </w:pPr>
      <w:r>
        <w:t>Variables label and store data in memory so programs are human-readable and data can be manipulated.</w:t>
      </w:r>
    </w:p>
    <w:p w14:paraId="71DB38F9" w14:textId="77777777" w:rsidR="00735EDF" w:rsidRDefault="00000000">
      <w:pPr>
        <w:pStyle w:val="Heading3"/>
      </w:pPr>
      <w:bookmarkStart w:id="4" w:name="static-vs.-dynamic-typing"/>
      <w:bookmarkEnd w:id="3"/>
      <w:r>
        <w:t>Static vs. Dynamic Typing</w:t>
      </w:r>
    </w:p>
    <w:p w14:paraId="71DB38FA" w14:textId="77777777" w:rsidR="00735EDF" w:rsidRDefault="00000000">
      <w:pPr>
        <w:pStyle w:val="FirstParagraph"/>
      </w:pPr>
      <w:r>
        <w:t xml:space="preserve">Unlike JavaScript or Python (dynamic), </w:t>
      </w:r>
      <w:r>
        <w:rPr>
          <w:b/>
          <w:bCs/>
        </w:rPr>
        <w:t>IEC 61131-3 is statically typed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4"/>
        <w:gridCol w:w="3234"/>
        <w:gridCol w:w="3058"/>
      </w:tblGrid>
      <w:tr w:rsidR="00735EDF" w14:paraId="71DB38FE" w14:textId="77777777" w:rsidTr="00735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DB38FB" w14:textId="77777777" w:rsidR="00735EDF" w:rsidRDefault="00000000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71DB38FC" w14:textId="77777777" w:rsidR="00735EDF" w:rsidRDefault="00000000">
            <w:pPr>
              <w:pStyle w:val="Compact"/>
            </w:pPr>
            <w:r>
              <w:t>Static Typing (IEC 61131-3)</w:t>
            </w:r>
          </w:p>
        </w:tc>
        <w:tc>
          <w:tcPr>
            <w:tcW w:w="0" w:type="auto"/>
          </w:tcPr>
          <w:p w14:paraId="71DB38FD" w14:textId="77777777" w:rsidR="00735EDF" w:rsidRDefault="00000000">
            <w:pPr>
              <w:pStyle w:val="Compact"/>
            </w:pPr>
            <w:r>
              <w:t>Dynamic Typing (JS/Python)</w:t>
            </w:r>
          </w:p>
        </w:tc>
      </w:tr>
      <w:tr w:rsidR="00735EDF" w14:paraId="71DB3902" w14:textId="77777777">
        <w:tc>
          <w:tcPr>
            <w:tcW w:w="0" w:type="auto"/>
          </w:tcPr>
          <w:p w14:paraId="71DB38FF" w14:textId="77777777" w:rsidR="00735EDF" w:rsidRDefault="00000000">
            <w:pPr>
              <w:pStyle w:val="Compact"/>
            </w:pPr>
            <w:r>
              <w:t>Type Checking</w:t>
            </w:r>
          </w:p>
        </w:tc>
        <w:tc>
          <w:tcPr>
            <w:tcW w:w="0" w:type="auto"/>
          </w:tcPr>
          <w:p w14:paraId="71DB3900" w14:textId="77777777" w:rsidR="00735EDF" w:rsidRDefault="00000000">
            <w:pPr>
              <w:pStyle w:val="Compact"/>
            </w:pPr>
            <w:r>
              <w:t>Compile time</w:t>
            </w:r>
          </w:p>
        </w:tc>
        <w:tc>
          <w:tcPr>
            <w:tcW w:w="0" w:type="auto"/>
          </w:tcPr>
          <w:p w14:paraId="71DB3901" w14:textId="77777777" w:rsidR="00735EDF" w:rsidRDefault="00000000">
            <w:pPr>
              <w:pStyle w:val="Compact"/>
            </w:pPr>
            <w:r>
              <w:t>Runtime</w:t>
            </w:r>
          </w:p>
        </w:tc>
      </w:tr>
      <w:tr w:rsidR="00735EDF" w14:paraId="71DB3906" w14:textId="77777777">
        <w:tc>
          <w:tcPr>
            <w:tcW w:w="0" w:type="auto"/>
          </w:tcPr>
          <w:p w14:paraId="71DB3903" w14:textId="77777777" w:rsidR="00735EDF" w:rsidRDefault="00000000">
            <w:pPr>
              <w:pStyle w:val="Compact"/>
            </w:pPr>
            <w:r>
              <w:t>Type Declaration</w:t>
            </w:r>
          </w:p>
        </w:tc>
        <w:tc>
          <w:tcPr>
            <w:tcW w:w="0" w:type="auto"/>
          </w:tcPr>
          <w:p w14:paraId="71DB3904" w14:textId="77777777" w:rsidR="00735EDF" w:rsidRDefault="00000000">
            <w:pPr>
              <w:pStyle w:val="Compact"/>
            </w:pPr>
            <w:r>
              <w:t>Required before use</w:t>
            </w:r>
          </w:p>
        </w:tc>
        <w:tc>
          <w:tcPr>
            <w:tcW w:w="0" w:type="auto"/>
          </w:tcPr>
          <w:p w14:paraId="71DB3905" w14:textId="77777777" w:rsidR="00735EDF" w:rsidRDefault="00000000">
            <w:pPr>
              <w:pStyle w:val="Compact"/>
            </w:pPr>
            <w:r>
              <w:t>Not required</w:t>
            </w:r>
          </w:p>
        </w:tc>
      </w:tr>
      <w:tr w:rsidR="00735EDF" w14:paraId="71DB390A" w14:textId="77777777">
        <w:tc>
          <w:tcPr>
            <w:tcW w:w="0" w:type="auto"/>
          </w:tcPr>
          <w:p w14:paraId="71DB3907" w14:textId="77777777" w:rsidR="00735EDF" w:rsidRDefault="00000000">
            <w:pPr>
              <w:pStyle w:val="Compact"/>
            </w:pPr>
            <w:r>
              <w:t>Type Changes</w:t>
            </w:r>
          </w:p>
        </w:tc>
        <w:tc>
          <w:tcPr>
            <w:tcW w:w="0" w:type="auto"/>
          </w:tcPr>
          <w:p w14:paraId="71DB3908" w14:textId="77777777" w:rsidR="00735EDF" w:rsidRDefault="00000000">
            <w:pPr>
              <w:pStyle w:val="Compact"/>
            </w:pPr>
            <w:r>
              <w:t>Not allowed during execution</w:t>
            </w:r>
          </w:p>
        </w:tc>
        <w:tc>
          <w:tcPr>
            <w:tcW w:w="0" w:type="auto"/>
          </w:tcPr>
          <w:p w14:paraId="71DB3909" w14:textId="77777777" w:rsidR="00735EDF" w:rsidRDefault="00000000">
            <w:pPr>
              <w:pStyle w:val="Compact"/>
            </w:pPr>
            <w:r>
              <w:t>Allowed</w:t>
            </w:r>
          </w:p>
        </w:tc>
      </w:tr>
    </w:tbl>
    <w:p w14:paraId="71DB390B" w14:textId="77777777" w:rsidR="00735EDF" w:rsidRDefault="00000000">
      <w:pPr>
        <w:pStyle w:val="Heading3"/>
      </w:pPr>
      <w:bookmarkStart w:id="5" w:name="declaration-block"/>
      <w:bookmarkEnd w:id="4"/>
      <w:r>
        <w:t>Declaration Block</w:t>
      </w:r>
    </w:p>
    <w:p w14:paraId="71DB390C" w14:textId="77777777" w:rsidR="00735EDF" w:rsidRDefault="00000000">
      <w:pPr>
        <w:pStyle w:val="FirstParagraph"/>
      </w:pPr>
      <w:r>
        <w:t xml:space="preserve">In TwinCAT 3, variables are declared between the keywords </w:t>
      </w:r>
      <w:r>
        <w:rPr>
          <w:rStyle w:val="VerbatimChar"/>
        </w:rPr>
        <w:t>VAR</w:t>
      </w:r>
      <w:r>
        <w:t xml:space="preserve"> and </w:t>
      </w:r>
      <w:r>
        <w:rPr>
          <w:rStyle w:val="VerbatimChar"/>
        </w:rPr>
        <w:t>END_VAR</w:t>
      </w:r>
      <w:r>
        <w:t>.</w:t>
      </w:r>
    </w:p>
    <w:p w14:paraId="71DB390D" w14:textId="77777777" w:rsidR="00735EDF" w:rsidRDefault="00000000">
      <w:pPr>
        <w:pStyle w:val="BodyText"/>
      </w:pPr>
      <w:r>
        <w:rPr>
          <w:b/>
          <w:bCs/>
        </w:rPr>
        <w:t>Example: Basic Declaration</w:t>
      </w:r>
    </w:p>
    <w:p w14:paraId="71DB390E" w14:textId="77777777" w:rsidR="00735EDF" w:rsidRDefault="00000000">
      <w:pPr>
        <w:pStyle w:val="SourceCode"/>
      </w:pPr>
      <w:r>
        <w:rPr>
          <w:rStyle w:val="VerbatimChar"/>
        </w:rPr>
        <w:t>VAR</w:t>
      </w:r>
      <w:r>
        <w:br/>
      </w:r>
      <w:r>
        <w:rPr>
          <w:rStyle w:val="VerbatimChar"/>
        </w:rPr>
        <w:t xml:space="preserve">    fCabinetTemperature : REAL;  // Declares a 4-byte floating point variable</w:t>
      </w:r>
      <w:r>
        <w:br/>
      </w:r>
      <w:r>
        <w:rPr>
          <w:rStyle w:val="VerbatimChar"/>
        </w:rPr>
        <w:t>END_VAR</w:t>
      </w:r>
    </w:p>
    <w:p w14:paraId="71DB390F" w14:textId="77777777" w:rsidR="00735EDF" w:rsidRDefault="00897069">
      <w:r>
        <w:rPr>
          <w:noProof/>
        </w:rPr>
        <w:pict w14:anchorId="57C48BD2">
          <v:rect id="_x0000_i1035" alt="" style="width:468pt;height:.05pt;mso-width-percent:0;mso-height-percent:0;mso-width-percent:0;mso-height-percent:0" o:hralign="center" o:hrstd="t" o:hr="t"/>
        </w:pict>
      </w:r>
    </w:p>
    <w:p w14:paraId="71DB3910" w14:textId="77777777" w:rsidR="00735EDF" w:rsidRDefault="00000000">
      <w:pPr>
        <w:pStyle w:val="Heading2"/>
      </w:pPr>
      <w:bookmarkStart w:id="6" w:name="standard-data-types"/>
      <w:bookmarkEnd w:id="2"/>
      <w:bookmarkEnd w:id="5"/>
      <w:r>
        <w:lastRenderedPageBreak/>
        <w:t>2. Standard Data Types</w:t>
      </w:r>
    </w:p>
    <w:p w14:paraId="71DB3911" w14:textId="77777777" w:rsidR="00735EDF" w:rsidRDefault="00000000">
      <w:pPr>
        <w:pStyle w:val="Heading3"/>
      </w:pPr>
      <w:bookmarkStart w:id="7" w:name="integer-and-bit-oriented-types"/>
      <w:r>
        <w:t>Integer and Bit-Oriented Types</w:t>
      </w:r>
    </w:p>
    <w:p w14:paraId="71DB3912" w14:textId="77777777" w:rsidR="00735EDF" w:rsidRDefault="00000000">
      <w:pPr>
        <w:pStyle w:val="Heading4"/>
      </w:pPr>
      <w:bookmarkStart w:id="8" w:name="integer-sizes"/>
      <w:r>
        <w:t>Integer Sizes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4"/>
        <w:gridCol w:w="957"/>
        <w:gridCol w:w="2025"/>
        <w:gridCol w:w="1729"/>
        <w:gridCol w:w="1892"/>
      </w:tblGrid>
      <w:tr w:rsidR="00735EDF" w14:paraId="71DB3918" w14:textId="77777777" w:rsidTr="00735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DB3913" w14:textId="77777777" w:rsidR="00735EDF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1DB3914" w14:textId="77777777" w:rsidR="00735EDF" w:rsidRDefault="00000000">
            <w:pPr>
              <w:pStyle w:val="Compact"/>
            </w:pPr>
            <w:r>
              <w:t>Size</w:t>
            </w:r>
          </w:p>
        </w:tc>
        <w:tc>
          <w:tcPr>
            <w:tcW w:w="0" w:type="auto"/>
          </w:tcPr>
          <w:p w14:paraId="71DB3915" w14:textId="77777777" w:rsidR="00735EDF" w:rsidRDefault="00000000">
            <w:pPr>
              <w:pStyle w:val="Compact"/>
            </w:pPr>
            <w:r>
              <w:t>Signed Range</w:t>
            </w:r>
          </w:p>
        </w:tc>
        <w:tc>
          <w:tcPr>
            <w:tcW w:w="0" w:type="auto"/>
          </w:tcPr>
          <w:p w14:paraId="71DB3916" w14:textId="77777777" w:rsidR="00735EDF" w:rsidRDefault="00000000">
            <w:pPr>
              <w:pStyle w:val="Compact"/>
            </w:pPr>
            <w:r>
              <w:t>Unsigned Type</w:t>
            </w:r>
          </w:p>
        </w:tc>
        <w:tc>
          <w:tcPr>
            <w:tcW w:w="0" w:type="auto"/>
          </w:tcPr>
          <w:p w14:paraId="71DB3917" w14:textId="77777777" w:rsidR="00735EDF" w:rsidRDefault="00000000">
            <w:pPr>
              <w:pStyle w:val="Compact"/>
            </w:pPr>
            <w:r>
              <w:t>Unsigned Range</w:t>
            </w:r>
          </w:p>
        </w:tc>
      </w:tr>
      <w:tr w:rsidR="00735EDF" w14:paraId="71DB391E" w14:textId="77777777">
        <w:tc>
          <w:tcPr>
            <w:tcW w:w="0" w:type="auto"/>
          </w:tcPr>
          <w:p w14:paraId="71DB3919" w14:textId="77777777" w:rsidR="00735EDF" w:rsidRDefault="00000000">
            <w:pPr>
              <w:pStyle w:val="Compact"/>
            </w:pPr>
            <w:r>
              <w:t>SINT/USINT</w:t>
            </w:r>
          </w:p>
        </w:tc>
        <w:tc>
          <w:tcPr>
            <w:tcW w:w="0" w:type="auto"/>
          </w:tcPr>
          <w:p w14:paraId="71DB391A" w14:textId="77777777" w:rsidR="00735EDF" w:rsidRDefault="00000000">
            <w:pPr>
              <w:pStyle w:val="Compact"/>
            </w:pPr>
            <w:r>
              <w:t>1 byte</w:t>
            </w:r>
          </w:p>
        </w:tc>
        <w:tc>
          <w:tcPr>
            <w:tcW w:w="0" w:type="auto"/>
          </w:tcPr>
          <w:p w14:paraId="71DB391B" w14:textId="77777777" w:rsidR="00735EDF" w:rsidRDefault="00000000">
            <w:pPr>
              <w:pStyle w:val="Compact"/>
            </w:pPr>
            <w:r>
              <w:t>-128 to 127</w:t>
            </w:r>
          </w:p>
        </w:tc>
        <w:tc>
          <w:tcPr>
            <w:tcW w:w="0" w:type="auto"/>
          </w:tcPr>
          <w:p w14:paraId="71DB391C" w14:textId="77777777" w:rsidR="00735EDF" w:rsidRDefault="00000000">
            <w:pPr>
              <w:pStyle w:val="Compact"/>
            </w:pPr>
            <w:r>
              <w:t>USINT</w:t>
            </w:r>
          </w:p>
        </w:tc>
        <w:tc>
          <w:tcPr>
            <w:tcW w:w="0" w:type="auto"/>
          </w:tcPr>
          <w:p w14:paraId="71DB391D" w14:textId="77777777" w:rsidR="00735EDF" w:rsidRDefault="00000000">
            <w:pPr>
              <w:pStyle w:val="Compact"/>
            </w:pPr>
            <w:r>
              <w:t>0 to 255</w:t>
            </w:r>
          </w:p>
        </w:tc>
      </w:tr>
      <w:tr w:rsidR="00735EDF" w14:paraId="71DB3924" w14:textId="77777777">
        <w:tc>
          <w:tcPr>
            <w:tcW w:w="0" w:type="auto"/>
          </w:tcPr>
          <w:p w14:paraId="71DB391F" w14:textId="77777777" w:rsidR="00735EDF" w:rsidRDefault="00000000">
            <w:pPr>
              <w:pStyle w:val="Compact"/>
            </w:pPr>
            <w:r>
              <w:t>INT/UINT</w:t>
            </w:r>
          </w:p>
        </w:tc>
        <w:tc>
          <w:tcPr>
            <w:tcW w:w="0" w:type="auto"/>
          </w:tcPr>
          <w:p w14:paraId="71DB3920" w14:textId="77777777" w:rsidR="00735EDF" w:rsidRDefault="00000000">
            <w:pPr>
              <w:pStyle w:val="Compact"/>
            </w:pPr>
            <w:r>
              <w:t>2 bytes</w:t>
            </w:r>
          </w:p>
        </w:tc>
        <w:tc>
          <w:tcPr>
            <w:tcW w:w="0" w:type="auto"/>
          </w:tcPr>
          <w:p w14:paraId="71DB3921" w14:textId="77777777" w:rsidR="00735EDF" w:rsidRDefault="00000000">
            <w:pPr>
              <w:pStyle w:val="Compact"/>
            </w:pPr>
            <w:r>
              <w:t>-32,768 to 32,767</w:t>
            </w:r>
          </w:p>
        </w:tc>
        <w:tc>
          <w:tcPr>
            <w:tcW w:w="0" w:type="auto"/>
          </w:tcPr>
          <w:p w14:paraId="71DB3922" w14:textId="77777777" w:rsidR="00735EDF" w:rsidRDefault="00000000">
            <w:pPr>
              <w:pStyle w:val="Compact"/>
            </w:pPr>
            <w:r>
              <w:t>UINT</w:t>
            </w:r>
          </w:p>
        </w:tc>
        <w:tc>
          <w:tcPr>
            <w:tcW w:w="0" w:type="auto"/>
          </w:tcPr>
          <w:p w14:paraId="71DB3923" w14:textId="77777777" w:rsidR="00735EDF" w:rsidRDefault="00000000">
            <w:pPr>
              <w:pStyle w:val="Compact"/>
            </w:pPr>
            <w:r>
              <w:t>0 to 65,535</w:t>
            </w:r>
          </w:p>
        </w:tc>
      </w:tr>
      <w:tr w:rsidR="00735EDF" w14:paraId="71DB392A" w14:textId="77777777">
        <w:tc>
          <w:tcPr>
            <w:tcW w:w="0" w:type="auto"/>
          </w:tcPr>
          <w:p w14:paraId="71DB3925" w14:textId="77777777" w:rsidR="00735EDF" w:rsidRDefault="00000000">
            <w:pPr>
              <w:pStyle w:val="Compact"/>
            </w:pPr>
            <w:r>
              <w:t>DINT/UDINT</w:t>
            </w:r>
          </w:p>
        </w:tc>
        <w:tc>
          <w:tcPr>
            <w:tcW w:w="0" w:type="auto"/>
          </w:tcPr>
          <w:p w14:paraId="71DB3926" w14:textId="77777777" w:rsidR="00735EDF" w:rsidRDefault="00000000">
            <w:pPr>
              <w:pStyle w:val="Compact"/>
            </w:pPr>
            <w:r>
              <w:t>4 bytes</w:t>
            </w:r>
          </w:p>
        </w:tc>
        <w:tc>
          <w:tcPr>
            <w:tcW w:w="0" w:type="auto"/>
          </w:tcPr>
          <w:p w14:paraId="71DB3927" w14:textId="77777777" w:rsidR="00735EDF" w:rsidRDefault="00000000">
            <w:pPr>
              <w:pStyle w:val="Compact"/>
            </w:pPr>
            <w:r>
              <w:t>-2³¹ to 2³¹-1</w:t>
            </w:r>
          </w:p>
        </w:tc>
        <w:tc>
          <w:tcPr>
            <w:tcW w:w="0" w:type="auto"/>
          </w:tcPr>
          <w:p w14:paraId="71DB3928" w14:textId="77777777" w:rsidR="00735EDF" w:rsidRDefault="00000000">
            <w:pPr>
              <w:pStyle w:val="Compact"/>
            </w:pPr>
            <w:r>
              <w:t>UDINT</w:t>
            </w:r>
          </w:p>
        </w:tc>
        <w:tc>
          <w:tcPr>
            <w:tcW w:w="0" w:type="auto"/>
          </w:tcPr>
          <w:p w14:paraId="71DB3929" w14:textId="77777777" w:rsidR="00735EDF" w:rsidRDefault="00000000">
            <w:pPr>
              <w:pStyle w:val="Compact"/>
            </w:pPr>
            <w:r>
              <w:t>0 to 2³²-1</w:t>
            </w:r>
          </w:p>
        </w:tc>
      </w:tr>
      <w:tr w:rsidR="00735EDF" w14:paraId="71DB3930" w14:textId="77777777">
        <w:tc>
          <w:tcPr>
            <w:tcW w:w="0" w:type="auto"/>
          </w:tcPr>
          <w:p w14:paraId="71DB392B" w14:textId="77777777" w:rsidR="00735EDF" w:rsidRDefault="00000000">
            <w:pPr>
              <w:pStyle w:val="Compact"/>
            </w:pPr>
            <w:r>
              <w:t>LINT/ULINT</w:t>
            </w:r>
          </w:p>
        </w:tc>
        <w:tc>
          <w:tcPr>
            <w:tcW w:w="0" w:type="auto"/>
          </w:tcPr>
          <w:p w14:paraId="71DB392C" w14:textId="77777777" w:rsidR="00735EDF" w:rsidRDefault="00000000">
            <w:pPr>
              <w:pStyle w:val="Compact"/>
            </w:pPr>
            <w:r>
              <w:t>8 bytes</w:t>
            </w:r>
          </w:p>
        </w:tc>
        <w:tc>
          <w:tcPr>
            <w:tcW w:w="0" w:type="auto"/>
          </w:tcPr>
          <w:p w14:paraId="71DB392D" w14:textId="77777777" w:rsidR="00735EDF" w:rsidRDefault="00000000">
            <w:pPr>
              <w:pStyle w:val="Compact"/>
            </w:pPr>
            <w:r>
              <w:t>-2⁶³ to 2⁶³-1</w:t>
            </w:r>
          </w:p>
        </w:tc>
        <w:tc>
          <w:tcPr>
            <w:tcW w:w="0" w:type="auto"/>
          </w:tcPr>
          <w:p w14:paraId="71DB392E" w14:textId="77777777" w:rsidR="00735EDF" w:rsidRDefault="00000000">
            <w:pPr>
              <w:pStyle w:val="Compact"/>
            </w:pPr>
            <w:r>
              <w:t>ULINT</w:t>
            </w:r>
          </w:p>
        </w:tc>
        <w:tc>
          <w:tcPr>
            <w:tcW w:w="0" w:type="auto"/>
          </w:tcPr>
          <w:p w14:paraId="71DB392F" w14:textId="77777777" w:rsidR="00735EDF" w:rsidRDefault="00000000">
            <w:pPr>
              <w:pStyle w:val="Compact"/>
            </w:pPr>
            <w:r>
              <w:t>0 to 2⁶⁴-1</w:t>
            </w:r>
          </w:p>
        </w:tc>
      </w:tr>
    </w:tbl>
    <w:p w14:paraId="71DB3931" w14:textId="77777777" w:rsidR="00735EDF" w:rsidRDefault="00000000">
      <w:pPr>
        <w:pStyle w:val="Heading4"/>
      </w:pPr>
      <w:bookmarkStart w:id="9" w:name="base-notation"/>
      <w:bookmarkEnd w:id="8"/>
      <w:r>
        <w:t>Base Notation</w:t>
      </w:r>
    </w:p>
    <w:p w14:paraId="71DB3932" w14:textId="77777777" w:rsidR="00735EDF" w:rsidRDefault="00000000">
      <w:pPr>
        <w:pStyle w:val="FirstParagraph"/>
      </w:pPr>
      <w:r>
        <w:t>You can define integers using different bases: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5"/>
        <w:gridCol w:w="798"/>
        <w:gridCol w:w="1112"/>
      </w:tblGrid>
      <w:tr w:rsidR="00735EDF" w14:paraId="71DB3936" w14:textId="77777777" w:rsidTr="00735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DB3933" w14:textId="77777777" w:rsidR="00735EDF" w:rsidRDefault="00000000">
            <w:pPr>
              <w:pStyle w:val="Compact"/>
            </w:pPr>
            <w:r>
              <w:t>Base</w:t>
            </w:r>
          </w:p>
        </w:tc>
        <w:tc>
          <w:tcPr>
            <w:tcW w:w="0" w:type="auto"/>
          </w:tcPr>
          <w:p w14:paraId="71DB3934" w14:textId="77777777" w:rsidR="00735EDF" w:rsidRDefault="00000000">
            <w:pPr>
              <w:pStyle w:val="Compact"/>
            </w:pPr>
            <w:r>
              <w:t>Prefix</w:t>
            </w:r>
          </w:p>
        </w:tc>
        <w:tc>
          <w:tcPr>
            <w:tcW w:w="0" w:type="auto"/>
          </w:tcPr>
          <w:p w14:paraId="71DB3935" w14:textId="77777777" w:rsidR="00735EDF" w:rsidRDefault="00000000">
            <w:pPr>
              <w:pStyle w:val="Compact"/>
            </w:pPr>
            <w:r>
              <w:t>Example</w:t>
            </w:r>
          </w:p>
        </w:tc>
      </w:tr>
      <w:tr w:rsidR="00735EDF" w14:paraId="71DB393A" w14:textId="77777777">
        <w:tc>
          <w:tcPr>
            <w:tcW w:w="0" w:type="auto"/>
          </w:tcPr>
          <w:p w14:paraId="71DB3937" w14:textId="77777777" w:rsidR="00735EDF" w:rsidRDefault="00000000">
            <w:pPr>
              <w:pStyle w:val="Compact"/>
            </w:pPr>
            <w:r>
              <w:t>Binary</w:t>
            </w:r>
          </w:p>
        </w:tc>
        <w:tc>
          <w:tcPr>
            <w:tcW w:w="0" w:type="auto"/>
          </w:tcPr>
          <w:p w14:paraId="71DB3938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2#</w:t>
            </w:r>
          </w:p>
        </w:tc>
        <w:tc>
          <w:tcPr>
            <w:tcW w:w="0" w:type="auto"/>
          </w:tcPr>
          <w:p w14:paraId="71DB3939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2#1011</w:t>
            </w:r>
          </w:p>
        </w:tc>
      </w:tr>
      <w:tr w:rsidR="00735EDF" w14:paraId="71DB393E" w14:textId="77777777">
        <w:tc>
          <w:tcPr>
            <w:tcW w:w="0" w:type="auto"/>
          </w:tcPr>
          <w:p w14:paraId="71DB393B" w14:textId="77777777" w:rsidR="00735EDF" w:rsidRDefault="00000000">
            <w:pPr>
              <w:pStyle w:val="Compact"/>
            </w:pPr>
            <w:r>
              <w:t>Octal</w:t>
            </w:r>
          </w:p>
        </w:tc>
        <w:tc>
          <w:tcPr>
            <w:tcW w:w="0" w:type="auto"/>
          </w:tcPr>
          <w:p w14:paraId="71DB393C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8#</w:t>
            </w:r>
          </w:p>
        </w:tc>
        <w:tc>
          <w:tcPr>
            <w:tcW w:w="0" w:type="auto"/>
          </w:tcPr>
          <w:p w14:paraId="71DB393D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8#17</w:t>
            </w:r>
          </w:p>
        </w:tc>
      </w:tr>
      <w:tr w:rsidR="00735EDF" w14:paraId="71DB3942" w14:textId="77777777">
        <w:tc>
          <w:tcPr>
            <w:tcW w:w="0" w:type="auto"/>
          </w:tcPr>
          <w:p w14:paraId="71DB393F" w14:textId="77777777" w:rsidR="00735EDF" w:rsidRDefault="00000000">
            <w:pPr>
              <w:pStyle w:val="Compact"/>
            </w:pPr>
            <w:r>
              <w:t>Hexadecimal</w:t>
            </w:r>
          </w:p>
        </w:tc>
        <w:tc>
          <w:tcPr>
            <w:tcW w:w="0" w:type="auto"/>
          </w:tcPr>
          <w:p w14:paraId="71DB3940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16#</w:t>
            </w:r>
          </w:p>
        </w:tc>
        <w:tc>
          <w:tcPr>
            <w:tcW w:w="0" w:type="auto"/>
          </w:tcPr>
          <w:p w14:paraId="71DB3941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16#FF</w:t>
            </w:r>
          </w:p>
        </w:tc>
      </w:tr>
    </w:tbl>
    <w:p w14:paraId="71DB3943" w14:textId="77777777" w:rsidR="00735EDF" w:rsidRDefault="00000000">
      <w:pPr>
        <w:pStyle w:val="Heading4"/>
      </w:pPr>
      <w:bookmarkStart w:id="10" w:name="bit-accessing"/>
      <w:bookmarkEnd w:id="9"/>
      <w:r>
        <w:t>Bit Accessing</w:t>
      </w:r>
    </w:p>
    <w:p w14:paraId="71DB3944" w14:textId="77777777" w:rsidR="00735EDF" w:rsidRDefault="00000000">
      <w:pPr>
        <w:pStyle w:val="FirstParagraph"/>
      </w:pPr>
      <w:r>
        <w:t xml:space="preserve">Access individual bits using dot notation: </w:t>
      </w:r>
      <w:r>
        <w:rPr>
          <w:rStyle w:val="VerbatimChar"/>
        </w:rPr>
        <w:t>nVariable.0</w:t>
      </w:r>
      <w:r>
        <w:t xml:space="preserve"> (first bit)</w:t>
      </w:r>
    </w:p>
    <w:p w14:paraId="71DB3945" w14:textId="77777777" w:rsidR="00735EDF" w:rsidRDefault="00000000">
      <w:pPr>
        <w:pStyle w:val="BodyText"/>
      </w:pPr>
      <w:r>
        <w:rPr>
          <w:b/>
          <w:bCs/>
        </w:rPr>
        <w:t>Example: Integer Bases and Bit Access</w:t>
      </w:r>
    </w:p>
    <w:p w14:paraId="71DB3946" w14:textId="77777777" w:rsidR="00735EDF" w:rsidRDefault="00000000">
      <w:pPr>
        <w:pStyle w:val="SourceCode"/>
      </w:pPr>
      <w:r>
        <w:rPr>
          <w:rStyle w:val="VerbatimChar"/>
        </w:rPr>
        <w:t>VAR</w:t>
      </w:r>
      <w:r>
        <w:br/>
      </w:r>
      <w:r>
        <w:rPr>
          <w:rStyle w:val="VerbatimChar"/>
        </w:rPr>
        <w:t xml:space="preserve">    byBinaryValue  : BYTE := 2#11001010;   // Binary notation (decimal 202)</w:t>
      </w:r>
      <w:r>
        <w:br/>
      </w:r>
      <w:r>
        <w:rPr>
          <w:rStyle w:val="VerbatimChar"/>
        </w:rPr>
        <w:t xml:space="preserve">    wHexValue      : WORD := 16#FF0A;      // Hexadecimal notation (decimal 65290)</w:t>
      </w:r>
      <w:r>
        <w:br/>
      </w:r>
      <w:r>
        <w:rPr>
          <w:rStyle w:val="VerbatimChar"/>
        </w:rPr>
        <w:t xml:space="preserve">    nStatusFlags   : BYTE;</w:t>
      </w:r>
      <w:r>
        <w:br/>
      </w:r>
      <w:r>
        <w:rPr>
          <w:rStyle w:val="VerbatimChar"/>
        </w:rPr>
        <w:t xml:space="preserve">    bBitThree      : BOOL;</w:t>
      </w:r>
      <w:r>
        <w:br/>
      </w:r>
      <w:r>
        <w:rPr>
          <w:rStyle w:val="VerbatimChar"/>
        </w:rPr>
        <w:t>END_VAR</w:t>
      </w:r>
      <w:r>
        <w:br/>
      </w:r>
      <w:r>
        <w:br/>
      </w:r>
      <w:r>
        <w:rPr>
          <w:rStyle w:val="VerbatimChar"/>
        </w:rPr>
        <w:t>// Accessing the 4th bit (index 3) of nStatusFlags</w:t>
      </w:r>
      <w:r>
        <w:br/>
      </w:r>
      <w:r>
        <w:rPr>
          <w:rStyle w:val="VerbatimChar"/>
        </w:rPr>
        <w:t>bBitThree := nStatusFlags.3;</w:t>
      </w:r>
    </w:p>
    <w:p w14:paraId="71DB3947" w14:textId="77777777" w:rsidR="00735EDF" w:rsidRDefault="00897069">
      <w:r>
        <w:rPr>
          <w:noProof/>
        </w:rPr>
        <w:pict w14:anchorId="05E33C24">
          <v:rect id="_x0000_i1034" alt="" style="width:468pt;height:.05pt;mso-width-percent:0;mso-height-percent:0;mso-width-percent:0;mso-height-percent:0" o:hralign="center" o:hrstd="t" o:hr="t"/>
        </w:pict>
      </w:r>
    </w:p>
    <w:p w14:paraId="71DB3948" w14:textId="77777777" w:rsidR="00735EDF" w:rsidRDefault="00000000">
      <w:pPr>
        <w:pStyle w:val="Heading3"/>
      </w:pPr>
      <w:bookmarkStart w:id="11" w:name="floating-point-and-strings"/>
      <w:bookmarkEnd w:id="7"/>
      <w:bookmarkEnd w:id="10"/>
      <w:r>
        <w:t>Floating Point and Strings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52"/>
        <w:gridCol w:w="1553"/>
        <w:gridCol w:w="3106"/>
        <w:gridCol w:w="3365"/>
      </w:tblGrid>
      <w:tr w:rsidR="00735EDF" w14:paraId="71DB394D" w14:textId="77777777" w:rsidTr="00735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4" w:type="dxa"/>
          </w:tcPr>
          <w:p w14:paraId="71DB3949" w14:textId="77777777" w:rsidR="00735EDF" w:rsidRDefault="00000000">
            <w:pPr>
              <w:pStyle w:val="Compact"/>
            </w:pPr>
            <w:r>
              <w:t>Type</w:t>
            </w:r>
          </w:p>
        </w:tc>
        <w:tc>
          <w:tcPr>
            <w:tcW w:w="1284" w:type="dxa"/>
          </w:tcPr>
          <w:p w14:paraId="71DB394A" w14:textId="77777777" w:rsidR="00735EDF" w:rsidRDefault="00000000">
            <w:pPr>
              <w:pStyle w:val="Compact"/>
            </w:pPr>
            <w:r>
              <w:t>Size</w:t>
            </w:r>
          </w:p>
        </w:tc>
        <w:tc>
          <w:tcPr>
            <w:tcW w:w="2568" w:type="dxa"/>
          </w:tcPr>
          <w:p w14:paraId="71DB394B" w14:textId="77777777" w:rsidR="00735EDF" w:rsidRDefault="00000000">
            <w:pPr>
              <w:pStyle w:val="Compact"/>
            </w:pPr>
            <w:r>
              <w:t>Equivalent</w:t>
            </w:r>
          </w:p>
        </w:tc>
        <w:tc>
          <w:tcPr>
            <w:tcW w:w="2782" w:type="dxa"/>
          </w:tcPr>
          <w:p w14:paraId="71DB394C" w14:textId="77777777" w:rsidR="00735EDF" w:rsidRDefault="00000000">
            <w:pPr>
              <w:pStyle w:val="Compact"/>
            </w:pPr>
            <w:r>
              <w:t>Description</w:t>
            </w:r>
          </w:p>
        </w:tc>
      </w:tr>
      <w:tr w:rsidR="00735EDF" w14:paraId="71DB3952" w14:textId="77777777">
        <w:tc>
          <w:tcPr>
            <w:tcW w:w="1284" w:type="dxa"/>
          </w:tcPr>
          <w:p w14:paraId="71DB394E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REAL</w:t>
            </w:r>
          </w:p>
        </w:tc>
        <w:tc>
          <w:tcPr>
            <w:tcW w:w="1284" w:type="dxa"/>
          </w:tcPr>
          <w:p w14:paraId="71DB394F" w14:textId="77777777" w:rsidR="00735EDF" w:rsidRDefault="00000000">
            <w:pPr>
              <w:pStyle w:val="Compact"/>
            </w:pPr>
            <w:r>
              <w:t>4 bytes</w:t>
            </w:r>
          </w:p>
        </w:tc>
        <w:tc>
          <w:tcPr>
            <w:tcW w:w="2568" w:type="dxa"/>
          </w:tcPr>
          <w:p w14:paraId="71DB3950" w14:textId="77777777" w:rsidR="00735EDF" w:rsidRDefault="00000000">
            <w:pPr>
              <w:pStyle w:val="Compact"/>
            </w:pPr>
            <w:r>
              <w:t>Float</w:t>
            </w:r>
          </w:p>
        </w:tc>
        <w:tc>
          <w:tcPr>
            <w:tcW w:w="2782" w:type="dxa"/>
          </w:tcPr>
          <w:p w14:paraId="71DB3951" w14:textId="77777777" w:rsidR="00735EDF" w:rsidRDefault="00000000">
            <w:pPr>
              <w:pStyle w:val="Compact"/>
            </w:pPr>
            <w:r>
              <w:t>Single precision</w:t>
            </w:r>
          </w:p>
        </w:tc>
      </w:tr>
      <w:tr w:rsidR="00735EDF" w14:paraId="71DB3957" w14:textId="77777777">
        <w:tc>
          <w:tcPr>
            <w:tcW w:w="1284" w:type="dxa"/>
          </w:tcPr>
          <w:p w14:paraId="71DB3953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LREAL</w:t>
            </w:r>
          </w:p>
        </w:tc>
        <w:tc>
          <w:tcPr>
            <w:tcW w:w="1284" w:type="dxa"/>
          </w:tcPr>
          <w:p w14:paraId="71DB3954" w14:textId="77777777" w:rsidR="00735EDF" w:rsidRDefault="00000000">
            <w:pPr>
              <w:pStyle w:val="Compact"/>
            </w:pPr>
            <w:r>
              <w:t>8 bytes</w:t>
            </w:r>
          </w:p>
        </w:tc>
        <w:tc>
          <w:tcPr>
            <w:tcW w:w="2568" w:type="dxa"/>
          </w:tcPr>
          <w:p w14:paraId="71DB3955" w14:textId="77777777" w:rsidR="00735EDF" w:rsidRDefault="00000000">
            <w:pPr>
              <w:pStyle w:val="Compact"/>
            </w:pPr>
            <w:r>
              <w:t>Double</w:t>
            </w:r>
          </w:p>
        </w:tc>
        <w:tc>
          <w:tcPr>
            <w:tcW w:w="2782" w:type="dxa"/>
          </w:tcPr>
          <w:p w14:paraId="71DB3956" w14:textId="77777777" w:rsidR="00735EDF" w:rsidRDefault="00000000">
            <w:pPr>
              <w:pStyle w:val="Compact"/>
            </w:pPr>
            <w:r>
              <w:t>Double precision</w:t>
            </w:r>
          </w:p>
        </w:tc>
      </w:tr>
      <w:tr w:rsidR="00735EDF" w14:paraId="71DB395C" w14:textId="77777777">
        <w:tc>
          <w:tcPr>
            <w:tcW w:w="1284" w:type="dxa"/>
          </w:tcPr>
          <w:p w14:paraId="71DB3958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1284" w:type="dxa"/>
          </w:tcPr>
          <w:p w14:paraId="71DB3959" w14:textId="77777777" w:rsidR="00735EDF" w:rsidRDefault="00000000">
            <w:pPr>
              <w:pStyle w:val="Compact"/>
            </w:pPr>
            <w:r>
              <w:t>81 bytes (default)</w:t>
            </w:r>
          </w:p>
        </w:tc>
        <w:tc>
          <w:tcPr>
            <w:tcW w:w="2568" w:type="dxa"/>
          </w:tcPr>
          <w:p w14:paraId="71DB395A" w14:textId="77777777" w:rsidR="00735EDF" w:rsidRDefault="00000000">
            <w:pPr>
              <w:pStyle w:val="Compact"/>
            </w:pPr>
            <w:r>
              <w:t>-</w:t>
            </w:r>
          </w:p>
        </w:tc>
        <w:tc>
          <w:tcPr>
            <w:tcW w:w="2782" w:type="dxa"/>
          </w:tcPr>
          <w:p w14:paraId="71DB395B" w14:textId="77777777" w:rsidR="00735EDF" w:rsidRDefault="00000000">
            <w:pPr>
              <w:pStyle w:val="Compact"/>
            </w:pPr>
            <w:r>
              <w:t>ASCII-coded, 80 chars + null terminator</w:t>
            </w:r>
          </w:p>
        </w:tc>
      </w:tr>
      <w:tr w:rsidR="00735EDF" w14:paraId="71DB3961" w14:textId="77777777">
        <w:tc>
          <w:tcPr>
            <w:tcW w:w="1284" w:type="dxa"/>
          </w:tcPr>
          <w:p w14:paraId="71DB395D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WSTRING</w:t>
            </w:r>
          </w:p>
        </w:tc>
        <w:tc>
          <w:tcPr>
            <w:tcW w:w="1284" w:type="dxa"/>
          </w:tcPr>
          <w:p w14:paraId="71DB395E" w14:textId="77777777" w:rsidR="00735EDF" w:rsidRDefault="00000000">
            <w:pPr>
              <w:pStyle w:val="Compact"/>
            </w:pPr>
            <w:r>
              <w:t>Variable</w:t>
            </w:r>
          </w:p>
        </w:tc>
        <w:tc>
          <w:tcPr>
            <w:tcW w:w="2568" w:type="dxa"/>
          </w:tcPr>
          <w:p w14:paraId="71DB395F" w14:textId="77777777" w:rsidR="00735EDF" w:rsidRDefault="00000000">
            <w:pPr>
              <w:pStyle w:val="Compact"/>
            </w:pPr>
            <w:r>
              <w:t>-</w:t>
            </w:r>
          </w:p>
        </w:tc>
        <w:tc>
          <w:tcPr>
            <w:tcW w:w="2782" w:type="dxa"/>
          </w:tcPr>
          <w:p w14:paraId="71DB3960" w14:textId="77777777" w:rsidR="00735EDF" w:rsidRDefault="00000000">
            <w:pPr>
              <w:pStyle w:val="Compact"/>
            </w:pPr>
            <w:r>
              <w:t xml:space="preserve">UNICODE/UTF-16, 2-4 bytes </w:t>
            </w:r>
            <w:r>
              <w:lastRenderedPageBreak/>
              <w:t>per character</w:t>
            </w:r>
          </w:p>
        </w:tc>
      </w:tr>
    </w:tbl>
    <w:p w14:paraId="71DB3962" w14:textId="77777777" w:rsidR="00735EDF" w:rsidRDefault="00897069">
      <w:r>
        <w:rPr>
          <w:noProof/>
        </w:rPr>
        <w:lastRenderedPageBreak/>
        <w:pict w14:anchorId="6BE2ABB6">
          <v:rect id="_x0000_i1033" alt="" style="width:468pt;height:.05pt;mso-width-percent:0;mso-height-percent:0;mso-width-percent:0;mso-height-percent:0" o:hralign="center" o:hrstd="t" o:hr="t"/>
        </w:pict>
      </w:r>
    </w:p>
    <w:p w14:paraId="71DB3963" w14:textId="77777777" w:rsidR="00735EDF" w:rsidRDefault="00000000">
      <w:pPr>
        <w:pStyle w:val="Heading3"/>
      </w:pPr>
      <w:bookmarkStart w:id="12" w:name="time-and-date"/>
      <w:bookmarkEnd w:id="11"/>
      <w:r>
        <w:t>Time and Date</w:t>
      </w:r>
    </w:p>
    <w:p w14:paraId="71DB3964" w14:textId="77777777" w:rsidR="00735EDF" w:rsidRDefault="00000000">
      <w:pPr>
        <w:pStyle w:val="FirstParagraph"/>
      </w:pPr>
      <w:r>
        <w:t>TwinCAT provides specific types to handle time in human-readable formats: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1334"/>
        <w:gridCol w:w="942"/>
        <w:gridCol w:w="2878"/>
      </w:tblGrid>
      <w:tr w:rsidR="00735EDF" w14:paraId="71DB3969" w14:textId="77777777" w:rsidTr="00735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DB3965" w14:textId="77777777" w:rsidR="00735EDF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1DB3966" w14:textId="77777777" w:rsidR="00735EDF" w:rsidRDefault="00000000">
            <w:pPr>
              <w:pStyle w:val="Compact"/>
            </w:pPr>
            <w:r>
              <w:t>Resolution</w:t>
            </w:r>
          </w:p>
        </w:tc>
        <w:tc>
          <w:tcPr>
            <w:tcW w:w="0" w:type="auto"/>
          </w:tcPr>
          <w:p w14:paraId="71DB3967" w14:textId="77777777" w:rsidR="00735EDF" w:rsidRDefault="00000000">
            <w:pPr>
              <w:pStyle w:val="Compact"/>
            </w:pPr>
            <w:r>
              <w:t>Prefix</w:t>
            </w:r>
          </w:p>
        </w:tc>
        <w:tc>
          <w:tcPr>
            <w:tcW w:w="0" w:type="auto"/>
          </w:tcPr>
          <w:p w14:paraId="71DB3968" w14:textId="77777777" w:rsidR="00735EDF" w:rsidRDefault="00000000">
            <w:pPr>
              <w:pStyle w:val="Compact"/>
            </w:pPr>
            <w:r>
              <w:t>Example</w:t>
            </w:r>
          </w:p>
        </w:tc>
      </w:tr>
      <w:tr w:rsidR="00735EDF" w14:paraId="71DB396E" w14:textId="77777777">
        <w:tc>
          <w:tcPr>
            <w:tcW w:w="0" w:type="auto"/>
          </w:tcPr>
          <w:p w14:paraId="71DB396A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TIME</w:t>
            </w:r>
          </w:p>
        </w:tc>
        <w:tc>
          <w:tcPr>
            <w:tcW w:w="0" w:type="auto"/>
          </w:tcPr>
          <w:p w14:paraId="71DB396B" w14:textId="77777777" w:rsidR="00735EDF" w:rsidRDefault="00000000">
            <w:pPr>
              <w:pStyle w:val="Compact"/>
            </w:pPr>
            <w:r>
              <w:t>1ms</w:t>
            </w:r>
          </w:p>
        </w:tc>
        <w:tc>
          <w:tcPr>
            <w:tcW w:w="0" w:type="auto"/>
          </w:tcPr>
          <w:p w14:paraId="71DB396C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T#</w:t>
            </w:r>
          </w:p>
        </w:tc>
        <w:tc>
          <w:tcPr>
            <w:tcW w:w="0" w:type="auto"/>
          </w:tcPr>
          <w:p w14:paraId="71DB396D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T#2s</w:t>
            </w:r>
            <w:r>
              <w:t xml:space="preserve">, </w:t>
            </w:r>
            <w:r>
              <w:rPr>
                <w:rStyle w:val="VerbatimChar"/>
              </w:rPr>
              <w:t>T#100ms</w:t>
            </w:r>
          </w:p>
        </w:tc>
      </w:tr>
      <w:tr w:rsidR="00735EDF" w14:paraId="71DB3973" w14:textId="77777777">
        <w:tc>
          <w:tcPr>
            <w:tcW w:w="0" w:type="auto"/>
          </w:tcPr>
          <w:p w14:paraId="71DB396F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LTIME</w:t>
            </w:r>
          </w:p>
        </w:tc>
        <w:tc>
          <w:tcPr>
            <w:tcW w:w="0" w:type="auto"/>
          </w:tcPr>
          <w:p w14:paraId="71DB3970" w14:textId="77777777" w:rsidR="00735EDF" w:rsidRDefault="00000000">
            <w:pPr>
              <w:pStyle w:val="Compact"/>
            </w:pPr>
            <w:r>
              <w:t>1ns</w:t>
            </w:r>
          </w:p>
        </w:tc>
        <w:tc>
          <w:tcPr>
            <w:tcW w:w="0" w:type="auto"/>
          </w:tcPr>
          <w:p w14:paraId="71DB3971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LTIME#</w:t>
            </w:r>
          </w:p>
        </w:tc>
        <w:tc>
          <w:tcPr>
            <w:tcW w:w="0" w:type="auto"/>
          </w:tcPr>
          <w:p w14:paraId="71DB3972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LTIME#500us</w:t>
            </w:r>
          </w:p>
        </w:tc>
      </w:tr>
      <w:tr w:rsidR="00735EDF" w14:paraId="71DB3978" w14:textId="77777777">
        <w:tc>
          <w:tcPr>
            <w:tcW w:w="0" w:type="auto"/>
          </w:tcPr>
          <w:p w14:paraId="71DB3974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0" w:type="auto"/>
          </w:tcPr>
          <w:p w14:paraId="71DB3975" w14:textId="77777777" w:rsidR="00735EDF" w:rsidRDefault="00000000">
            <w:pPr>
              <w:pStyle w:val="Compact"/>
            </w:pPr>
            <w:r>
              <w:t>1 day</w:t>
            </w:r>
          </w:p>
        </w:tc>
        <w:tc>
          <w:tcPr>
            <w:tcW w:w="0" w:type="auto"/>
          </w:tcPr>
          <w:p w14:paraId="71DB3976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D#</w:t>
            </w:r>
          </w:p>
        </w:tc>
        <w:tc>
          <w:tcPr>
            <w:tcW w:w="0" w:type="auto"/>
          </w:tcPr>
          <w:p w14:paraId="71DB3977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D#2024-01-15</w:t>
            </w:r>
          </w:p>
        </w:tc>
      </w:tr>
      <w:tr w:rsidR="00735EDF" w14:paraId="71DB397D" w14:textId="77777777">
        <w:tc>
          <w:tcPr>
            <w:tcW w:w="0" w:type="auto"/>
          </w:tcPr>
          <w:p w14:paraId="71DB3979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TIME_OF_DAY</w:t>
            </w:r>
          </w:p>
        </w:tc>
        <w:tc>
          <w:tcPr>
            <w:tcW w:w="0" w:type="auto"/>
          </w:tcPr>
          <w:p w14:paraId="71DB397A" w14:textId="77777777" w:rsidR="00735EDF" w:rsidRDefault="00000000">
            <w:pPr>
              <w:pStyle w:val="Compact"/>
            </w:pPr>
            <w:r>
              <w:t>1ms</w:t>
            </w:r>
          </w:p>
        </w:tc>
        <w:tc>
          <w:tcPr>
            <w:tcW w:w="0" w:type="auto"/>
          </w:tcPr>
          <w:p w14:paraId="71DB397B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TOD#</w:t>
            </w:r>
          </w:p>
        </w:tc>
        <w:tc>
          <w:tcPr>
            <w:tcW w:w="0" w:type="auto"/>
          </w:tcPr>
          <w:p w14:paraId="71DB397C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TOD#14:30:00</w:t>
            </w:r>
          </w:p>
        </w:tc>
      </w:tr>
      <w:tr w:rsidR="00735EDF" w14:paraId="71DB3982" w14:textId="77777777">
        <w:tc>
          <w:tcPr>
            <w:tcW w:w="0" w:type="auto"/>
          </w:tcPr>
          <w:p w14:paraId="71DB397E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DATE_AND_TIME</w:t>
            </w:r>
          </w:p>
        </w:tc>
        <w:tc>
          <w:tcPr>
            <w:tcW w:w="0" w:type="auto"/>
          </w:tcPr>
          <w:p w14:paraId="71DB397F" w14:textId="77777777" w:rsidR="00735EDF" w:rsidRDefault="00000000">
            <w:pPr>
              <w:pStyle w:val="Compact"/>
            </w:pPr>
            <w:r>
              <w:t>1ms</w:t>
            </w:r>
          </w:p>
        </w:tc>
        <w:tc>
          <w:tcPr>
            <w:tcW w:w="0" w:type="auto"/>
          </w:tcPr>
          <w:p w14:paraId="71DB3980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DT#</w:t>
            </w:r>
          </w:p>
        </w:tc>
        <w:tc>
          <w:tcPr>
            <w:tcW w:w="0" w:type="auto"/>
          </w:tcPr>
          <w:p w14:paraId="71DB3981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DT#2024-01-15-14:30:00</w:t>
            </w:r>
          </w:p>
        </w:tc>
      </w:tr>
    </w:tbl>
    <w:p w14:paraId="71DB3983" w14:textId="77777777" w:rsidR="00735EDF" w:rsidRDefault="00897069">
      <w:r>
        <w:rPr>
          <w:noProof/>
        </w:rPr>
        <w:pict w14:anchorId="557340A9">
          <v:rect id="_x0000_i1032" alt="" style="width:468pt;height:.05pt;mso-width-percent:0;mso-height-percent:0;mso-width-percent:0;mso-height-percent:0" o:hralign="center" o:hrstd="t" o:hr="t"/>
        </w:pict>
      </w:r>
    </w:p>
    <w:p w14:paraId="71DB3984" w14:textId="77777777" w:rsidR="00735EDF" w:rsidRDefault="00000000">
      <w:pPr>
        <w:pStyle w:val="Heading2"/>
      </w:pPr>
      <w:bookmarkStart w:id="13" w:name="user-defined-types-enumerations-enums"/>
      <w:bookmarkEnd w:id="6"/>
      <w:bookmarkEnd w:id="12"/>
      <w:r>
        <w:t>3. User-Defined Types: Enumerations (ENUMs)</w:t>
      </w:r>
    </w:p>
    <w:p w14:paraId="71DB3985" w14:textId="77777777" w:rsidR="00735EDF" w:rsidRDefault="00000000">
      <w:pPr>
        <w:pStyle w:val="Heading3"/>
      </w:pPr>
      <w:bookmarkStart w:id="14" w:name="definition"/>
      <w:r>
        <w:t>Definition</w:t>
      </w:r>
    </w:p>
    <w:p w14:paraId="71DB3986" w14:textId="77777777" w:rsidR="00735EDF" w:rsidRDefault="00000000">
      <w:pPr>
        <w:pStyle w:val="FirstParagraph"/>
      </w:pPr>
      <w:r>
        <w:t>A set of named integral constants used to make code self-explanatory.</w:t>
      </w:r>
    </w:p>
    <w:p w14:paraId="71DB3987" w14:textId="77777777" w:rsidR="00735EDF" w:rsidRDefault="00000000">
      <w:pPr>
        <w:pStyle w:val="Heading3"/>
      </w:pPr>
      <w:bookmarkStart w:id="15" w:name="key-points"/>
      <w:bookmarkEnd w:id="14"/>
      <w:r>
        <w:t>Key Points</w:t>
      </w:r>
    </w:p>
    <w:p w14:paraId="71DB3988" w14:textId="77777777" w:rsidR="00735ED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Scope:</w:t>
      </w:r>
      <w:r>
        <w:t xml:space="preserve"> ENUMs are </w:t>
      </w:r>
      <w:r>
        <w:rPr>
          <w:b/>
          <w:bCs/>
        </w:rPr>
        <w:t>globally accessible</w:t>
      </w:r>
      <w:r>
        <w:t xml:space="preserve"> in TwinCAT</w:t>
      </w:r>
    </w:p>
    <w:p w14:paraId="71DB3989" w14:textId="77777777" w:rsidR="00735ED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Risk:</w:t>
      </w:r>
      <w:r>
        <w:t xml:space="preserve"> Can lead to “namespace pollution” if multiple libraries use the same ENUM names</w:t>
      </w:r>
    </w:p>
    <w:p w14:paraId="71DB398A" w14:textId="77777777" w:rsidR="00735ED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Creation:</w:t>
      </w:r>
      <w:r>
        <w:t xml:space="preserve"> Created as a </w:t>
      </w:r>
      <w:r>
        <w:rPr>
          <w:b/>
          <w:bCs/>
        </w:rPr>
        <w:t>DUT (Data Unit Type)</w:t>
      </w:r>
      <w:r>
        <w:t xml:space="preserve"> in the project tree</w:t>
      </w:r>
    </w:p>
    <w:p w14:paraId="71DB398B" w14:textId="77777777" w:rsidR="00735EDF" w:rsidRDefault="00000000">
      <w:pPr>
        <w:pStyle w:val="FirstParagraph"/>
      </w:pPr>
      <w:r>
        <w:rPr>
          <w:b/>
          <w:bCs/>
        </w:rPr>
        <w:t>Example: DUT Definition</w:t>
      </w:r>
    </w:p>
    <w:p w14:paraId="71DB398C" w14:textId="77777777" w:rsidR="00735EDF" w:rsidRDefault="00000000">
      <w:pPr>
        <w:pStyle w:val="SourceCode"/>
      </w:pPr>
      <w:r>
        <w:rPr>
          <w:rStyle w:val="VerbatimChar"/>
        </w:rPr>
        <w:t>// DUT Definition (created as a separate DUT file in the project tree)</w:t>
      </w:r>
      <w:r>
        <w:br/>
      </w:r>
      <w:r>
        <w:rPr>
          <w:rStyle w:val="VerbatimChar"/>
        </w:rPr>
        <w:t>{attribute 'qualified_only'}</w:t>
      </w:r>
      <w:r>
        <w:br/>
      </w:r>
      <w:r>
        <w:rPr>
          <w:rStyle w:val="VerbatimChar"/>
        </w:rPr>
        <w:t>TYPE E_TrafficLight :</w:t>
      </w:r>
      <w:r>
        <w:br/>
      </w:r>
      <w:r>
        <w:rPr>
          <w:rStyle w:val="VerbatimChar"/>
        </w:rPr>
        <w:t>(</w:t>
      </w:r>
      <w:r>
        <w:br/>
      </w:r>
      <w:r>
        <w:rPr>
          <w:rStyle w:val="VerbatimChar"/>
        </w:rPr>
        <w:t xml:space="preserve">    Red    := 0,</w:t>
      </w:r>
      <w:r>
        <w:br/>
      </w:r>
      <w:r>
        <w:rPr>
          <w:rStyle w:val="VerbatimChar"/>
        </w:rPr>
        <w:t xml:space="preserve">    Yellow := 1,</w:t>
      </w:r>
      <w:r>
        <w:br/>
      </w:r>
      <w:r>
        <w:rPr>
          <w:rStyle w:val="VerbatimChar"/>
        </w:rPr>
        <w:t xml:space="preserve">    Green  := 2</w:t>
      </w:r>
      <w:r>
        <w:br/>
      </w:r>
      <w:r>
        <w:rPr>
          <w:rStyle w:val="VerbatimChar"/>
        </w:rPr>
        <w:t>);</w:t>
      </w:r>
      <w:r>
        <w:br/>
      </w:r>
      <w:r>
        <w:rPr>
          <w:rStyle w:val="VerbatimChar"/>
        </w:rPr>
        <w:t>END_TYPE</w:t>
      </w:r>
    </w:p>
    <w:p w14:paraId="71DB398D" w14:textId="77777777" w:rsidR="00735EDF" w:rsidRDefault="00000000">
      <w:pPr>
        <w:pStyle w:val="FirstParagraph"/>
      </w:pPr>
      <w:r>
        <w:rPr>
          <w:b/>
          <w:bCs/>
        </w:rPr>
        <w:t>Example: Usage in Program</w:t>
      </w:r>
    </w:p>
    <w:p w14:paraId="71DB398E" w14:textId="77777777" w:rsidR="00735EDF" w:rsidRDefault="00000000">
      <w:pPr>
        <w:pStyle w:val="SourceCode"/>
      </w:pPr>
      <w:r>
        <w:rPr>
          <w:rStyle w:val="VerbatimChar"/>
        </w:rPr>
        <w:t>// Usage in a Program or Function Block</w:t>
      </w:r>
      <w:r>
        <w:br/>
      </w:r>
      <w:r>
        <w:rPr>
          <w:rStyle w:val="VerbatimChar"/>
        </w:rPr>
        <w:t>VAR</w:t>
      </w:r>
      <w:r>
        <w:br/>
      </w:r>
      <w:r>
        <w:rPr>
          <w:rStyle w:val="VerbatimChar"/>
        </w:rPr>
        <w:t xml:space="preserve">    eCurrentLight : E_TrafficLight;</w:t>
      </w:r>
      <w:r>
        <w:br/>
      </w:r>
      <w:r>
        <w:rPr>
          <w:rStyle w:val="VerbatimChar"/>
        </w:rPr>
        <w:t>END_VAR</w:t>
      </w:r>
      <w:r>
        <w:br/>
      </w:r>
      <w:r>
        <w:lastRenderedPageBreak/>
        <w:br/>
      </w:r>
      <w:r>
        <w:rPr>
          <w:rStyle w:val="VerbatimChar"/>
        </w:rPr>
        <w:t>// Assigning using the dot identifier (required with 'qualified_only' attribute)</w:t>
      </w:r>
      <w:r>
        <w:br/>
      </w:r>
      <w:r>
        <w:rPr>
          <w:rStyle w:val="VerbatimChar"/>
        </w:rPr>
        <w:t>eCurrentLight := E_TrafficLight.Green;</w:t>
      </w:r>
    </w:p>
    <w:p w14:paraId="71DB398F" w14:textId="77777777" w:rsidR="00735EDF" w:rsidRDefault="00000000">
      <w:pPr>
        <w:pStyle w:val="BlockText"/>
      </w:pPr>
      <w:r>
        <w:rPr>
          <w:b/>
          <w:bCs/>
        </w:rPr>
        <w:t>💡 Tip:</w:t>
      </w:r>
      <w:r>
        <w:t xml:space="preserve"> Use the </w:t>
      </w:r>
      <w:r>
        <w:rPr>
          <w:rStyle w:val="VerbatimChar"/>
        </w:rPr>
        <w:t>{attribute 'qualified_only'}</w:t>
      </w:r>
      <w:r>
        <w:t xml:space="preserve"> pragma to require the full enum name (e.g., </w:t>
      </w:r>
      <w:r>
        <w:rPr>
          <w:rStyle w:val="VerbatimChar"/>
        </w:rPr>
        <w:t>E_TrafficLight.Green</w:t>
      </w:r>
      <w:r>
        <w:t>) and avoid namespace conflicts.</w:t>
      </w:r>
    </w:p>
    <w:p w14:paraId="71DB3990" w14:textId="77777777" w:rsidR="00735EDF" w:rsidRDefault="00897069">
      <w:r>
        <w:rPr>
          <w:noProof/>
        </w:rPr>
        <w:pict w14:anchorId="2219D1B8">
          <v:rect id="_x0000_i1031" alt="" style="width:468pt;height:.05pt;mso-width-percent:0;mso-height-percent:0;mso-width-percent:0;mso-height-percent:0" o:hralign="center" o:hrstd="t" o:hr="t"/>
        </w:pict>
      </w:r>
    </w:p>
    <w:p w14:paraId="71DB3991" w14:textId="77777777" w:rsidR="00735EDF" w:rsidRDefault="00000000">
      <w:pPr>
        <w:pStyle w:val="Heading2"/>
      </w:pPr>
      <w:bookmarkStart w:id="16" w:name="memory-operations-and-sizeof"/>
      <w:bookmarkEnd w:id="13"/>
      <w:bookmarkEnd w:id="15"/>
      <w:r>
        <w:t>4. Memory Operations and SIZEOF</w:t>
      </w:r>
    </w:p>
    <w:p w14:paraId="71DB3992" w14:textId="77777777" w:rsidR="00735EDF" w:rsidRDefault="00000000">
      <w:pPr>
        <w:pStyle w:val="Heading3"/>
      </w:pPr>
      <w:bookmarkStart w:id="17" w:name="memory-allocation"/>
      <w:r>
        <w:t>Memory Allocation</w:t>
      </w:r>
    </w:p>
    <w:p w14:paraId="71DB3993" w14:textId="77777777" w:rsidR="00735EDF" w:rsidRDefault="00000000">
      <w:pPr>
        <w:pStyle w:val="Compact"/>
        <w:numPr>
          <w:ilvl w:val="0"/>
          <w:numId w:val="4"/>
        </w:numPr>
      </w:pPr>
      <w:r>
        <w:t xml:space="preserve">Memory is generally allocated </w:t>
      </w:r>
      <w:r>
        <w:rPr>
          <w:b/>
          <w:bCs/>
        </w:rPr>
        <w:t>upfront</w:t>
      </w:r>
      <w:r>
        <w:t xml:space="preserve"> at compile time</w:t>
      </w:r>
    </w:p>
    <w:p w14:paraId="71DB3994" w14:textId="77777777" w:rsidR="00735EDF" w:rsidRDefault="00000000">
      <w:pPr>
        <w:pStyle w:val="Compact"/>
        <w:numPr>
          <w:ilvl w:val="0"/>
          <w:numId w:val="4"/>
        </w:numPr>
      </w:pPr>
      <w:r>
        <w:t xml:space="preserve">Dynamic allocation is typically </w:t>
      </w:r>
      <w:r>
        <w:rPr>
          <w:b/>
          <w:bCs/>
        </w:rPr>
        <w:t>discouraged</w:t>
      </w:r>
      <w:r>
        <w:t xml:space="preserve"> in PLC programming</w:t>
      </w:r>
    </w:p>
    <w:p w14:paraId="71DB3995" w14:textId="77777777" w:rsidR="00735EDF" w:rsidRDefault="00000000">
      <w:pPr>
        <w:pStyle w:val="Heading3"/>
      </w:pPr>
      <w:bookmarkStart w:id="18" w:name="sizeof-operator"/>
      <w:bookmarkEnd w:id="17"/>
      <w:r>
        <w:t>SIZEOF Operator</w:t>
      </w:r>
    </w:p>
    <w:p w14:paraId="71DB3996" w14:textId="77777777" w:rsidR="00735EDF" w:rsidRDefault="00000000">
      <w:pPr>
        <w:pStyle w:val="FirstParagraph"/>
      </w:pPr>
      <w:r>
        <w:t>Used to determine the memory size (in bytes) of a variable or type.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6"/>
        <w:gridCol w:w="5122"/>
      </w:tblGrid>
      <w:tr w:rsidR="00735EDF" w14:paraId="71DB3999" w14:textId="77777777" w:rsidTr="00735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DB3997" w14:textId="77777777" w:rsidR="00735EDF" w:rsidRDefault="00000000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14:paraId="71DB3998" w14:textId="77777777" w:rsidR="00735EDF" w:rsidRDefault="00000000">
            <w:pPr>
              <w:pStyle w:val="Compact"/>
            </w:pPr>
            <w:r>
              <w:t>Returns</w:t>
            </w:r>
          </w:p>
        </w:tc>
      </w:tr>
      <w:tr w:rsidR="00735EDF" w14:paraId="71DB399C" w14:textId="77777777">
        <w:tc>
          <w:tcPr>
            <w:tcW w:w="0" w:type="auto"/>
          </w:tcPr>
          <w:p w14:paraId="71DB399A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  <w:r>
              <w:t xml:space="preserve"> (default)</w:t>
            </w:r>
          </w:p>
        </w:tc>
        <w:tc>
          <w:tcPr>
            <w:tcW w:w="0" w:type="auto"/>
          </w:tcPr>
          <w:p w14:paraId="71DB399B" w14:textId="77777777" w:rsidR="00735EDF" w:rsidRDefault="00000000">
            <w:pPr>
              <w:pStyle w:val="Compact"/>
            </w:pPr>
            <w:r>
              <w:t>81 bytes</w:t>
            </w:r>
          </w:p>
        </w:tc>
      </w:tr>
      <w:tr w:rsidR="00735EDF" w14:paraId="71DB399F" w14:textId="77777777">
        <w:tc>
          <w:tcPr>
            <w:tcW w:w="0" w:type="auto"/>
          </w:tcPr>
          <w:p w14:paraId="71DB399D" w14:textId="77777777" w:rsidR="00735EDF" w:rsidRDefault="00000000">
            <w:pPr>
              <w:pStyle w:val="Compact"/>
            </w:pPr>
            <w:r>
              <w:t>Reference</w:t>
            </w:r>
          </w:p>
        </w:tc>
        <w:tc>
          <w:tcPr>
            <w:tcW w:w="0" w:type="auto"/>
          </w:tcPr>
          <w:p w14:paraId="71DB399E" w14:textId="77777777" w:rsidR="00735EDF" w:rsidRDefault="00000000">
            <w:pPr>
              <w:pStyle w:val="Compact"/>
            </w:pPr>
            <w:r>
              <w:t xml:space="preserve">Size of the </w:t>
            </w:r>
            <w:r>
              <w:rPr>
                <w:b/>
                <w:bCs/>
              </w:rPr>
              <w:t>referenced object</w:t>
            </w:r>
          </w:p>
        </w:tc>
      </w:tr>
      <w:tr w:rsidR="00735EDF" w14:paraId="71DB39A2" w14:textId="77777777">
        <w:tc>
          <w:tcPr>
            <w:tcW w:w="0" w:type="auto"/>
          </w:tcPr>
          <w:p w14:paraId="71DB39A0" w14:textId="77777777" w:rsidR="00735EDF" w:rsidRDefault="00000000">
            <w:pPr>
              <w:pStyle w:val="Compact"/>
            </w:pPr>
            <w:r>
              <w:t>Pointer</w:t>
            </w:r>
          </w:p>
        </w:tc>
        <w:tc>
          <w:tcPr>
            <w:tcW w:w="0" w:type="auto"/>
          </w:tcPr>
          <w:p w14:paraId="71DB39A1" w14:textId="77777777" w:rsidR="00735EDF" w:rsidRDefault="00000000">
            <w:pPr>
              <w:pStyle w:val="Compact"/>
            </w:pPr>
            <w:r>
              <w:t xml:space="preserve">Size of the </w:t>
            </w:r>
            <w:r>
              <w:rPr>
                <w:b/>
                <w:bCs/>
              </w:rPr>
              <w:t>pointer itself</w:t>
            </w:r>
            <w:r>
              <w:t xml:space="preserve"> (e.g., 8 bytes on 64-bit)</w:t>
            </w:r>
          </w:p>
        </w:tc>
      </w:tr>
    </w:tbl>
    <w:p w14:paraId="71DB39A3" w14:textId="77777777" w:rsidR="00735EDF" w:rsidRDefault="00897069">
      <w:r>
        <w:rPr>
          <w:noProof/>
        </w:rPr>
        <w:pict w14:anchorId="42CF250B">
          <v:rect id="_x0000_i1030" alt="" style="width:468pt;height:.05pt;mso-width-percent:0;mso-height-percent:0;mso-width-percent:0;mso-height-percent:0" o:hralign="center" o:hrstd="t" o:hr="t"/>
        </w:pict>
      </w:r>
    </w:p>
    <w:p w14:paraId="71DB39A4" w14:textId="77777777" w:rsidR="00735EDF" w:rsidRDefault="00000000">
      <w:pPr>
        <w:pStyle w:val="Heading2"/>
      </w:pPr>
      <w:bookmarkStart w:id="19" w:name="pointers-vs.-references"/>
      <w:bookmarkEnd w:id="16"/>
      <w:bookmarkEnd w:id="18"/>
      <w:r>
        <w:t>5. Pointers vs. References</w:t>
      </w:r>
    </w:p>
    <w:p w14:paraId="71DB39A5" w14:textId="77777777" w:rsidR="00735EDF" w:rsidRDefault="00000000">
      <w:pPr>
        <w:pStyle w:val="Heading3"/>
      </w:pPr>
      <w:bookmarkStart w:id="20" w:name="pointers"/>
      <w:r>
        <w:t>Pointers</w:t>
      </w:r>
    </w:p>
    <w:p w14:paraId="71DB39A6" w14:textId="77777777" w:rsidR="00735EDF" w:rsidRDefault="00000000">
      <w:pPr>
        <w:pStyle w:val="FirstParagraph"/>
      </w:pPr>
      <w:r>
        <w:t>Pointers represent a memory address.</w:t>
      </w:r>
    </w:p>
    <w:p w14:paraId="71DB39A7" w14:textId="77777777" w:rsidR="00735EDF" w:rsidRDefault="00000000">
      <w:pPr>
        <w:pStyle w:val="Heading4"/>
      </w:pPr>
      <w:bookmarkStart w:id="21" w:name="operators"/>
      <w:r>
        <w:t>Operators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1"/>
        <w:gridCol w:w="3041"/>
        <w:gridCol w:w="2515"/>
      </w:tblGrid>
      <w:tr w:rsidR="00735EDF" w14:paraId="71DB39AB" w14:textId="77777777" w:rsidTr="00735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DB39A8" w14:textId="77777777" w:rsidR="00735EDF" w:rsidRDefault="00000000">
            <w:pPr>
              <w:pStyle w:val="Compact"/>
            </w:pPr>
            <w:r>
              <w:t>Operator</w:t>
            </w:r>
          </w:p>
        </w:tc>
        <w:tc>
          <w:tcPr>
            <w:tcW w:w="0" w:type="auto"/>
          </w:tcPr>
          <w:p w14:paraId="71DB39A9" w14:textId="77777777" w:rsidR="00735EDF" w:rsidRDefault="00000000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14:paraId="71DB39AA" w14:textId="77777777" w:rsidR="00735EDF" w:rsidRDefault="00000000">
            <w:pPr>
              <w:pStyle w:val="Compact"/>
            </w:pPr>
            <w:r>
              <w:t>Example</w:t>
            </w:r>
          </w:p>
        </w:tc>
      </w:tr>
      <w:tr w:rsidR="00735EDF" w14:paraId="71DB39AF" w14:textId="77777777">
        <w:tc>
          <w:tcPr>
            <w:tcW w:w="0" w:type="auto"/>
          </w:tcPr>
          <w:p w14:paraId="71DB39AC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ADR()</w:t>
            </w:r>
          </w:p>
        </w:tc>
        <w:tc>
          <w:tcPr>
            <w:tcW w:w="0" w:type="auto"/>
          </w:tcPr>
          <w:p w14:paraId="71DB39AD" w14:textId="77777777" w:rsidR="00735EDF" w:rsidRDefault="00000000">
            <w:pPr>
              <w:pStyle w:val="Compact"/>
            </w:pPr>
            <w:r>
              <w:t>Get address of variable</w:t>
            </w:r>
          </w:p>
        </w:tc>
        <w:tc>
          <w:tcPr>
            <w:tcW w:w="0" w:type="auto"/>
          </w:tcPr>
          <w:p w14:paraId="71DB39AE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pVar := ADR(nValue)</w:t>
            </w:r>
          </w:p>
        </w:tc>
      </w:tr>
      <w:tr w:rsidR="00735EDF" w14:paraId="71DB39B3" w14:textId="77777777">
        <w:tc>
          <w:tcPr>
            <w:tcW w:w="0" w:type="auto"/>
          </w:tcPr>
          <w:p w14:paraId="71DB39B0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^</w:t>
            </w:r>
          </w:p>
        </w:tc>
        <w:tc>
          <w:tcPr>
            <w:tcW w:w="0" w:type="auto"/>
          </w:tcPr>
          <w:p w14:paraId="71DB39B1" w14:textId="77777777" w:rsidR="00735EDF" w:rsidRDefault="00000000">
            <w:pPr>
              <w:pStyle w:val="Compact"/>
            </w:pPr>
            <w:r>
              <w:t>Dereference (access value)</w:t>
            </w:r>
          </w:p>
        </w:tc>
        <w:tc>
          <w:tcPr>
            <w:tcW w:w="0" w:type="auto"/>
          </w:tcPr>
          <w:p w14:paraId="71DB39B2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pVar^ := 100</w:t>
            </w:r>
          </w:p>
        </w:tc>
      </w:tr>
    </w:tbl>
    <w:p w14:paraId="71DB39B4" w14:textId="77777777" w:rsidR="00735EDF" w:rsidRDefault="00000000">
      <w:pPr>
        <w:pStyle w:val="Heading4"/>
      </w:pPr>
      <w:bookmarkStart w:id="22" w:name="risks"/>
      <w:bookmarkEnd w:id="21"/>
      <w:r>
        <w:t>Risks</w:t>
      </w:r>
    </w:p>
    <w:p w14:paraId="71DB39B5" w14:textId="77777777" w:rsidR="00735EDF" w:rsidRDefault="00000000">
      <w:pPr>
        <w:pStyle w:val="BlockText"/>
      </w:pPr>
      <w:r>
        <w:t xml:space="preserve">⚠️ </w:t>
      </w:r>
      <w:r>
        <w:rPr>
          <w:b/>
          <w:bCs/>
        </w:rPr>
        <w:t>Warning:</w:t>
      </w:r>
      <w:r>
        <w:t xml:space="preserve"> Pointers are </w:t>
      </w:r>
      <w:r>
        <w:rPr>
          <w:b/>
          <w:bCs/>
        </w:rPr>
        <w:t>not type-safe</w:t>
      </w:r>
      <w:r>
        <w:t>. You can accidentally point a STRING pointer at an INT variable, resulting in “garbage” data.</w:t>
      </w:r>
    </w:p>
    <w:p w14:paraId="71DB39B6" w14:textId="77777777" w:rsidR="00735EDF" w:rsidRDefault="00000000">
      <w:pPr>
        <w:pStyle w:val="FirstParagraph"/>
      </w:pPr>
      <w:r>
        <w:rPr>
          <w:b/>
          <w:bCs/>
        </w:rPr>
        <w:t>Example: Pointer Usage</w:t>
      </w:r>
    </w:p>
    <w:p w14:paraId="71DB39B7" w14:textId="77777777" w:rsidR="00735EDF" w:rsidRDefault="00000000">
      <w:pPr>
        <w:pStyle w:val="SourceCode"/>
      </w:pPr>
      <w:r>
        <w:rPr>
          <w:rStyle w:val="VerbatimChar"/>
        </w:rPr>
        <w:t>VAR</w:t>
      </w:r>
      <w:r>
        <w:br/>
      </w:r>
      <w:r>
        <w:rPr>
          <w:rStyle w:val="VerbatimChar"/>
        </w:rPr>
        <w:t xml:space="preserve">    nMyValue    : INT := 100;</w:t>
      </w:r>
      <w:r>
        <w:br/>
      </w:r>
      <w:r>
        <w:rPr>
          <w:rStyle w:val="VerbatimChar"/>
        </w:rPr>
        <w:t xml:space="preserve">    pnMyPointer : POINTER TO INT;</w:t>
      </w:r>
      <w:r>
        <w:br/>
      </w:r>
      <w:r>
        <w:rPr>
          <w:rStyle w:val="VerbatimChar"/>
        </w:rPr>
        <w:t>END_VAR</w:t>
      </w:r>
      <w:r>
        <w:br/>
      </w:r>
      <w:r>
        <w:lastRenderedPageBreak/>
        <w:br/>
      </w:r>
      <w:r>
        <w:rPr>
          <w:rStyle w:val="VerbatimChar"/>
        </w:rPr>
        <w:t>// Assign the address of nMyValue to the pointer</w:t>
      </w:r>
      <w:r>
        <w:br/>
      </w:r>
      <w:r>
        <w:rPr>
          <w:rStyle w:val="VerbatimChar"/>
        </w:rPr>
        <w:t>pnMyPointer := ADR(nMyValue);</w:t>
      </w:r>
      <w:r>
        <w:br/>
      </w:r>
      <w:r>
        <w:br/>
      </w:r>
      <w:r>
        <w:rPr>
          <w:rStyle w:val="VerbatimChar"/>
        </w:rPr>
        <w:t>// Dereference the pointer to update the value</w:t>
      </w:r>
      <w:r>
        <w:br/>
      </w:r>
      <w:r>
        <w:rPr>
          <w:rStyle w:val="VerbatimChar"/>
        </w:rPr>
        <w:t>pnMyPointer^ := 250;  // nMyValue is now 250</w:t>
      </w:r>
    </w:p>
    <w:p w14:paraId="71DB39B8" w14:textId="77777777" w:rsidR="00735EDF" w:rsidRDefault="00897069">
      <w:r>
        <w:rPr>
          <w:noProof/>
        </w:rPr>
        <w:pict w14:anchorId="5139B579">
          <v:rect id="_x0000_i1029" alt="" style="width:468pt;height:.05pt;mso-width-percent:0;mso-height-percent:0;mso-width-percent:0;mso-height-percent:0" o:hralign="center" o:hrstd="t" o:hr="t"/>
        </w:pict>
      </w:r>
    </w:p>
    <w:p w14:paraId="71DB39B9" w14:textId="77777777" w:rsidR="00735EDF" w:rsidRDefault="00000000">
      <w:pPr>
        <w:pStyle w:val="Heading3"/>
      </w:pPr>
      <w:bookmarkStart w:id="23" w:name="references"/>
      <w:bookmarkEnd w:id="20"/>
      <w:bookmarkEnd w:id="22"/>
      <w:r>
        <w:t>References</w:t>
      </w:r>
    </w:p>
    <w:p w14:paraId="71DB39BA" w14:textId="77777777" w:rsidR="00735EDF" w:rsidRDefault="00000000">
      <w:pPr>
        <w:pStyle w:val="FirstParagraph"/>
      </w:pPr>
      <w:r>
        <w:t xml:space="preserve">References act as an </w:t>
      </w:r>
      <w:r>
        <w:rPr>
          <w:b/>
          <w:bCs/>
        </w:rPr>
        <w:t>alias</w:t>
      </w:r>
      <w:r>
        <w:t xml:space="preserve"> for an object.</w:t>
      </w:r>
    </w:p>
    <w:p w14:paraId="71DB39BB" w14:textId="77777777" w:rsidR="00735EDF" w:rsidRDefault="00000000">
      <w:pPr>
        <w:pStyle w:val="Heading4"/>
      </w:pPr>
      <w:bookmarkStart w:id="24" w:name="operators-1"/>
      <w:r>
        <w:t>Operators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2252"/>
      </w:tblGrid>
      <w:tr w:rsidR="00735EDF" w14:paraId="71DB39BE" w14:textId="77777777" w:rsidTr="00735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DB39BC" w14:textId="77777777" w:rsidR="00735EDF" w:rsidRDefault="00000000">
            <w:pPr>
              <w:pStyle w:val="Compact"/>
            </w:pPr>
            <w:r>
              <w:t>Operator</w:t>
            </w:r>
          </w:p>
        </w:tc>
        <w:tc>
          <w:tcPr>
            <w:tcW w:w="0" w:type="auto"/>
          </w:tcPr>
          <w:p w14:paraId="71DB39BD" w14:textId="77777777" w:rsidR="00735EDF" w:rsidRDefault="00000000">
            <w:pPr>
              <w:pStyle w:val="Compact"/>
            </w:pPr>
            <w:r>
              <w:t>Purpose</w:t>
            </w:r>
          </w:p>
        </w:tc>
      </w:tr>
      <w:tr w:rsidR="00735EDF" w14:paraId="71DB39C1" w14:textId="77777777">
        <w:tc>
          <w:tcPr>
            <w:tcW w:w="0" w:type="auto"/>
          </w:tcPr>
          <w:p w14:paraId="71DB39BF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REFERENCE TO</w:t>
            </w:r>
          </w:p>
        </w:tc>
        <w:tc>
          <w:tcPr>
            <w:tcW w:w="0" w:type="auto"/>
          </w:tcPr>
          <w:p w14:paraId="71DB39C0" w14:textId="77777777" w:rsidR="00735EDF" w:rsidRDefault="00000000">
            <w:pPr>
              <w:pStyle w:val="Compact"/>
            </w:pPr>
            <w:r>
              <w:t>Declare a reference</w:t>
            </w:r>
          </w:p>
        </w:tc>
      </w:tr>
      <w:tr w:rsidR="00735EDF" w14:paraId="71DB39C4" w14:textId="77777777">
        <w:tc>
          <w:tcPr>
            <w:tcW w:w="0" w:type="auto"/>
          </w:tcPr>
          <w:p w14:paraId="71DB39C2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REF=</w:t>
            </w:r>
          </w:p>
        </w:tc>
        <w:tc>
          <w:tcPr>
            <w:tcW w:w="0" w:type="auto"/>
          </w:tcPr>
          <w:p w14:paraId="71DB39C3" w14:textId="77777777" w:rsidR="00735EDF" w:rsidRDefault="00000000">
            <w:pPr>
              <w:pStyle w:val="Compact"/>
            </w:pPr>
            <w:r>
              <w:t>Assign a reference</w:t>
            </w:r>
          </w:p>
        </w:tc>
      </w:tr>
    </w:tbl>
    <w:p w14:paraId="71DB39C5" w14:textId="77777777" w:rsidR="00735EDF" w:rsidRDefault="00000000">
      <w:pPr>
        <w:pStyle w:val="Heading4"/>
      </w:pPr>
      <w:bookmarkStart w:id="25" w:name="advantages"/>
      <w:bookmarkEnd w:id="24"/>
      <w:r>
        <w:t>Advantages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3"/>
        <w:gridCol w:w="5107"/>
      </w:tblGrid>
      <w:tr w:rsidR="00735EDF" w14:paraId="71DB39C8" w14:textId="77777777" w:rsidTr="00735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DB39C6" w14:textId="77777777" w:rsidR="00735EDF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71DB39C7" w14:textId="77777777" w:rsidR="00735EDF" w:rsidRDefault="00000000">
            <w:pPr>
              <w:pStyle w:val="Compact"/>
            </w:pPr>
            <w:r>
              <w:t>Benefit</w:t>
            </w:r>
          </w:p>
        </w:tc>
      </w:tr>
      <w:tr w:rsidR="00735EDF" w14:paraId="71DB39CB" w14:textId="77777777">
        <w:tc>
          <w:tcPr>
            <w:tcW w:w="0" w:type="auto"/>
          </w:tcPr>
          <w:p w14:paraId="71DB39C9" w14:textId="77777777" w:rsidR="00735EDF" w:rsidRDefault="00000000">
            <w:pPr>
              <w:pStyle w:val="Compact"/>
            </w:pPr>
            <w:r>
              <w:rPr>
                <w:b/>
                <w:bCs/>
              </w:rPr>
              <w:t>Type Safety</w:t>
            </w:r>
          </w:p>
        </w:tc>
        <w:tc>
          <w:tcPr>
            <w:tcW w:w="0" w:type="auto"/>
          </w:tcPr>
          <w:p w14:paraId="71DB39CA" w14:textId="77777777" w:rsidR="00735EDF" w:rsidRDefault="00000000">
            <w:pPr>
              <w:pStyle w:val="Compact"/>
            </w:pPr>
            <w:r>
              <w:t>Compiler prevents assigning to wrong data type</w:t>
            </w:r>
          </w:p>
        </w:tc>
      </w:tr>
      <w:tr w:rsidR="00735EDF" w14:paraId="71DB39CE" w14:textId="77777777">
        <w:tc>
          <w:tcPr>
            <w:tcW w:w="0" w:type="auto"/>
          </w:tcPr>
          <w:p w14:paraId="71DB39CC" w14:textId="77777777" w:rsidR="00735EDF" w:rsidRDefault="00000000">
            <w:pPr>
              <w:pStyle w:val="Compact"/>
            </w:pPr>
            <w:r>
              <w:rPr>
                <w:b/>
                <w:bCs/>
              </w:rPr>
              <w:t>Syntax</w:t>
            </w:r>
          </w:p>
        </w:tc>
        <w:tc>
          <w:tcPr>
            <w:tcW w:w="0" w:type="auto"/>
          </w:tcPr>
          <w:p w14:paraId="71DB39CD" w14:textId="77777777" w:rsidR="00735EDF" w:rsidRDefault="00000000">
            <w:pPr>
              <w:pStyle w:val="Compact"/>
            </w:pPr>
            <w:r>
              <w:t>No special dereferencing (</w:t>
            </w:r>
            <w:r>
              <w:rPr>
                <w:rStyle w:val="VerbatimChar"/>
              </w:rPr>
              <w:t>^</w:t>
            </w:r>
            <w:r>
              <w:t>) needed</w:t>
            </w:r>
          </w:p>
        </w:tc>
      </w:tr>
    </w:tbl>
    <w:p w14:paraId="71DB39CF" w14:textId="77777777" w:rsidR="00735EDF" w:rsidRDefault="00000000">
      <w:pPr>
        <w:pStyle w:val="Heading4"/>
      </w:pPr>
      <w:bookmarkStart w:id="26" w:name="safety-check"/>
      <w:bookmarkEnd w:id="25"/>
      <w:r>
        <w:t>Safety Check</w:t>
      </w:r>
    </w:p>
    <w:p w14:paraId="71DB39D0" w14:textId="77777777" w:rsidR="00735EDF" w:rsidRDefault="00000000">
      <w:pPr>
        <w:pStyle w:val="FirstParagraph"/>
      </w:pPr>
      <w:r>
        <w:t xml:space="preserve">Use </w:t>
      </w:r>
      <w:r>
        <w:rPr>
          <w:rStyle w:val="VerbatimChar"/>
        </w:rPr>
        <w:t>__ISVALIDREF()</w:t>
      </w:r>
      <w:r>
        <w:t xml:space="preserve"> to check if a reference points to a valid memory location before use.</w:t>
      </w:r>
    </w:p>
    <w:p w14:paraId="71DB39D1" w14:textId="77777777" w:rsidR="00735EDF" w:rsidRDefault="00000000">
      <w:pPr>
        <w:pStyle w:val="SourceCode"/>
      </w:pPr>
      <w:r>
        <w:rPr>
          <w:rStyle w:val="VerbatimChar"/>
        </w:rPr>
        <w:t>IF __ISVALIDREF(refMyVariable) THEN</w:t>
      </w:r>
      <w:r>
        <w:br/>
      </w:r>
      <w:r>
        <w:rPr>
          <w:rStyle w:val="VerbatimChar"/>
        </w:rPr>
        <w:t xml:space="preserve">    // Safe to use the reference</w:t>
      </w:r>
      <w:r>
        <w:br/>
      </w:r>
      <w:r>
        <w:rPr>
          <w:rStyle w:val="VerbatimChar"/>
        </w:rPr>
        <w:t>END_IF</w:t>
      </w:r>
    </w:p>
    <w:p w14:paraId="71DB39D2" w14:textId="77777777" w:rsidR="00735EDF" w:rsidRDefault="00897069">
      <w:r>
        <w:rPr>
          <w:noProof/>
        </w:rPr>
        <w:pict w14:anchorId="681E054E">
          <v:rect id="_x0000_i1028" alt="" style="width:468pt;height:.05pt;mso-width-percent:0;mso-height-percent:0;mso-width-percent:0;mso-height-percent:0" o:hralign="center" o:hrstd="t" o:hr="t"/>
        </w:pict>
      </w:r>
    </w:p>
    <w:p w14:paraId="71DB39D3" w14:textId="77777777" w:rsidR="00735EDF" w:rsidRDefault="00000000">
      <w:pPr>
        <w:pStyle w:val="Heading2"/>
      </w:pPr>
      <w:bookmarkStart w:id="27" w:name="arrays"/>
      <w:bookmarkEnd w:id="19"/>
      <w:bookmarkEnd w:id="23"/>
      <w:bookmarkEnd w:id="26"/>
      <w:r>
        <w:t>6. Arrays</w:t>
      </w:r>
    </w:p>
    <w:p w14:paraId="71DB39D4" w14:textId="77777777" w:rsidR="00735EDF" w:rsidRDefault="00000000">
      <w:pPr>
        <w:pStyle w:val="Heading3"/>
      </w:pPr>
      <w:bookmarkStart w:id="28" w:name="definition-1"/>
      <w:r>
        <w:t>Definition</w:t>
      </w:r>
    </w:p>
    <w:p w14:paraId="71DB39D5" w14:textId="77777777" w:rsidR="00735EDF" w:rsidRDefault="00000000">
      <w:pPr>
        <w:pStyle w:val="FirstParagraph"/>
      </w:pPr>
      <w:r>
        <w:t xml:space="preserve">A series of elements of the </w:t>
      </w:r>
      <w:r>
        <w:rPr>
          <w:b/>
          <w:bCs/>
        </w:rPr>
        <w:t>same type</w:t>
      </w:r>
      <w:r>
        <w:t xml:space="preserve"> in </w:t>
      </w:r>
      <w:r>
        <w:rPr>
          <w:b/>
          <w:bCs/>
        </w:rPr>
        <w:t>contiguous memory</w:t>
      </w:r>
      <w:r>
        <w:t>.</w:t>
      </w:r>
    </w:p>
    <w:p w14:paraId="71DB39D6" w14:textId="77777777" w:rsidR="00735EDF" w:rsidRDefault="00000000">
      <w:pPr>
        <w:pStyle w:val="Heading3"/>
      </w:pPr>
      <w:bookmarkStart w:id="29" w:name="key-features"/>
      <w:bookmarkEnd w:id="28"/>
      <w:r>
        <w:t>Key Features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17"/>
        <w:gridCol w:w="5659"/>
      </w:tblGrid>
      <w:tr w:rsidR="00735EDF" w14:paraId="71DB39D9" w14:textId="77777777" w:rsidTr="00735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71DB39D7" w14:textId="77777777" w:rsidR="00735EDF" w:rsidRDefault="00000000">
            <w:pPr>
              <w:pStyle w:val="Compact"/>
            </w:pPr>
            <w:r>
              <w:t>Feature</w:t>
            </w:r>
          </w:p>
        </w:tc>
        <w:tc>
          <w:tcPr>
            <w:tcW w:w="4680" w:type="dxa"/>
          </w:tcPr>
          <w:p w14:paraId="71DB39D8" w14:textId="77777777" w:rsidR="00735EDF" w:rsidRDefault="00000000">
            <w:pPr>
              <w:pStyle w:val="Compact"/>
            </w:pPr>
            <w:r>
              <w:t>Description</w:t>
            </w:r>
          </w:p>
        </w:tc>
      </w:tr>
      <w:tr w:rsidR="00735EDF" w14:paraId="71DB39DC" w14:textId="77777777">
        <w:tc>
          <w:tcPr>
            <w:tcW w:w="3240" w:type="dxa"/>
          </w:tcPr>
          <w:p w14:paraId="71DB39DA" w14:textId="77777777" w:rsidR="00735EDF" w:rsidRDefault="00000000">
            <w:pPr>
              <w:pStyle w:val="Compact"/>
            </w:pPr>
            <w:r>
              <w:rPr>
                <w:b/>
                <w:bCs/>
              </w:rPr>
              <w:t>Flexible Indices</w:t>
            </w:r>
          </w:p>
        </w:tc>
        <w:tc>
          <w:tcPr>
            <w:tcW w:w="4680" w:type="dxa"/>
          </w:tcPr>
          <w:p w14:paraId="71DB39DB" w14:textId="77777777" w:rsidR="00735EDF" w:rsidRDefault="00000000">
            <w:pPr>
              <w:pStyle w:val="Compact"/>
            </w:pPr>
            <w:r>
              <w:t xml:space="preserve">Can start/end at any integer (e.g., </w:t>
            </w:r>
            <w:r>
              <w:rPr>
                <w:rStyle w:val="VerbatimChar"/>
              </w:rPr>
              <w:t>ARRAY [1..5]</w:t>
            </w:r>
            <w:r>
              <w:t xml:space="preserve">, </w:t>
            </w:r>
            <w:r>
              <w:rPr>
                <w:rStyle w:val="VerbatimChar"/>
              </w:rPr>
              <w:t>ARRAY [-1..1]</w:t>
            </w:r>
            <w:r>
              <w:t>)</w:t>
            </w:r>
          </w:p>
        </w:tc>
      </w:tr>
      <w:tr w:rsidR="00735EDF" w14:paraId="71DB39DF" w14:textId="77777777">
        <w:tc>
          <w:tcPr>
            <w:tcW w:w="3240" w:type="dxa"/>
          </w:tcPr>
          <w:p w14:paraId="71DB39DD" w14:textId="77777777" w:rsidR="00735EDF" w:rsidRDefault="00000000">
            <w:pPr>
              <w:pStyle w:val="Compact"/>
            </w:pPr>
            <w:r>
              <w:rPr>
                <w:b/>
                <w:bCs/>
              </w:rPr>
              <w:t>Multi-Dimensional</w:t>
            </w:r>
          </w:p>
        </w:tc>
        <w:tc>
          <w:tcPr>
            <w:tcW w:w="4680" w:type="dxa"/>
          </w:tcPr>
          <w:p w14:paraId="71DB39DE" w14:textId="77777777" w:rsidR="00735EDF" w:rsidRDefault="00000000">
            <w:pPr>
              <w:pStyle w:val="Compact"/>
            </w:pPr>
            <w:r>
              <w:t>Support for 2D, 3D, etc. arrays</w:t>
            </w:r>
          </w:p>
        </w:tc>
      </w:tr>
    </w:tbl>
    <w:p w14:paraId="71DB39E0" w14:textId="77777777" w:rsidR="00735EDF" w:rsidRDefault="00000000">
      <w:pPr>
        <w:pStyle w:val="BodyText"/>
      </w:pPr>
      <w:r>
        <w:rPr>
          <w:b/>
          <w:bCs/>
        </w:rPr>
        <w:t>Example: Array Declaration and Access</w:t>
      </w:r>
    </w:p>
    <w:p w14:paraId="71DB39E1" w14:textId="77777777" w:rsidR="00735EDF" w:rsidRDefault="00000000">
      <w:pPr>
        <w:pStyle w:val="SourceCode"/>
      </w:pPr>
      <w:r>
        <w:rPr>
          <w:rStyle w:val="VerbatimChar"/>
        </w:rPr>
        <w:lastRenderedPageBreak/>
        <w:t>VAR</w:t>
      </w:r>
      <w:r>
        <w:br/>
      </w:r>
      <w:r>
        <w:rPr>
          <w:rStyle w:val="VerbatimChar"/>
        </w:rPr>
        <w:t xml:space="preserve">    // 1D Array: 5 integers with indices 0 through 4</w:t>
      </w:r>
      <w:r>
        <w:br/>
      </w:r>
      <w:r>
        <w:rPr>
          <w:rStyle w:val="VerbatimChar"/>
        </w:rPr>
        <w:t xml:space="preserve">    anValues : ARRAY [0..4] OF INT := [10, 20, 30, 40, 50];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2D Array - Alternative #1: Explicit row and column indices</w:t>
      </w:r>
      <w:r>
        <w:br/>
      </w:r>
      <w:r>
        <w:rPr>
          <w:rStyle w:val="VerbatimChar"/>
        </w:rPr>
        <w:t xml:space="preserve">    anMatrix1 : ARRAY [0..2, 0..3] OF INT;  // 3 rows, 4 columns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2D Array - Alternative #2: Array of arrays</w:t>
      </w:r>
      <w:r>
        <w:br/>
      </w:r>
      <w:r>
        <w:rPr>
          <w:rStyle w:val="VerbatimChar"/>
        </w:rPr>
        <w:t xml:space="preserve">    anMatrix2 : ARRAY [0..2] OF ARRAY [0..3] OF INT;  // 3 rows, 4 columns</w:t>
      </w:r>
      <w:r>
        <w:br/>
      </w:r>
      <w:r>
        <w:rPr>
          <w:rStyle w:val="VerbatimChar"/>
        </w:rPr>
        <w:t>END_VAR</w:t>
      </w:r>
      <w:r>
        <w:br/>
      </w:r>
      <w:r>
        <w:br/>
      </w:r>
      <w:r>
        <w:rPr>
          <w:rStyle w:val="VerbatimChar"/>
        </w:rPr>
        <w:t>// Accessing elements</w:t>
      </w:r>
      <w:r>
        <w:br/>
      </w:r>
      <w:r>
        <w:rPr>
          <w:rStyle w:val="VerbatimChar"/>
        </w:rPr>
        <w:t>anValues[2] := 35;           // Set the 3rd element to 35</w:t>
      </w:r>
      <w:r>
        <w:br/>
      </w:r>
      <w:r>
        <w:rPr>
          <w:rStyle w:val="VerbatimChar"/>
        </w:rPr>
        <w:t>anMatrix1[1, 2] := 99;       // Set row 1, column 2 to 99</w:t>
      </w:r>
      <w:r>
        <w:br/>
      </w:r>
      <w:r>
        <w:rPr>
          <w:rStyle w:val="VerbatimChar"/>
        </w:rPr>
        <w:t>anMatrix2[1][2] := 99;       // Equivalent access for array of arrays</w:t>
      </w:r>
    </w:p>
    <w:p w14:paraId="71DB39E2" w14:textId="77777777" w:rsidR="00735EDF" w:rsidRDefault="00000000">
      <w:pPr>
        <w:pStyle w:val="Heading3"/>
      </w:pPr>
      <w:bookmarkStart w:id="30" w:name="d-array-declaration-comparison"/>
      <w:bookmarkEnd w:id="29"/>
      <w:r>
        <w:t>2D Array Declaration Comparison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2"/>
        <w:gridCol w:w="2471"/>
        <w:gridCol w:w="4943"/>
      </w:tblGrid>
      <w:tr w:rsidR="00735EDF" w14:paraId="71DB39E6" w14:textId="77777777" w:rsidTr="00735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8" w:type="dxa"/>
          </w:tcPr>
          <w:p w14:paraId="71DB39E3" w14:textId="77777777" w:rsidR="00735EDF" w:rsidRDefault="00000000">
            <w:pPr>
              <w:pStyle w:val="Compact"/>
            </w:pPr>
            <w:r>
              <w:t>Style</w:t>
            </w:r>
          </w:p>
        </w:tc>
        <w:tc>
          <w:tcPr>
            <w:tcW w:w="2043" w:type="dxa"/>
          </w:tcPr>
          <w:p w14:paraId="71DB39E4" w14:textId="77777777" w:rsidR="00735EDF" w:rsidRDefault="00000000">
            <w:pPr>
              <w:pStyle w:val="Compact"/>
            </w:pPr>
            <w:r>
              <w:t>Syntax</w:t>
            </w:r>
          </w:p>
        </w:tc>
        <w:tc>
          <w:tcPr>
            <w:tcW w:w="4087" w:type="dxa"/>
          </w:tcPr>
          <w:p w14:paraId="71DB39E5" w14:textId="77777777" w:rsidR="00735EDF" w:rsidRDefault="00000000">
            <w:pPr>
              <w:pStyle w:val="Compact"/>
            </w:pPr>
            <w:r>
              <w:t>Access Pattern</w:t>
            </w:r>
          </w:p>
        </w:tc>
      </w:tr>
      <w:tr w:rsidR="00735EDF" w14:paraId="71DB39EA" w14:textId="77777777">
        <w:tc>
          <w:tcPr>
            <w:tcW w:w="1788" w:type="dxa"/>
          </w:tcPr>
          <w:p w14:paraId="71DB39E7" w14:textId="77777777" w:rsidR="00735EDF" w:rsidRDefault="00000000">
            <w:pPr>
              <w:pStyle w:val="Compact"/>
            </w:pPr>
            <w:r>
              <w:t>Alternative #1</w:t>
            </w:r>
          </w:p>
        </w:tc>
        <w:tc>
          <w:tcPr>
            <w:tcW w:w="2043" w:type="dxa"/>
          </w:tcPr>
          <w:p w14:paraId="71DB39E8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ARRAY [0..2, 0..3] OF INT</w:t>
            </w:r>
          </w:p>
        </w:tc>
        <w:tc>
          <w:tcPr>
            <w:tcW w:w="4087" w:type="dxa"/>
          </w:tcPr>
          <w:p w14:paraId="71DB39E9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arr[row, col]</w:t>
            </w:r>
          </w:p>
        </w:tc>
      </w:tr>
      <w:tr w:rsidR="00735EDF" w14:paraId="71DB39EE" w14:textId="77777777">
        <w:tc>
          <w:tcPr>
            <w:tcW w:w="1788" w:type="dxa"/>
          </w:tcPr>
          <w:p w14:paraId="71DB39EB" w14:textId="77777777" w:rsidR="00735EDF" w:rsidRDefault="00000000">
            <w:pPr>
              <w:pStyle w:val="Compact"/>
            </w:pPr>
            <w:r>
              <w:t>Alternative #2</w:t>
            </w:r>
          </w:p>
        </w:tc>
        <w:tc>
          <w:tcPr>
            <w:tcW w:w="2043" w:type="dxa"/>
          </w:tcPr>
          <w:p w14:paraId="71DB39EC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ARRAY [0..2] OF ARRAY [0..3] OF INT</w:t>
            </w:r>
          </w:p>
        </w:tc>
        <w:tc>
          <w:tcPr>
            <w:tcW w:w="4087" w:type="dxa"/>
          </w:tcPr>
          <w:p w14:paraId="71DB39ED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arr[row][col]</w:t>
            </w:r>
          </w:p>
        </w:tc>
      </w:tr>
    </w:tbl>
    <w:p w14:paraId="71DB39EF" w14:textId="77777777" w:rsidR="00735EDF" w:rsidRDefault="00897069">
      <w:r>
        <w:rPr>
          <w:noProof/>
        </w:rPr>
        <w:pict w14:anchorId="77FAA4C7">
          <v:rect id="_x0000_i1027" alt="" style="width:468pt;height:.05pt;mso-width-percent:0;mso-height-percent:0;mso-width-percent:0;mso-height-percent:0" o:hralign="center" o:hrstd="t" o:hr="t"/>
        </w:pict>
      </w:r>
    </w:p>
    <w:p w14:paraId="71DB39F0" w14:textId="77777777" w:rsidR="00735EDF" w:rsidRDefault="00000000">
      <w:pPr>
        <w:pStyle w:val="Heading2"/>
      </w:pPr>
      <w:bookmarkStart w:id="31" w:name="type-conversion"/>
      <w:bookmarkEnd w:id="27"/>
      <w:bookmarkEnd w:id="30"/>
      <w:r>
        <w:t>7. Type Conversion</w:t>
      </w:r>
    </w:p>
    <w:p w14:paraId="71DB39F1" w14:textId="77777777" w:rsidR="00735EDF" w:rsidRDefault="00000000">
      <w:pPr>
        <w:pStyle w:val="Heading3"/>
      </w:pPr>
      <w:bookmarkStart w:id="32" w:name="implicit-vs.-explicit-conversion"/>
      <w:r>
        <w:t>Implicit vs. Explicit Conversion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8"/>
        <w:gridCol w:w="999"/>
        <w:gridCol w:w="1614"/>
        <w:gridCol w:w="2351"/>
      </w:tblGrid>
      <w:tr w:rsidR="00735EDF" w14:paraId="71DB39F6" w14:textId="77777777" w:rsidTr="00735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DB39F2" w14:textId="77777777" w:rsidR="00735EDF" w:rsidRDefault="00000000">
            <w:pPr>
              <w:pStyle w:val="Compact"/>
            </w:pPr>
            <w:r>
              <w:t>Direction</w:t>
            </w:r>
          </w:p>
        </w:tc>
        <w:tc>
          <w:tcPr>
            <w:tcW w:w="0" w:type="auto"/>
          </w:tcPr>
          <w:p w14:paraId="71DB39F3" w14:textId="77777777" w:rsidR="00735EDF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1DB39F4" w14:textId="77777777" w:rsidR="00735EDF" w:rsidRDefault="00000000">
            <w:pPr>
              <w:pStyle w:val="Compact"/>
            </w:pPr>
            <w:r>
              <w:t>Example</w:t>
            </w:r>
          </w:p>
        </w:tc>
        <w:tc>
          <w:tcPr>
            <w:tcW w:w="0" w:type="auto"/>
          </w:tcPr>
          <w:p w14:paraId="71DB39F5" w14:textId="77777777" w:rsidR="00735EDF" w:rsidRDefault="00000000">
            <w:pPr>
              <w:pStyle w:val="Compact"/>
            </w:pPr>
            <w:r>
              <w:t>Operator Required</w:t>
            </w:r>
          </w:p>
        </w:tc>
      </w:tr>
      <w:tr w:rsidR="00735EDF" w14:paraId="71DB39FB" w14:textId="77777777">
        <w:tc>
          <w:tcPr>
            <w:tcW w:w="0" w:type="auto"/>
          </w:tcPr>
          <w:p w14:paraId="71DB39F7" w14:textId="77777777" w:rsidR="00735EDF" w:rsidRDefault="00000000">
            <w:pPr>
              <w:pStyle w:val="Compact"/>
            </w:pPr>
            <w:r>
              <w:t>Smaller → Larger</w:t>
            </w:r>
          </w:p>
        </w:tc>
        <w:tc>
          <w:tcPr>
            <w:tcW w:w="0" w:type="auto"/>
          </w:tcPr>
          <w:p w14:paraId="71DB39F8" w14:textId="77777777" w:rsidR="00735EDF" w:rsidRDefault="00000000">
            <w:pPr>
              <w:pStyle w:val="Compact"/>
            </w:pPr>
            <w:r>
              <w:t>Implicit</w:t>
            </w:r>
          </w:p>
        </w:tc>
        <w:tc>
          <w:tcPr>
            <w:tcW w:w="0" w:type="auto"/>
          </w:tcPr>
          <w:p w14:paraId="71DB39F9" w14:textId="77777777" w:rsidR="00735EDF" w:rsidRDefault="00000000">
            <w:pPr>
              <w:pStyle w:val="Compact"/>
            </w:pPr>
            <w:r>
              <w:t>USINT → UINT</w:t>
            </w:r>
          </w:p>
        </w:tc>
        <w:tc>
          <w:tcPr>
            <w:tcW w:w="0" w:type="auto"/>
          </w:tcPr>
          <w:p w14:paraId="71DB39FA" w14:textId="77777777" w:rsidR="00735EDF" w:rsidRDefault="00000000">
            <w:pPr>
              <w:pStyle w:val="Compact"/>
            </w:pPr>
            <w:r>
              <w:t>No</w:t>
            </w:r>
          </w:p>
        </w:tc>
      </w:tr>
      <w:tr w:rsidR="00735EDF" w14:paraId="71DB3A00" w14:textId="77777777">
        <w:tc>
          <w:tcPr>
            <w:tcW w:w="0" w:type="auto"/>
          </w:tcPr>
          <w:p w14:paraId="71DB39FC" w14:textId="77777777" w:rsidR="00735EDF" w:rsidRDefault="00000000">
            <w:pPr>
              <w:pStyle w:val="Compact"/>
            </w:pPr>
            <w:r>
              <w:t>Larger → Smaller</w:t>
            </w:r>
          </w:p>
        </w:tc>
        <w:tc>
          <w:tcPr>
            <w:tcW w:w="0" w:type="auto"/>
          </w:tcPr>
          <w:p w14:paraId="71DB39FD" w14:textId="77777777" w:rsidR="00735EDF" w:rsidRDefault="00000000">
            <w:pPr>
              <w:pStyle w:val="Compact"/>
            </w:pPr>
            <w:r>
              <w:t>Explicit</w:t>
            </w:r>
          </w:p>
        </w:tc>
        <w:tc>
          <w:tcPr>
            <w:tcW w:w="0" w:type="auto"/>
          </w:tcPr>
          <w:p w14:paraId="71DB39FE" w14:textId="77777777" w:rsidR="00735EDF" w:rsidRDefault="00000000">
            <w:pPr>
              <w:pStyle w:val="Compact"/>
            </w:pPr>
            <w:r>
              <w:t>UINT → USINT</w:t>
            </w:r>
          </w:p>
        </w:tc>
        <w:tc>
          <w:tcPr>
            <w:tcW w:w="0" w:type="auto"/>
          </w:tcPr>
          <w:p w14:paraId="71DB39FF" w14:textId="77777777" w:rsidR="00735EDF" w:rsidRDefault="00000000">
            <w:pPr>
              <w:pStyle w:val="Compact"/>
            </w:pPr>
            <w:r>
              <w:t>Yes (</w:t>
            </w:r>
            <w:r>
              <w:rPr>
                <w:rStyle w:val="VerbatimChar"/>
              </w:rPr>
              <w:t>UINT_TO_USINT</w:t>
            </w:r>
            <w:r>
              <w:t>)</w:t>
            </w:r>
          </w:p>
        </w:tc>
      </w:tr>
    </w:tbl>
    <w:p w14:paraId="71DB3A01" w14:textId="77777777" w:rsidR="00735EDF" w:rsidRDefault="00000000">
      <w:pPr>
        <w:pStyle w:val="Heading3"/>
      </w:pPr>
      <w:bookmarkStart w:id="33" w:name="data-loss-warning"/>
      <w:bookmarkEnd w:id="32"/>
      <w:r>
        <w:t>Data Loss Warning</w:t>
      </w:r>
    </w:p>
    <w:p w14:paraId="71DB3A02" w14:textId="77777777" w:rsidR="00735EDF" w:rsidRDefault="00000000">
      <w:pPr>
        <w:pStyle w:val="BlockText"/>
      </w:pPr>
      <w:r>
        <w:t xml:space="preserve">⚠️ </w:t>
      </w:r>
      <w:r>
        <w:rPr>
          <w:b/>
          <w:bCs/>
        </w:rPr>
        <w:t>Warning:</w:t>
      </w:r>
      <w:r>
        <w:t xml:space="preserve"> Converting a large value to a smaller type truncates the high bytes.</w:t>
      </w:r>
    </w:p>
    <w:p w14:paraId="71DB3A03" w14:textId="77777777" w:rsidR="00735EDF" w:rsidRDefault="00000000">
      <w:pPr>
        <w:pStyle w:val="FirstParagraph"/>
      </w:pPr>
      <w:r>
        <w:rPr>
          <w:b/>
          <w:bCs/>
        </w:rPr>
        <w:t>Example:</w:t>
      </w:r>
    </w:p>
    <w:p w14:paraId="71DB3A04" w14:textId="77777777" w:rsidR="00735EDF" w:rsidRDefault="00000000">
      <w:pPr>
        <w:pStyle w:val="SourceCode"/>
      </w:pPr>
      <w:r>
        <w:rPr>
          <w:rStyle w:val="VerbatimChar"/>
        </w:rPr>
        <w:t>Decimal 259 = Binary 00000001 00000011 (2 bytes)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>Truncated to USINT = Binary 00000011 = Decimal 3</w:t>
      </w:r>
    </w:p>
    <w:p w14:paraId="71DB3A05" w14:textId="77777777" w:rsidR="00735EDF" w:rsidRDefault="00000000">
      <w:pPr>
        <w:pStyle w:val="Heading3"/>
      </w:pPr>
      <w:bookmarkStart w:id="34" w:name="common-conversion-operators"/>
      <w:bookmarkEnd w:id="33"/>
      <w:r>
        <w:t>Common Conversion Operators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5"/>
        <w:gridCol w:w="863"/>
        <w:gridCol w:w="2031"/>
      </w:tblGrid>
      <w:tr w:rsidR="00735EDF" w14:paraId="71DB3A09" w14:textId="77777777" w:rsidTr="00735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DB3A06" w14:textId="77777777" w:rsidR="00735EDF" w:rsidRDefault="00000000">
            <w:pPr>
              <w:pStyle w:val="Compact"/>
            </w:pPr>
            <w:r>
              <w:t>From</w:t>
            </w:r>
          </w:p>
        </w:tc>
        <w:tc>
          <w:tcPr>
            <w:tcW w:w="0" w:type="auto"/>
          </w:tcPr>
          <w:p w14:paraId="71DB3A07" w14:textId="77777777" w:rsidR="00735EDF" w:rsidRDefault="00000000">
            <w:pPr>
              <w:pStyle w:val="Compact"/>
            </w:pPr>
            <w:r>
              <w:t>To</w:t>
            </w:r>
          </w:p>
        </w:tc>
        <w:tc>
          <w:tcPr>
            <w:tcW w:w="0" w:type="auto"/>
          </w:tcPr>
          <w:p w14:paraId="71DB3A08" w14:textId="77777777" w:rsidR="00735EDF" w:rsidRDefault="00000000">
            <w:pPr>
              <w:pStyle w:val="Compact"/>
            </w:pPr>
            <w:r>
              <w:t>Operator</w:t>
            </w:r>
          </w:p>
        </w:tc>
      </w:tr>
      <w:tr w:rsidR="00735EDF" w14:paraId="71DB3A0D" w14:textId="77777777">
        <w:tc>
          <w:tcPr>
            <w:tcW w:w="0" w:type="auto"/>
          </w:tcPr>
          <w:p w14:paraId="71DB3A0A" w14:textId="77777777" w:rsidR="00735EDF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1DB3A0B" w14:textId="77777777" w:rsidR="00735EDF" w:rsidRDefault="00000000">
            <w:pPr>
              <w:pStyle w:val="Compact"/>
            </w:pPr>
            <w:r>
              <w:t>REAL</w:t>
            </w:r>
          </w:p>
        </w:tc>
        <w:tc>
          <w:tcPr>
            <w:tcW w:w="0" w:type="auto"/>
          </w:tcPr>
          <w:p w14:paraId="71DB3A0C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INT_TO_REAL()</w:t>
            </w:r>
          </w:p>
        </w:tc>
      </w:tr>
      <w:tr w:rsidR="00735EDF" w14:paraId="71DB3A11" w14:textId="77777777">
        <w:tc>
          <w:tcPr>
            <w:tcW w:w="0" w:type="auto"/>
          </w:tcPr>
          <w:p w14:paraId="71DB3A0E" w14:textId="77777777" w:rsidR="00735EDF" w:rsidRDefault="00000000">
            <w:pPr>
              <w:pStyle w:val="Compact"/>
            </w:pPr>
            <w:r>
              <w:lastRenderedPageBreak/>
              <w:t>REAL</w:t>
            </w:r>
          </w:p>
        </w:tc>
        <w:tc>
          <w:tcPr>
            <w:tcW w:w="0" w:type="auto"/>
          </w:tcPr>
          <w:p w14:paraId="71DB3A0F" w14:textId="77777777" w:rsidR="00735EDF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1DB3A10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REAL_TO_INT()</w:t>
            </w:r>
          </w:p>
        </w:tc>
      </w:tr>
      <w:tr w:rsidR="00735EDF" w14:paraId="71DB3A15" w14:textId="77777777">
        <w:tc>
          <w:tcPr>
            <w:tcW w:w="0" w:type="auto"/>
          </w:tcPr>
          <w:p w14:paraId="71DB3A12" w14:textId="77777777" w:rsidR="00735EDF" w:rsidRDefault="00000000">
            <w:pPr>
              <w:pStyle w:val="Compact"/>
            </w:pPr>
            <w:r>
              <w:t>UINT</w:t>
            </w:r>
          </w:p>
        </w:tc>
        <w:tc>
          <w:tcPr>
            <w:tcW w:w="0" w:type="auto"/>
          </w:tcPr>
          <w:p w14:paraId="71DB3A13" w14:textId="77777777" w:rsidR="00735EDF" w:rsidRDefault="00000000">
            <w:pPr>
              <w:pStyle w:val="Compact"/>
            </w:pPr>
            <w:r>
              <w:t>USINT</w:t>
            </w:r>
          </w:p>
        </w:tc>
        <w:tc>
          <w:tcPr>
            <w:tcW w:w="0" w:type="auto"/>
          </w:tcPr>
          <w:p w14:paraId="71DB3A14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UINT_TO_USINT()</w:t>
            </w:r>
          </w:p>
        </w:tc>
      </w:tr>
      <w:tr w:rsidR="00735EDF" w14:paraId="71DB3A19" w14:textId="77777777">
        <w:tc>
          <w:tcPr>
            <w:tcW w:w="0" w:type="auto"/>
          </w:tcPr>
          <w:p w14:paraId="71DB3A16" w14:textId="77777777" w:rsidR="00735EDF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1DB3A17" w14:textId="77777777" w:rsidR="00735EDF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1DB3A18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STRING_TO_INT()</w:t>
            </w:r>
          </w:p>
        </w:tc>
      </w:tr>
    </w:tbl>
    <w:p w14:paraId="71DB3A1A" w14:textId="77777777" w:rsidR="00735EDF" w:rsidRDefault="00897069">
      <w:r>
        <w:rPr>
          <w:noProof/>
        </w:rPr>
        <w:pict w14:anchorId="66A2A33E">
          <v:rect id="_x0000_i1026" alt="" style="width:468pt;height:.05pt;mso-width-percent:0;mso-height-percent:0;mso-width-percent:0;mso-height-percent:0" o:hralign="center" o:hrstd="t" o:hr="t"/>
        </w:pict>
      </w:r>
    </w:p>
    <w:p w14:paraId="71DB3A1B" w14:textId="77777777" w:rsidR="00735EDF" w:rsidRDefault="00000000">
      <w:pPr>
        <w:pStyle w:val="Heading2"/>
      </w:pPr>
      <w:bookmarkStart w:id="35" w:name="quick-reference-card"/>
      <w:bookmarkEnd w:id="31"/>
      <w:bookmarkEnd w:id="34"/>
      <w:r>
        <w:t>Quick Reference Card</w:t>
      </w:r>
    </w:p>
    <w:p w14:paraId="71DB3A1C" w14:textId="77777777" w:rsidR="00735EDF" w:rsidRDefault="00000000">
      <w:pPr>
        <w:pStyle w:val="Heading3"/>
      </w:pPr>
      <w:bookmarkStart w:id="36" w:name="declaration-syntax"/>
      <w:r>
        <w:t>Declaration Syntax</w:t>
      </w:r>
    </w:p>
    <w:p w14:paraId="71DB3A1D" w14:textId="77777777" w:rsidR="00735EDF" w:rsidRDefault="00000000">
      <w:pPr>
        <w:pStyle w:val="SourceCode"/>
      </w:pPr>
      <w:r>
        <w:rPr>
          <w:rStyle w:val="VerbatimChar"/>
        </w:rPr>
        <w:t>VAR</w:t>
      </w:r>
      <w:r>
        <w:br/>
      </w:r>
      <w:r>
        <w:rPr>
          <w:rStyle w:val="VerbatimChar"/>
        </w:rPr>
        <w:t xml:space="preserve">    &lt;name&gt; : &lt;TYPE&gt;;                           // Basic</w:t>
      </w:r>
      <w:r>
        <w:br/>
      </w:r>
      <w:r>
        <w:rPr>
          <w:rStyle w:val="VerbatimChar"/>
        </w:rPr>
        <w:t xml:space="preserve">    &lt;name&gt; : &lt;TYPE&gt; := &lt;initial_value&gt;;        // With initialization</w:t>
      </w:r>
      <w:r>
        <w:br/>
      </w:r>
      <w:r>
        <w:rPr>
          <w:rStyle w:val="VerbatimChar"/>
        </w:rPr>
        <w:t xml:space="preserve">    &lt;name&gt; : ARRAY [&lt;start&gt;..&lt;end&gt;] OF &lt;TYPE&gt;; // Array</w:t>
      </w:r>
      <w:r>
        <w:br/>
      </w:r>
      <w:r>
        <w:rPr>
          <w:rStyle w:val="VerbatimChar"/>
        </w:rPr>
        <w:t xml:space="preserve">    &lt;name&gt; : POINTER TO &lt;TYPE&gt;;                // Pointer</w:t>
      </w:r>
      <w:r>
        <w:br/>
      </w:r>
      <w:r>
        <w:rPr>
          <w:rStyle w:val="VerbatimChar"/>
        </w:rPr>
        <w:t xml:space="preserve">    &lt;name&gt; : REFERENCE TO &lt;TYPE&gt;;              // Reference</w:t>
      </w:r>
      <w:r>
        <w:br/>
      </w:r>
      <w:r>
        <w:rPr>
          <w:rStyle w:val="VerbatimChar"/>
        </w:rPr>
        <w:t>END_VAR</w:t>
      </w:r>
    </w:p>
    <w:p w14:paraId="71DB3A1E" w14:textId="77777777" w:rsidR="00735EDF" w:rsidRDefault="00000000">
      <w:pPr>
        <w:pStyle w:val="Heading3"/>
      </w:pPr>
      <w:bookmarkStart w:id="37" w:name="common-prefixes-hungarian-notation"/>
      <w:bookmarkEnd w:id="36"/>
      <w:r>
        <w:t>Common Prefixes (Hungarian Notation)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8"/>
        <w:gridCol w:w="1635"/>
        <w:gridCol w:w="1668"/>
      </w:tblGrid>
      <w:tr w:rsidR="00735EDF" w14:paraId="71DB3A22" w14:textId="77777777" w:rsidTr="00735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DB3A1F" w14:textId="77777777" w:rsidR="00735EDF" w:rsidRDefault="00000000">
            <w:pPr>
              <w:pStyle w:val="Compact"/>
            </w:pPr>
            <w:r>
              <w:t>Prefix</w:t>
            </w:r>
          </w:p>
        </w:tc>
        <w:tc>
          <w:tcPr>
            <w:tcW w:w="0" w:type="auto"/>
          </w:tcPr>
          <w:p w14:paraId="71DB3A20" w14:textId="77777777" w:rsidR="00735EDF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1DB3A21" w14:textId="77777777" w:rsidR="00735EDF" w:rsidRDefault="00000000">
            <w:pPr>
              <w:pStyle w:val="Compact"/>
            </w:pPr>
            <w:r>
              <w:t>Example</w:t>
            </w:r>
          </w:p>
        </w:tc>
      </w:tr>
      <w:tr w:rsidR="00735EDF" w14:paraId="71DB3A26" w14:textId="77777777">
        <w:tc>
          <w:tcPr>
            <w:tcW w:w="0" w:type="auto"/>
          </w:tcPr>
          <w:p w14:paraId="71DB3A23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b</w:t>
            </w:r>
          </w:p>
        </w:tc>
        <w:tc>
          <w:tcPr>
            <w:tcW w:w="0" w:type="auto"/>
          </w:tcPr>
          <w:p w14:paraId="71DB3A24" w14:textId="77777777" w:rsidR="00735EDF" w:rsidRDefault="00000000">
            <w:pPr>
              <w:pStyle w:val="Compact"/>
            </w:pPr>
            <w:r>
              <w:t>BOOL</w:t>
            </w:r>
          </w:p>
        </w:tc>
        <w:tc>
          <w:tcPr>
            <w:tcW w:w="0" w:type="auto"/>
          </w:tcPr>
          <w:p w14:paraId="71DB3A25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bIsRunning</w:t>
            </w:r>
          </w:p>
        </w:tc>
      </w:tr>
      <w:tr w:rsidR="00735EDF" w14:paraId="71DB3A2A" w14:textId="77777777">
        <w:tc>
          <w:tcPr>
            <w:tcW w:w="0" w:type="auto"/>
          </w:tcPr>
          <w:p w14:paraId="71DB3A27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n</w:t>
            </w:r>
          </w:p>
        </w:tc>
        <w:tc>
          <w:tcPr>
            <w:tcW w:w="0" w:type="auto"/>
          </w:tcPr>
          <w:p w14:paraId="71DB3A28" w14:textId="77777777" w:rsidR="00735EDF" w:rsidRDefault="00000000">
            <w:pPr>
              <w:pStyle w:val="Compact"/>
            </w:pPr>
            <w:r>
              <w:t>INT/UINT/etc.</w:t>
            </w:r>
          </w:p>
        </w:tc>
        <w:tc>
          <w:tcPr>
            <w:tcW w:w="0" w:type="auto"/>
          </w:tcPr>
          <w:p w14:paraId="71DB3A29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nCounter</w:t>
            </w:r>
          </w:p>
        </w:tc>
      </w:tr>
      <w:tr w:rsidR="00735EDF" w14:paraId="71DB3A2E" w14:textId="77777777">
        <w:tc>
          <w:tcPr>
            <w:tcW w:w="0" w:type="auto"/>
          </w:tcPr>
          <w:p w14:paraId="71DB3A2B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f</w:t>
            </w:r>
          </w:p>
        </w:tc>
        <w:tc>
          <w:tcPr>
            <w:tcW w:w="0" w:type="auto"/>
          </w:tcPr>
          <w:p w14:paraId="71DB3A2C" w14:textId="77777777" w:rsidR="00735EDF" w:rsidRDefault="00000000">
            <w:pPr>
              <w:pStyle w:val="Compact"/>
            </w:pPr>
            <w:r>
              <w:t>REAL/LREAL</w:t>
            </w:r>
          </w:p>
        </w:tc>
        <w:tc>
          <w:tcPr>
            <w:tcW w:w="0" w:type="auto"/>
          </w:tcPr>
          <w:p w14:paraId="71DB3A2D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fTemperature</w:t>
            </w:r>
          </w:p>
        </w:tc>
      </w:tr>
      <w:tr w:rsidR="00735EDF" w14:paraId="71DB3A32" w14:textId="77777777">
        <w:tc>
          <w:tcPr>
            <w:tcW w:w="0" w:type="auto"/>
          </w:tcPr>
          <w:p w14:paraId="71DB3A2F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s</w:t>
            </w:r>
          </w:p>
        </w:tc>
        <w:tc>
          <w:tcPr>
            <w:tcW w:w="0" w:type="auto"/>
          </w:tcPr>
          <w:p w14:paraId="71DB3A30" w14:textId="77777777" w:rsidR="00735EDF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1DB3A31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sMessage</w:t>
            </w:r>
          </w:p>
        </w:tc>
      </w:tr>
      <w:tr w:rsidR="00735EDF" w14:paraId="71DB3A36" w14:textId="77777777">
        <w:tc>
          <w:tcPr>
            <w:tcW w:w="0" w:type="auto"/>
          </w:tcPr>
          <w:p w14:paraId="71DB3A33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a</w:t>
            </w:r>
          </w:p>
        </w:tc>
        <w:tc>
          <w:tcPr>
            <w:tcW w:w="0" w:type="auto"/>
          </w:tcPr>
          <w:p w14:paraId="71DB3A34" w14:textId="77777777" w:rsidR="00735EDF" w:rsidRDefault="00000000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71DB3A35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anValues</w:t>
            </w:r>
          </w:p>
        </w:tc>
      </w:tr>
      <w:tr w:rsidR="00735EDF" w14:paraId="71DB3A3A" w14:textId="77777777">
        <w:tc>
          <w:tcPr>
            <w:tcW w:w="0" w:type="auto"/>
          </w:tcPr>
          <w:p w14:paraId="71DB3A37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p</w:t>
            </w:r>
          </w:p>
        </w:tc>
        <w:tc>
          <w:tcPr>
            <w:tcW w:w="0" w:type="auto"/>
          </w:tcPr>
          <w:p w14:paraId="71DB3A38" w14:textId="77777777" w:rsidR="00735EDF" w:rsidRDefault="00000000">
            <w:pPr>
              <w:pStyle w:val="Compact"/>
            </w:pPr>
            <w:r>
              <w:t>POINTER</w:t>
            </w:r>
          </w:p>
        </w:tc>
        <w:tc>
          <w:tcPr>
            <w:tcW w:w="0" w:type="auto"/>
          </w:tcPr>
          <w:p w14:paraId="71DB3A39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pnData</w:t>
            </w:r>
          </w:p>
        </w:tc>
      </w:tr>
      <w:tr w:rsidR="00735EDF" w14:paraId="71DB3A3E" w14:textId="77777777">
        <w:tc>
          <w:tcPr>
            <w:tcW w:w="0" w:type="auto"/>
          </w:tcPr>
          <w:p w14:paraId="71DB3A3B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ref</w:t>
            </w:r>
          </w:p>
        </w:tc>
        <w:tc>
          <w:tcPr>
            <w:tcW w:w="0" w:type="auto"/>
          </w:tcPr>
          <w:p w14:paraId="71DB3A3C" w14:textId="77777777" w:rsidR="00735EDF" w:rsidRDefault="00000000">
            <w:pPr>
              <w:pStyle w:val="Compact"/>
            </w:pPr>
            <w:r>
              <w:t>REFERENCE</w:t>
            </w:r>
          </w:p>
        </w:tc>
        <w:tc>
          <w:tcPr>
            <w:tcW w:w="0" w:type="auto"/>
          </w:tcPr>
          <w:p w14:paraId="71DB3A3D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refMotor</w:t>
            </w:r>
          </w:p>
        </w:tc>
      </w:tr>
      <w:tr w:rsidR="00735EDF" w14:paraId="71DB3A42" w14:textId="77777777">
        <w:tc>
          <w:tcPr>
            <w:tcW w:w="0" w:type="auto"/>
          </w:tcPr>
          <w:p w14:paraId="71DB3A3F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e</w:t>
            </w:r>
          </w:p>
        </w:tc>
        <w:tc>
          <w:tcPr>
            <w:tcW w:w="0" w:type="auto"/>
          </w:tcPr>
          <w:p w14:paraId="71DB3A40" w14:textId="77777777" w:rsidR="00735EDF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71DB3A41" w14:textId="77777777" w:rsidR="00735EDF" w:rsidRDefault="00000000">
            <w:pPr>
              <w:pStyle w:val="Compact"/>
            </w:pPr>
            <w:r>
              <w:rPr>
                <w:rStyle w:val="VerbatimChar"/>
              </w:rPr>
              <w:t>eState</w:t>
            </w:r>
          </w:p>
        </w:tc>
      </w:tr>
    </w:tbl>
    <w:p w14:paraId="71DB3A43" w14:textId="77777777" w:rsidR="00735EDF" w:rsidRDefault="00897069">
      <w:r>
        <w:rPr>
          <w:noProof/>
        </w:rPr>
        <w:pict w14:anchorId="3B088814">
          <v:rect id="_x0000_i1025" alt="" style="width:468pt;height:.05pt;mso-width-percent:0;mso-height-percent:0;mso-width-percent:0;mso-height-percent:0" o:hralign="center" o:hrstd="t" o:hr="t"/>
        </w:pict>
      </w:r>
    </w:p>
    <w:p w14:paraId="71DB3A44" w14:textId="77777777" w:rsidR="00735EDF" w:rsidRDefault="00000000">
      <w:pPr>
        <w:pStyle w:val="FirstParagraph"/>
      </w:pPr>
      <w:r>
        <w:rPr>
          <w:i/>
          <w:iCs/>
        </w:rPr>
        <w:t>Last Updated: 2024</w:t>
      </w:r>
      <w:bookmarkEnd w:id="35"/>
      <w:bookmarkEnd w:id="37"/>
    </w:p>
    <w:sectPr w:rsidR="00735ED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5B86A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BDAD6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CE061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7334770">
    <w:abstractNumId w:val="0"/>
  </w:num>
  <w:num w:numId="2" w16cid:durableId="5509229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531539">
    <w:abstractNumId w:val="1"/>
  </w:num>
  <w:num w:numId="4" w16cid:durableId="733357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EDF"/>
    <w:rsid w:val="0041116A"/>
    <w:rsid w:val="00735EDF"/>
    <w:rsid w:val="00897069"/>
    <w:rsid w:val="00C1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B38EC"/>
  <w15:docId w15:val="{083F0820-EBC2-374C-A5CB-9C7854F1A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1157</Words>
  <Characters>6310</Characters>
  <Application>Microsoft Office Word</Application>
  <DocSecurity>0</DocSecurity>
  <Lines>394</Lines>
  <Paragraphs>355</Paragraphs>
  <ScaleCrop>false</ScaleCrop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Vincent Hu</cp:lastModifiedBy>
  <cp:revision>2</cp:revision>
  <dcterms:created xsi:type="dcterms:W3CDTF">2026-03-15T03:18:00Z</dcterms:created>
  <dcterms:modified xsi:type="dcterms:W3CDTF">2026-03-15T03:19:00Z</dcterms:modified>
</cp:coreProperties>
</file>