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A04E00"/>
          <w:sz w:val="17"/>
        </w:rPr>
        <w:t>DATI INTERAMENTE FITTIZI - DOCUMENTO DI TEST OMISSIS</w:t>
      </w:r>
    </w:p>
    <w:p>
      <w:pPr>
        <w:spacing w:after="240"/>
      </w:pPr>
      <w:r>
        <w:rPr>
          <w:rFonts w:ascii="Arial" w:hAnsi="Arial"/>
          <w:b/>
          <w:color w:val="072743"/>
          <w:sz w:val="40"/>
        </w:rPr>
        <w:t>Idoneità alla mansione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4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Dipendente</w:t>
            </w:r>
          </w:p>
        </w:tc>
        <w:tc>
          <w:tcPr>
            <w:tcW w:type="dxa" w:w="696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Andrea Villa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Codice fiscale</w:t>
            </w:r>
          </w:p>
        </w:tc>
        <w:tc>
          <w:tcPr>
            <w:tcW w:type="dxa" w:w="696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VLLNDR90E15L219Q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Matricola interna</w:t>
            </w:r>
          </w:p>
        </w:tc>
        <w:tc>
          <w:tcPr>
            <w:tcW w:type="dxa" w:w="696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DIP-00427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Sede di lavoro</w:t>
            </w:r>
          </w:p>
        </w:tc>
        <w:tc>
          <w:tcPr>
            <w:tcW w:type="dxa" w:w="696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Piazza Statuto 6, Torino</w:t>
            </w:r>
          </w:p>
        </w:tc>
      </w:tr>
    </w:tbl>
    <w:p>
      <w:pPr>
        <w:spacing w:after="40"/>
      </w:pPr>
    </w:p>
    <w:p>
      <w:pPr>
        <w:spacing w:after="160"/>
      </w:pPr>
      <w:r>
        <w:t>Giudizio: idoneo alla mansione con prescrizione di pausa visiva periodica.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C76"/>
        <w:sz w:val="16"/>
      </w:rPr>
      <w:t>Uso esclusivo per test. Nessun dato appartiene a persone reali.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470"/>
        <w:sz w:val="16"/>
      </w:rPr>
      <w:t>Lavoro e HR | Caso LAV-04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sintetico LAV-04</dc:title>
  <dc:subject>Corpus multi-settore OMISSIS</dc:subject>
  <dc:creator>OMISSIS Test Lab</dc:creator>
  <cp:keywords/>
  <dc:description>generated by python-docx</dc:description>
  <cp:lastModifiedBy>OMISSIS Test Lab</cp:lastModifiedBy>
  <cp:revision>1</cp:revision>
  <dcterms:created xsi:type="dcterms:W3CDTF">2013-12-23T23:15:00Z</dcterms:created>
  <dcterms:modified xsi:type="dcterms:W3CDTF">2013-12-23T23:15:00Z</dcterms:modified>
  <cp:category/>
</cp:coreProperties>
</file>