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ml3pdeykyw6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se encuentra en una etapa donde ya funciona y es posible probarlo.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este período de desarrollo se han cumplido exitosamente los siguientes hitos principales: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Configuración del entorno de desarrollo modular con </w:t>
            </w: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Next.js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Diseño e implementación del esquema relacional completo con PostgreSQL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Sincronización horaria con el servidor sistema </w:t>
            </w: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anti-sniping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automatizado mediante SQL Triggers que extienden el tiempo ante ofertas de último segundo.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Creación de tiendas personalizadas con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Sistema de simulación de pago y generación automática de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código OTP de 6 dígitos.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Sistema de chat comprador-vendedor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Preparación y estructuración del repositorio para el despliegue automático en la plataforma de nube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ajusta el cronograma para priorizar la estabilización del flujo de checkout con pasarelas de pago y la finalización de la integración de subastas en tiempo real durante la semana 12.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 SCRUM, con sprints de 1 a 2 semanas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adjuntan las siguientes evidencias, que permiten verificar el desarrollo real del proyecto: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 GitHub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  <w:shd w:fill="cfe2f3" w:val="clear"/>
              </w:rPr>
            </w:pP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shd w:fill="cfe2f3" w:val="clear"/>
                  <w:rtl w:val="0"/>
                </w:rPr>
                <w:t xml:space="preserve">vindex-mkt/mrb_capstone</w:t>
              </w:r>
            </w:hyperlink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shd w:fill="cfe2f3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Capturas de interfaz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9431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9685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Capturas de Supabase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2733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Tablero de Scrum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0320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Calidad: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resguarda con RLS estricta por tabla, hora de servidor en las subastas para evitar manipulación del cliente, funciones transaccionales para el descuento de stock, revisión de código por el equipo y metodología SCRUM.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1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25"/>
        <w:gridCol w:w="1080"/>
        <w:gridCol w:w="1275"/>
        <w:gridCol w:w="1275"/>
        <w:gridCol w:w="1620"/>
        <w:gridCol w:w="1410"/>
        <w:gridCol w:w="1200"/>
        <w:gridCol w:w="840"/>
        <w:tblGridChange w:id="0">
          <w:tblGrid>
            <w:gridCol w:w="1425"/>
            <w:gridCol w:w="1080"/>
            <w:gridCol w:w="1275"/>
            <w:gridCol w:w="1275"/>
            <w:gridCol w:w="1620"/>
            <w:gridCol w:w="1410"/>
            <w:gridCol w:w="1200"/>
            <w:gridCol w:w="84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Gestión de proyectos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Arquitectura monorepo, roles y estructura inicial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Turborepo, GitHub,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Jira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Bryan, Renato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Seguridad y BD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Auth con Supabase, roles y RLS; esquema relacional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Supabase / PostgreSQL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Bryan, Maximiliano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Buena compatibilidad con App Router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Frontend / UI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Perfil, carrito, registro, tiendas, “Sobre nosotros”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Next.js, Tailwind, shadcn/ui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Bryan, Maximiliano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Estado global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Carrito con persistencia local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Zustand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 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Backend / API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Supabase PostgreSQL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Supabase PostgreSQL,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Storage,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Realtime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Bryan, Maximiliano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S/O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Pasarelas de pago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Endpoints Mercado Pago y Webpay Plus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SDK Mercado Pago, SDK Transbank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Bryan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Webpay retorna por POST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 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Subastas en tiempo real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Hora de servidor y anti-sniping; pujas concurrentes con WebSockets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Supabase Realtime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Base de datos lista, falta integrar frontend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Mensajería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Chat comprador-vendedor por producto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Supabase Realtime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Maximiliano, Renato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 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Garantía OTP / Escrow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Generación y verificación del OTP; retención de fondos y vista de órdenes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Supabase RPC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OTP listo; falta custodia de fondos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Custodia pasa a Fase 3 </w:t>
            </w:r>
          </w:p>
        </w:tc>
      </w:tr>
      <w:tr>
        <w:trPr>
          <w:cantSplit w:val="0"/>
          <w:trHeight w:val="121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Calidad / QA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 unitarias y end-to-end del flujo de compra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Postman, Jest, React Testing Library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Todo el equipo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Programado tras terminar WebSockets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 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Despliegue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CI/CD y publicación en Vercel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Vercel, GitHub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Maximiliano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Repositorio ya estructurado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S/A </w:t>
            </w:r>
          </w:p>
        </w:tc>
      </w:tr>
    </w:tbl>
    <w:p w:rsidR="00000000" w:rsidDel="00000000" w:rsidP="00000000" w:rsidRDefault="00000000" w:rsidRPr="00000000" w14:paraId="0000009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Next.js y Supabase: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La elección del stack tecnológico aceleró los tiempos de desarrollo. La integración nativa de Supabase para la gestión de autenticación, almacenamiento de imágenes, WebSockets  y la generación automática de la API REST evitó la necesidad de construir una infraestructura de servidor desde cero.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Ajuste del Alcance: Postergación del Desarrollo Móvil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Se tomó la decisión de posponer el desarrollo de la aplicación móvil (inicialmente contemplada en las fases tempranas del proyecto) y reordenar el plan de trabajo para priorizar en un 100% la arquitectura, lógica de negocio y despliegue de la plataforma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La aplicación móvil queda establecida como una fase de escalabilidad posterior, la cual se abordará una vez que la plataforma web esté completamente finalizada. 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Gracias a la arquitectura basada en la API de Supabase, la futura app móvil podrá consumir la misma base de datos, funciones RPC y políticas RLS sin necesidad de reescribir el backend.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Panel de Administración: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Módulo para la moderación de usuarios, gestión de reportes, monitoreo de tiendas y supervisión de publicaciones/subastas activas.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Dashboards de Métricas y Analíticas: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Paneles visuales con gráficos de rendimiento de ventas para emprendedores/tiendas y estadísticas globales de la plataforma (volumen de transacciones, usuarios activos y métricas de conversión).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Integración con Pasarela de Pagos Real (Webpay Plus / Mercado Pago):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Conexión mediante SDK/API a un proveedor financiero real, la cual actualmente opera bajo un flujo de checkout simulado (Mock Checkout).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Estas actividades están retrasadas ya que 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 esfuerzo de se concentró en resolver los componentes de mayor complejidad como el motor de subastas en tiempo real, el algoritmo anti-sniping sincronizado con la hora del servidor y el mecanismo de verificación mediante código OTP. 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vindex-mkt/mrb_capstone" TargetMode="Externa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/VXeSth2xMm13AO+fmrS/6dtg==">CgMxLjAyDmgubWwzcGRleWt5dzZjOAByITEwYmxkdE9ZWXdzMDd6NEZva0hBeW1CbGREMzZ0cExvZw==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